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sz w:val="32"/>
          <w:szCs w:val="32"/>
          <w:highlight w:val="none"/>
        </w:rPr>
      </w:pPr>
    </w:p>
    <w:p>
      <w:pPr>
        <w:rPr>
          <w:rFonts w:ascii="宋体" w:hAnsi="宋体" w:cs="宋体"/>
          <w:b/>
          <w:bCs/>
          <w:kern w:val="0"/>
          <w:sz w:val="44"/>
          <w:szCs w:val="44"/>
          <w:highlight w:val="none"/>
        </w:rPr>
      </w:pPr>
      <w:bookmarkStart w:id="0" w:name="csmb"/>
      <w:r>
        <w:rPr>
          <w:rFonts w:hint="eastAsia" w:ascii="楷体_GB2312" w:hAnsi="黑体" w:eastAsia="楷体_GB2312"/>
          <w:spacing w:val="-30000"/>
          <w:w w:val="1"/>
          <w:sz w:val="10"/>
          <w:szCs w:val="10"/>
          <w:highlight w:val="none"/>
        </w:rPr>
        <w:t>厅领导，本厅有关处室</w:t>
      </w:r>
      <w:bookmarkEnd w:id="0"/>
      <w:bookmarkStart w:id="1" w:name="yinfadanwei"/>
      <w:r>
        <w:rPr>
          <w:rFonts w:hint="eastAsia" w:ascii="楷体_GB2312" w:hAnsi="黑体" w:eastAsia="楷体_GB2312"/>
          <w:spacing w:val="-30000"/>
          <w:w w:val="1"/>
          <w:sz w:val="10"/>
          <w:szCs w:val="10"/>
          <w:highlight w:val="none"/>
        </w:rPr>
        <w:t>新疆维吾尔自治区财政厅</w:t>
      </w:r>
      <w:bookmarkEnd w:id="1"/>
      <w:r>
        <w:rPr>
          <w:rFonts w:hint="eastAsia" w:ascii="黑体" w:hAnsi="黑体" w:eastAsia="黑体"/>
          <w:sz w:val="32"/>
          <w:szCs w:val="32"/>
          <w:highlight w:val="none"/>
        </w:rPr>
        <w:t>附件：</w:t>
      </w:r>
    </w:p>
    <w:p>
      <w:pPr>
        <w:rPr>
          <w:rFonts w:ascii="宋体" w:hAnsi="宋体" w:cs="宋体"/>
          <w:b/>
          <w:bCs/>
          <w:kern w:val="0"/>
          <w:sz w:val="44"/>
          <w:szCs w:val="44"/>
          <w:highlight w:val="none"/>
        </w:rPr>
      </w:pPr>
    </w:p>
    <w:p>
      <w:pPr>
        <w:rPr>
          <w:rFonts w:ascii="宋体" w:hAnsi="宋体" w:cs="宋体"/>
          <w:b/>
          <w:bCs/>
          <w:kern w:val="0"/>
          <w:sz w:val="44"/>
          <w:szCs w:val="44"/>
          <w:highlight w:val="none"/>
        </w:rPr>
      </w:pPr>
    </w:p>
    <w:p>
      <w:pPr>
        <w:rPr>
          <w:rFonts w:ascii="宋体" w:hAnsi="宋体" w:cs="宋体"/>
          <w:b/>
          <w:bCs/>
          <w:kern w:val="0"/>
          <w:sz w:val="44"/>
          <w:szCs w:val="44"/>
          <w:highlight w:val="none"/>
        </w:rPr>
      </w:pPr>
    </w:p>
    <w:p>
      <w:pPr>
        <w:rPr>
          <w:rFonts w:ascii="黑体" w:hAnsi="黑体" w:eastAsia="黑体"/>
          <w:sz w:val="32"/>
          <w:szCs w:val="32"/>
          <w:highlight w:val="none"/>
        </w:rPr>
      </w:pPr>
    </w:p>
    <w:p>
      <w:pPr>
        <w:rPr>
          <w:rFonts w:ascii="宋体" w:hAnsi="宋体" w:cs="宋体"/>
          <w:b/>
          <w:bCs/>
          <w:kern w:val="0"/>
          <w:sz w:val="44"/>
          <w:szCs w:val="44"/>
          <w:highlight w:val="none"/>
        </w:rPr>
      </w:pPr>
    </w:p>
    <w:p>
      <w:pPr>
        <w:widowControl/>
        <w:spacing w:before="100" w:beforeAutospacing="1" w:after="100" w:afterAutospacing="1"/>
        <w:jc w:val="center"/>
        <w:outlineLvl w:val="1"/>
        <w:rPr>
          <w:rFonts w:ascii="方正小标宋_GBK" w:hAnsi="宋体" w:eastAsia="方正小标宋_GBK"/>
          <w:kern w:val="0"/>
          <w:sz w:val="44"/>
          <w:szCs w:val="44"/>
          <w:highlight w:val="none"/>
        </w:rPr>
      </w:pPr>
      <w:r>
        <w:rPr>
          <w:rFonts w:hint="eastAsia" w:ascii="方正小标宋_GBK" w:hAnsi="宋体" w:eastAsia="方正小标宋_GBK"/>
          <w:kern w:val="0"/>
          <w:sz w:val="44"/>
          <w:szCs w:val="44"/>
          <w:highlight w:val="none"/>
        </w:rPr>
        <w:t>克孜勒苏柯尔克孜自治州驻昌吉干休所</w:t>
      </w:r>
    </w:p>
    <w:p>
      <w:pPr>
        <w:widowControl/>
        <w:spacing w:before="100" w:beforeAutospacing="1" w:after="100" w:afterAutospacing="1"/>
        <w:jc w:val="center"/>
        <w:outlineLvl w:val="1"/>
        <w:rPr>
          <w:rFonts w:ascii="方正小标宋_GBK" w:hAnsi="宋体" w:eastAsia="方正小标宋_GBK"/>
          <w:kern w:val="0"/>
          <w:sz w:val="44"/>
          <w:szCs w:val="44"/>
          <w:highlight w:val="none"/>
        </w:rPr>
      </w:pPr>
      <w:r>
        <w:rPr>
          <w:rFonts w:hint="eastAsia" w:ascii="方正小标宋_GBK" w:hAnsi="宋体" w:eastAsia="方正小标宋_GBK"/>
          <w:kern w:val="0"/>
          <w:sz w:val="44"/>
          <w:szCs w:val="44"/>
          <w:highlight w:val="none"/>
        </w:rPr>
        <w:t>2021年预算公开</w:t>
      </w: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line="440" w:lineRule="exact"/>
        <w:jc w:val="center"/>
        <w:outlineLvl w:val="1"/>
        <w:rPr>
          <w:rFonts w:ascii="黑体" w:hAnsi="黑体" w:eastAsia="黑体"/>
          <w:kern w:val="0"/>
          <w:sz w:val="36"/>
          <w:szCs w:val="32"/>
          <w:highlight w:val="none"/>
        </w:rPr>
      </w:pPr>
      <w:r>
        <w:rPr>
          <w:rFonts w:hint="eastAsia" w:ascii="黑体" w:hAnsi="黑体" w:eastAsia="黑体"/>
          <w:kern w:val="0"/>
          <w:sz w:val="36"/>
          <w:szCs w:val="32"/>
          <w:highlight w:val="none"/>
        </w:rPr>
        <w:t>目 录</w:t>
      </w:r>
    </w:p>
    <w:p>
      <w:pPr>
        <w:widowControl/>
        <w:spacing w:line="440" w:lineRule="exact"/>
        <w:ind w:firstLine="883" w:firstLineChars="200"/>
        <w:outlineLvl w:val="1"/>
        <w:rPr>
          <w:rFonts w:ascii="宋体" w:hAnsi="宋体"/>
          <w:b/>
          <w:kern w:val="0"/>
          <w:sz w:val="44"/>
          <w:szCs w:val="44"/>
          <w:highlight w:val="none"/>
        </w:rPr>
      </w:pP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第一部分  克孜勒苏柯尔克孜自治州驻昌吉干休所概况</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一、主要职能</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二、机构设置及人员情况</w:t>
      </w: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一、部门（单位）收支总体情况表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二、部门（单位）收入总体情况表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三、部门（单位）支出总体情况表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四、财政拨款收支总体情况表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五、一般公共预算支出情况表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六、一般公共预算基本支出情况表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七、一般公共预算</w:t>
      </w:r>
      <w:r>
        <w:rPr>
          <w:rFonts w:hint="eastAsia" w:ascii="仿宋_GB2312" w:hAnsi="宋体" w:eastAsia="仿宋_GB2312"/>
          <w:bCs/>
          <w:kern w:val="0"/>
          <w:sz w:val="32"/>
          <w:szCs w:val="32"/>
          <w:highlight w:val="none"/>
        </w:rPr>
        <w:t>项目支出情况表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九、政府性基金预算支出情况表</w:t>
      </w: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一、关于克孜勒苏柯尔克孜自治州驻昌吉干休所2021年收支预算情况的总体说明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二、关于克孜勒苏柯尔克孜自治州驻昌吉干休所2021年收入预算情况说明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三、关于克孜勒苏柯尔克孜自治州驻昌吉干休所2021年支出预算情况说明</w:t>
      </w:r>
    </w:p>
    <w:p>
      <w:pPr>
        <w:widowControl/>
        <w:spacing w:line="440" w:lineRule="exact"/>
        <w:ind w:firstLine="640" w:firstLineChars="200"/>
        <w:outlineLvl w:val="1"/>
        <w:rPr>
          <w:rFonts w:ascii="仿宋_GB2312" w:hAnsi="宋体" w:eastAsia="仿宋_GB2312"/>
          <w:bCs/>
          <w:kern w:val="0"/>
          <w:sz w:val="32"/>
          <w:szCs w:val="32"/>
          <w:highlight w:val="none"/>
        </w:rPr>
      </w:pPr>
      <w:r>
        <w:rPr>
          <w:rFonts w:hint="eastAsia" w:ascii="仿宋_GB2312" w:hAnsi="宋体" w:eastAsia="仿宋_GB2312"/>
          <w:bCs/>
          <w:kern w:val="0"/>
          <w:sz w:val="32"/>
          <w:szCs w:val="32"/>
          <w:highlight w:val="none"/>
        </w:rPr>
        <w:t>四、关于</w:t>
      </w:r>
      <w:r>
        <w:rPr>
          <w:rFonts w:hint="eastAsia" w:ascii="仿宋_GB2312" w:hAnsi="宋体" w:eastAsia="仿宋_GB2312"/>
          <w:kern w:val="0"/>
          <w:sz w:val="32"/>
          <w:szCs w:val="32"/>
          <w:highlight w:val="none"/>
        </w:rPr>
        <w:t>克孜勒苏柯尔克孜自治州驻昌吉干休所2021</w:t>
      </w:r>
      <w:r>
        <w:rPr>
          <w:rFonts w:hint="eastAsia" w:ascii="仿宋_GB2312" w:hAnsi="宋体" w:eastAsia="仿宋_GB2312"/>
          <w:bCs/>
          <w:kern w:val="0"/>
          <w:sz w:val="32"/>
          <w:szCs w:val="32"/>
          <w:highlight w:val="none"/>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五、关于克孜勒苏柯尔克孜自治州驻昌吉干休所2021年一般公共预算当年拨款情况说明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六、关于克孜勒苏柯尔克孜自治州驻昌吉干休所2021年一般公共预算基本支出情况说明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七、关于克孜勒苏柯尔克孜自治州驻昌吉干休所2021年一般公共预算项目支出情况说明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八、关于克孜勒苏柯尔克孜自治州驻昌吉干休所2021年一般公共预算“三公”经费预算情况说明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九、关于克孜勒苏柯尔克孜自治州驻昌吉干休所2021年政府性基金预算拨款情况说明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十、其他重要事项的情况说明</w:t>
      </w: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第四部分  名词解释</w:t>
      </w: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p>
    <w:p>
      <w:pPr>
        <w:widowControl/>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第一部分  克孜勒苏柯尔克孜自治州驻昌吉干休所概况</w:t>
      </w:r>
    </w:p>
    <w:p>
      <w:pPr>
        <w:widowControl/>
        <w:jc w:val="center"/>
        <w:outlineLvl w:val="1"/>
        <w:rPr>
          <w:rFonts w:ascii="宋体" w:hAnsi="宋体"/>
          <w:b/>
          <w:kern w:val="0"/>
          <w:sz w:val="32"/>
          <w:szCs w:val="32"/>
          <w:highlight w:val="none"/>
        </w:rPr>
      </w:pPr>
    </w:p>
    <w:p>
      <w:pPr>
        <w:widowControl/>
        <w:spacing w:line="560" w:lineRule="exact"/>
        <w:jc w:val="left"/>
        <w:rPr>
          <w:rFonts w:ascii="黑体" w:hAnsi="黑体" w:eastAsia="黑体" w:cs="宋体"/>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一、主要职能</w:t>
      </w:r>
    </w:p>
    <w:p>
      <w:pPr>
        <w:widowControl/>
        <w:spacing w:line="560" w:lineRule="exact"/>
        <w:jc w:val="left"/>
        <w:rPr>
          <w:rFonts w:ascii="仿宋_GB2312" w:hAnsi="黑体" w:eastAsia="仿宋_GB2312" w:cs="宋体"/>
          <w:bCs/>
          <w:kern w:val="0"/>
          <w:sz w:val="32"/>
          <w:szCs w:val="32"/>
          <w:highlight w:val="none"/>
        </w:rPr>
      </w:pPr>
      <w:r>
        <w:rPr>
          <w:rFonts w:hint="eastAsia" w:ascii="仿宋_GB2312" w:hAnsi="黑体" w:eastAsia="仿宋_GB2312" w:cs="宋体"/>
          <w:bCs/>
          <w:kern w:val="0"/>
          <w:sz w:val="32"/>
          <w:szCs w:val="32"/>
          <w:highlight w:val="none"/>
        </w:rPr>
        <w:t xml:space="preserve">   </w:t>
      </w:r>
      <w:r>
        <w:rPr>
          <w:rFonts w:hint="eastAsia" w:ascii="仿宋" w:hAnsi="仿宋" w:eastAsia="仿宋" w:cs="仿宋"/>
          <w:bCs/>
          <w:kern w:val="0"/>
          <w:sz w:val="32"/>
          <w:szCs w:val="32"/>
          <w:highlight w:val="none"/>
        </w:rPr>
        <w:t>克孜勒苏柯尔克孜自治州驻昌吉干休所全年预算经费152.66万元，</w:t>
      </w:r>
      <w:r>
        <w:rPr>
          <w:rFonts w:hint="eastAsia" w:ascii="仿宋" w:hAnsi="仿宋" w:eastAsia="仿宋" w:cs="仿宋"/>
          <w:bCs/>
          <w:sz w:val="32"/>
          <w:szCs w:val="32"/>
          <w:highlight w:val="none"/>
        </w:rPr>
        <w:t>主要是为克州离退休老干部做好服务、后勤保障工作，使老干部退休后生活愉快，度过幸福的晚年生活。</w:t>
      </w:r>
    </w:p>
    <w:p>
      <w:pPr>
        <w:widowControl/>
        <w:spacing w:line="560" w:lineRule="exact"/>
        <w:jc w:val="left"/>
        <w:rPr>
          <w:rFonts w:ascii="黑体" w:hAnsi="黑体" w:eastAsia="黑体" w:cs="宋体"/>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二、机构设置及人员情况</w:t>
      </w:r>
    </w:p>
    <w:p>
      <w:pPr>
        <w:widowControl/>
        <w:spacing w:line="56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w:t>
      </w:r>
      <w:r>
        <w:rPr>
          <w:rFonts w:hint="eastAsia" w:ascii="仿宋_GB2312" w:hAnsi="黑体" w:eastAsia="仿宋_GB2312" w:cs="宋体"/>
          <w:bCs/>
          <w:kern w:val="0"/>
          <w:sz w:val="32"/>
          <w:szCs w:val="32"/>
          <w:highlight w:val="none"/>
        </w:rPr>
        <w:t>无下属预算单位，下设0个</w:t>
      </w:r>
      <w:r>
        <w:rPr>
          <w:rFonts w:hint="eastAsia" w:ascii="仿宋_GB2312" w:hAnsi="黑体" w:eastAsia="仿宋_GB2312" w:cs="宋体"/>
          <w:bCs/>
          <w:kern w:val="0"/>
          <w:sz w:val="32"/>
          <w:szCs w:val="32"/>
          <w:highlight w:val="none"/>
          <w:lang w:eastAsia="zh-CN"/>
        </w:rPr>
        <w:t>科室</w:t>
      </w:r>
      <w:r>
        <w:rPr>
          <w:rFonts w:hint="eastAsia" w:ascii="仿宋_GB2312" w:hAnsi="黑体" w:eastAsia="仿宋_GB2312" w:cs="宋体"/>
          <w:bCs/>
          <w:kern w:val="0"/>
          <w:sz w:val="32"/>
          <w:szCs w:val="32"/>
          <w:highlight w:val="none"/>
        </w:rPr>
        <w:t>，分别是：</w:t>
      </w:r>
      <w:r>
        <w:rPr>
          <w:rFonts w:hint="eastAsia" w:ascii="仿宋_GB2312" w:hAnsi="宋体" w:eastAsia="仿宋_GB2312" w:cs="宋体"/>
          <w:kern w:val="0"/>
          <w:sz w:val="32"/>
          <w:szCs w:val="32"/>
          <w:highlight w:val="none"/>
        </w:rPr>
        <w:t>无。</w:t>
      </w:r>
    </w:p>
    <w:p>
      <w:pPr>
        <w:widowControl/>
        <w:spacing w:line="56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克孜勒苏柯尔克孜自治州驻昌吉干休所单位编制数15 ，实有人数15人，其中：在职8人，增加0人</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退休7人，增加0人；离休0人，增加0人。</w:t>
      </w:r>
    </w:p>
    <w:p>
      <w:pPr>
        <w:widowControl/>
        <w:spacing w:line="560" w:lineRule="exact"/>
        <w:jc w:val="left"/>
        <w:rPr>
          <w:rFonts w:ascii="仿宋_GB2312" w:hAnsi="宋体" w:eastAsia="仿宋_GB2312" w:cs="宋体"/>
          <w:b/>
          <w:kern w:val="0"/>
          <w:sz w:val="32"/>
          <w:szCs w:val="32"/>
          <w:highlight w:val="none"/>
        </w:rPr>
      </w:pPr>
      <w:r>
        <w:rPr>
          <w:rFonts w:hint="eastAsia" w:ascii="仿宋_GB2312" w:hAnsi="宋体" w:eastAsia="仿宋_GB2312" w:cs="宋体"/>
          <w:b/>
          <w:kern w:val="0"/>
          <w:sz w:val="32"/>
          <w:szCs w:val="32"/>
          <w:highlight w:val="none"/>
        </w:rPr>
        <w:t xml:space="preserve"> </w:t>
      </w: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left"/>
        <w:rPr>
          <w:rFonts w:ascii="仿宋_GB2312" w:hAnsi="宋体" w:eastAsia="仿宋_GB2312" w:cs="宋体"/>
          <w:b/>
          <w:kern w:val="0"/>
          <w:sz w:val="32"/>
          <w:szCs w:val="32"/>
          <w:highlight w:val="none"/>
        </w:rPr>
      </w:pPr>
    </w:p>
    <w:p>
      <w:pPr>
        <w:widowControl/>
        <w:spacing w:line="560" w:lineRule="exact"/>
        <w:jc w:val="center"/>
        <w:rPr>
          <w:rFonts w:ascii="黑体" w:hAnsi="黑体" w:eastAsia="黑体"/>
          <w:kern w:val="0"/>
          <w:sz w:val="32"/>
          <w:szCs w:val="32"/>
          <w:highlight w:val="none"/>
        </w:rPr>
      </w:pPr>
      <w:r>
        <w:rPr>
          <w:rFonts w:hint="eastAsia" w:ascii="黑体" w:hAnsi="黑体" w:eastAsia="黑体"/>
          <w:kern w:val="0"/>
          <w:sz w:val="32"/>
          <w:szCs w:val="32"/>
          <w:highlight w:val="none"/>
        </w:rPr>
        <w:t>第二部分  2021年部门（单位）预算公开表</w:t>
      </w:r>
    </w:p>
    <w:p>
      <w:pPr>
        <w:widowControl/>
        <w:spacing w:line="280" w:lineRule="exac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表一：</w:t>
      </w:r>
    </w:p>
    <w:p>
      <w:pPr>
        <w:widowControl/>
        <w:spacing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部门（单位）收支总体情况表</w:t>
      </w:r>
    </w:p>
    <w:p>
      <w:pPr>
        <w:widowControl/>
        <w:spacing w:line="280" w:lineRule="exac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编制部门（单位）：克孜勒苏柯尔克孜自治州驻昌吉干休所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152.66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152.66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0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上级补助</w:t>
            </w:r>
            <w:r>
              <w:rPr>
                <w:rFonts w:ascii="仿宋_GB2312" w:hAnsi="宋体" w:eastAsia="仿宋_GB2312" w:cs="宋体"/>
                <w:kern w:val="0"/>
                <w:sz w:val="18"/>
                <w:szCs w:val="18"/>
                <w:highlight w:val="none"/>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152.66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209 </w:t>
            </w:r>
            <w:r>
              <w:rPr>
                <w:rFonts w:hint="eastAsia" w:ascii="仿宋_GB2312" w:hAnsi="宋体" w:eastAsia="仿宋_GB2312" w:cs="宋体"/>
                <w:kern w:val="0"/>
                <w:sz w:val="18"/>
                <w:szCs w:val="18"/>
                <w:highlight w:val="none"/>
              </w:rPr>
              <w:t>社会</w:t>
            </w:r>
            <w:r>
              <w:rPr>
                <w:rFonts w:ascii="仿宋_GB2312" w:hAnsi="宋体" w:eastAsia="仿宋_GB2312" w:cs="宋体"/>
                <w:kern w:val="0"/>
                <w:sz w:val="18"/>
                <w:szCs w:val="18"/>
                <w:highlight w:val="none"/>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上级</w:t>
            </w:r>
            <w:r>
              <w:rPr>
                <w:rFonts w:ascii="仿宋_GB2312" w:hAnsi="宋体" w:eastAsia="仿宋_GB2312" w:cs="宋体"/>
                <w:kern w:val="0"/>
                <w:sz w:val="18"/>
                <w:szCs w:val="18"/>
                <w:highlight w:val="none"/>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r>
              <w:rPr>
                <w:rFonts w:ascii="仿宋_GB2312" w:hAnsi="宋体" w:eastAsia="仿宋_GB2312" w:cs="宋体"/>
                <w:kern w:val="0"/>
                <w:sz w:val="18"/>
                <w:szCs w:val="18"/>
                <w:highlight w:val="none"/>
              </w:rPr>
              <w:t xml:space="preserve">22 </w:t>
            </w:r>
            <w:r>
              <w:rPr>
                <w:rFonts w:hint="eastAsia" w:ascii="仿宋_GB2312" w:hAnsi="宋体" w:eastAsia="仿宋_GB2312" w:cs="宋体"/>
                <w:kern w:val="0"/>
                <w:sz w:val="18"/>
                <w:szCs w:val="18"/>
                <w:highlight w:val="none"/>
              </w:rPr>
              <w:t>粮油</w:t>
            </w:r>
            <w:r>
              <w:rPr>
                <w:rFonts w:ascii="仿宋_GB2312" w:hAnsi="宋体" w:eastAsia="仿宋_GB2312" w:cs="宋体"/>
                <w:kern w:val="0"/>
                <w:sz w:val="18"/>
                <w:szCs w:val="18"/>
                <w:highlight w:val="none"/>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highlight w:val="none"/>
              </w:rPr>
            </w:pPr>
            <w:r>
              <w:rPr>
                <w:rFonts w:hint="eastAsia" w:ascii="仿宋_GB2312" w:hAnsi="宋体" w:eastAsia="仿宋_GB2312" w:cs="宋体"/>
                <w:color w:val="000000"/>
                <w:kern w:val="0"/>
                <w:sz w:val="18"/>
                <w:szCs w:val="18"/>
                <w:highlight w:val="none"/>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highlight w:val="none"/>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20"/>
                <w:szCs w:val="20"/>
                <w:highlight w:val="none"/>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152.66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152.66　</w:t>
            </w:r>
          </w:p>
        </w:tc>
      </w:tr>
    </w:tbl>
    <w:p>
      <w:pPr>
        <w:widowControl/>
        <w:jc w:val="left"/>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表二：</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部门（单位）收入总体情况表</w:t>
      </w: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编制部门（单位）：克孜勒苏柯尔克孜自治州驻昌吉干休所     单位：万元</w:t>
      </w:r>
    </w:p>
    <w:tbl>
      <w:tblPr>
        <w:tblStyle w:val="10"/>
        <w:tblW w:w="10651" w:type="dxa"/>
        <w:tblInd w:w="-450" w:type="dxa"/>
        <w:tblLayout w:type="fixed"/>
        <w:tblCellMar>
          <w:top w:w="0" w:type="dxa"/>
          <w:left w:w="108" w:type="dxa"/>
          <w:bottom w:w="0" w:type="dxa"/>
          <w:right w:w="108" w:type="dxa"/>
        </w:tblCellMar>
      </w:tblPr>
      <w:tblGrid>
        <w:gridCol w:w="331"/>
        <w:gridCol w:w="331"/>
        <w:gridCol w:w="331"/>
        <w:gridCol w:w="1295"/>
        <w:gridCol w:w="992"/>
        <w:gridCol w:w="851"/>
        <w:gridCol w:w="850"/>
        <w:gridCol w:w="709"/>
        <w:gridCol w:w="709"/>
        <w:gridCol w:w="567"/>
        <w:gridCol w:w="567"/>
        <w:gridCol w:w="567"/>
        <w:gridCol w:w="567"/>
        <w:gridCol w:w="425"/>
        <w:gridCol w:w="709"/>
        <w:gridCol w:w="850"/>
      </w:tblGrid>
      <w:tr>
        <w:tblPrEx>
          <w:tblLayout w:type="fixed"/>
          <w:tblCellMar>
            <w:top w:w="0" w:type="dxa"/>
            <w:left w:w="108" w:type="dxa"/>
            <w:bottom w:w="0" w:type="dxa"/>
            <w:right w:w="108" w:type="dxa"/>
          </w:tblCellMar>
        </w:tblPrEx>
        <w:trPr>
          <w:trHeight w:val="2671"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功能分类科目编码</w:t>
            </w:r>
          </w:p>
        </w:tc>
        <w:tc>
          <w:tcPr>
            <w:tcW w:w="12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功能分类科目名称</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总  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一般公共预算拨款</w:t>
            </w:r>
          </w:p>
        </w:tc>
        <w:tc>
          <w:tcPr>
            <w:tcW w:w="8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国有资本</w:t>
            </w:r>
            <w:r>
              <w:rPr>
                <w:rFonts w:ascii="仿宋_GB2312" w:eastAsia="仿宋_GB2312"/>
                <w:b/>
                <w:color w:val="000000"/>
                <w:sz w:val="20"/>
                <w:szCs w:val="20"/>
                <w:highlight w:val="none"/>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级</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补助</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收</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208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05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99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 w:hAnsi="仿宋" w:eastAsia="仿宋" w:cs="宋体"/>
                <w:color w:val="000000"/>
                <w:kern w:val="0"/>
                <w:sz w:val="18"/>
                <w:szCs w:val="18"/>
                <w:highlight w:val="none"/>
              </w:rPr>
              <w:t>其他行政事业单位养老支出</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24.33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24.33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0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208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05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03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 w:hAnsi="仿宋" w:eastAsia="仿宋" w:cs="宋体"/>
                <w:color w:val="000000"/>
                <w:kern w:val="0"/>
                <w:sz w:val="18"/>
                <w:szCs w:val="18"/>
                <w:highlight w:val="none"/>
              </w:rPr>
              <w:t>离退休人员管理机构</w:t>
            </w: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128.33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128.33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811"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Layout w:type="fixed"/>
          <w:tblCellMar>
            <w:top w:w="0" w:type="dxa"/>
            <w:left w:w="108" w:type="dxa"/>
            <w:bottom w:w="0" w:type="dxa"/>
            <w:right w:w="108" w:type="dxa"/>
          </w:tblCellMar>
        </w:tblPrEx>
        <w:trPr>
          <w:trHeight w:val="681"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2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r>
              <w:rPr>
                <w:rFonts w:hint="eastAsia" w:ascii="仿宋_GB2312" w:eastAsia="仿宋_GB2312"/>
                <w:b/>
                <w:bCs/>
                <w:color w:val="000000"/>
                <w:sz w:val="20"/>
                <w:szCs w:val="20"/>
                <w:highlight w:val="none"/>
              </w:rPr>
              <w:t>合  计</w:t>
            </w:r>
            <w:r>
              <w:rPr>
                <w:rFonts w:hint="eastAsia" w:ascii="仿宋_GB2312" w:eastAsia="仿宋_GB2312"/>
                <w:color w:val="000000"/>
                <w:sz w:val="20"/>
                <w:szCs w:val="20"/>
                <w:highlight w:val="none"/>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152.66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152.66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0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bl>
    <w:p>
      <w:pPr>
        <w:widowControl/>
        <w:spacing w:line="280" w:lineRule="exact"/>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表三：</w:t>
      </w:r>
    </w:p>
    <w:p>
      <w:pPr>
        <w:widowControl/>
        <w:spacing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部门（单位）支出总体情况表</w:t>
      </w:r>
    </w:p>
    <w:p>
      <w:pPr>
        <w:widowControl/>
        <w:spacing w:line="280" w:lineRule="exact"/>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编制部门（单位）：克孜勒苏柯尔克孜自治州驻昌吉干休所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类</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款</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208</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05</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99</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仿宋" w:hAnsi="仿宋" w:eastAsia="仿宋"/>
                <w:color w:val="000000"/>
                <w:sz w:val="18"/>
                <w:szCs w:val="18"/>
                <w:highlight w:val="none"/>
              </w:rPr>
              <w:t>其他行政事业单位养老支出</w:t>
            </w: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24.33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24.33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208</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05</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03</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仿宋" w:hAnsi="仿宋" w:eastAsia="仿宋" w:cs="宋体"/>
                <w:color w:val="000000"/>
                <w:kern w:val="0"/>
                <w:sz w:val="18"/>
                <w:szCs w:val="18"/>
                <w:highlight w:val="none"/>
              </w:rPr>
              <w:t>离退休人员管理机构</w:t>
            </w:r>
            <w:r>
              <w:rPr>
                <w:rFonts w:hint="eastAsia" w:ascii="仿宋_GB2312" w:eastAsia="仿宋_GB2312"/>
                <w:color w:val="000000"/>
                <w:sz w:val="20"/>
                <w:szCs w:val="20"/>
                <w:highlight w:val="none"/>
              </w:rPr>
              <w:t>　</w:t>
            </w: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128.33</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128.33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Layout w:type="fixed"/>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r>
              <w:rPr>
                <w:rFonts w:hint="eastAsia" w:ascii="宋体" w:hAnsi="宋体" w:cs="宋体"/>
                <w:b/>
                <w:bCs/>
                <w:color w:val="000000"/>
                <w:kern w:val="0"/>
                <w:sz w:val="22"/>
                <w:szCs w:val="22"/>
                <w:highlight w:val="none"/>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152.66</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128.33</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24.33</w:t>
            </w:r>
          </w:p>
        </w:tc>
      </w:tr>
    </w:tbl>
    <w:p>
      <w:pPr>
        <w:widowControl/>
        <w:spacing w:beforeLines="50" w:line="280" w:lineRule="exac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表四：</w:t>
      </w:r>
    </w:p>
    <w:p>
      <w:pPr>
        <w:widowControl/>
        <w:spacing w:beforeLines="50"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财政拨款收支预算总体情况表</w:t>
      </w:r>
    </w:p>
    <w:p>
      <w:pPr>
        <w:widowControl/>
        <w:spacing w:beforeLines="50" w:line="280" w:lineRule="exact"/>
        <w:outlineLvl w:val="1"/>
        <w:rPr>
          <w:rFonts w:ascii="仿宋_GB2312" w:hAnsi="宋体" w:eastAsia="仿宋_GB2312"/>
          <w:kern w:val="0"/>
          <w:szCs w:val="21"/>
          <w:highlight w:val="none"/>
        </w:rPr>
      </w:pPr>
      <w:r>
        <w:rPr>
          <w:rFonts w:hint="eastAsia" w:ascii="仿宋_GB2312" w:hAnsi="宋体" w:eastAsia="仿宋_GB2312"/>
          <w:kern w:val="0"/>
          <w:szCs w:val="21"/>
          <w:highlight w:val="none"/>
        </w:rPr>
        <w:t>编制部门（单位）：</w:t>
      </w:r>
      <w:r>
        <w:rPr>
          <w:rFonts w:hint="eastAsia" w:ascii="仿宋_GB2312" w:hAnsi="宋体" w:eastAsia="仿宋_GB2312"/>
          <w:kern w:val="0"/>
          <w:sz w:val="24"/>
          <w:highlight w:val="none"/>
        </w:rPr>
        <w:t>克孜勒苏柯尔克孜自治州驻昌吉干休所</w:t>
      </w:r>
      <w:r>
        <w:rPr>
          <w:rFonts w:hint="eastAsia" w:ascii="仿宋_GB2312" w:hAnsi="宋体" w:eastAsia="仿宋_GB2312"/>
          <w:kern w:val="0"/>
          <w:szCs w:val="21"/>
          <w:highlight w:val="none"/>
        </w:rPr>
        <w:t xml:space="preserve">           单位：万元</w:t>
      </w:r>
    </w:p>
    <w:tbl>
      <w:tblPr>
        <w:tblStyle w:val="10"/>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5"/>
                <w:szCs w:val="15"/>
                <w:highlight w:val="none"/>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152.66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152.66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0</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152.66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152.66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0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 医疗卫生</w:t>
            </w:r>
            <w:r>
              <w:rPr>
                <w:rFonts w:ascii="仿宋_GB2312" w:hAnsi="宋体" w:eastAsia="仿宋_GB2312" w:cs="宋体"/>
                <w:kern w:val="0"/>
                <w:sz w:val="18"/>
                <w:szCs w:val="18"/>
                <w:highlight w:val="none"/>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color w:val="000000"/>
                <w:kern w:val="0"/>
                <w:sz w:val="22"/>
                <w:szCs w:val="22"/>
                <w:highlight w:val="none"/>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color w:val="000000"/>
                <w:kern w:val="0"/>
                <w:sz w:val="22"/>
                <w:szCs w:val="22"/>
                <w:highlight w:val="none"/>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bl>
    <w:p>
      <w:pPr>
        <w:widowControl/>
        <w:outlineLvl w:val="1"/>
        <w:rPr>
          <w:rFonts w:ascii="仿宋_GB2312" w:hAnsi="宋体" w:eastAsia="仿宋_GB2312"/>
          <w:b/>
          <w:kern w:val="0"/>
          <w:sz w:val="28"/>
          <w:szCs w:val="32"/>
          <w:highlight w:val="none"/>
        </w:rPr>
      </w:pPr>
      <w:r>
        <w:rPr>
          <w:rFonts w:ascii="仿宋_GB2312" w:hAnsi="宋体" w:eastAsia="仿宋_GB2312"/>
          <w:b/>
          <w:kern w:val="0"/>
          <w:sz w:val="28"/>
          <w:szCs w:val="32"/>
          <w:highlight w:val="none"/>
        </w:rPr>
        <w:br w:type="textWrapping" w:clear="all"/>
      </w: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编制部门（单位）：</w:t>
            </w:r>
            <w:r>
              <w:rPr>
                <w:rFonts w:hint="eastAsia" w:ascii="仿宋_GB2312" w:hAnsi="宋体" w:eastAsia="仿宋_GB2312"/>
                <w:kern w:val="0"/>
                <w:sz w:val="24"/>
                <w:highlight w:val="none"/>
              </w:rPr>
              <w:t>克孜勒苏柯尔克孜自治州驻昌吉干休所</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05</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99</w:t>
            </w:r>
          </w:p>
        </w:tc>
        <w:tc>
          <w:tcPr>
            <w:tcW w:w="2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highlight w:val="none"/>
              </w:rPr>
            </w:pPr>
            <w:r>
              <w:rPr>
                <w:rFonts w:hint="eastAsia" w:ascii="仿宋" w:hAnsi="仿宋" w:eastAsia="仿宋"/>
                <w:color w:val="000000"/>
                <w:sz w:val="18"/>
                <w:szCs w:val="18"/>
                <w:highlight w:val="none"/>
              </w:rPr>
              <w:t>其他行政事业单位养老支出</w:t>
            </w:r>
          </w:p>
        </w:tc>
        <w:tc>
          <w:tcPr>
            <w:tcW w:w="168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　24.33</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highlight w:val="none"/>
              </w:rPr>
            </w:pPr>
            <w:r>
              <w:rPr>
                <w:rFonts w:hint="eastAsia" w:ascii="仿宋_GB2312" w:hAnsi="宋体" w:eastAsia="仿宋_GB2312" w:cs="宋体"/>
                <w:b/>
                <w:color w:val="000000"/>
                <w:kern w:val="0"/>
                <w:sz w:val="20"/>
                <w:szCs w:val="20"/>
                <w:highlight w:val="none"/>
              </w:rPr>
              <w:t>　24.33</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208</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05</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03</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仿宋" w:hAnsi="仿宋" w:eastAsia="仿宋" w:cs="宋体"/>
                <w:color w:val="000000"/>
                <w:kern w:val="0"/>
                <w:sz w:val="18"/>
                <w:szCs w:val="18"/>
                <w:highlight w:val="none"/>
              </w:rPr>
              <w:t>离退休人员管理机构</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128.33</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128.33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  计</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152.66</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128.33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24.33</w:t>
            </w:r>
          </w:p>
        </w:tc>
      </w:tr>
    </w:tbl>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表六：</w:t>
      </w:r>
    </w:p>
    <w:tbl>
      <w:tblPr>
        <w:tblStyle w:val="10"/>
        <w:tblW w:w="9328" w:type="dxa"/>
        <w:tblInd w:w="-148" w:type="dxa"/>
        <w:tblLayout w:type="fixed"/>
        <w:tblCellMar>
          <w:top w:w="0" w:type="dxa"/>
          <w:left w:w="108" w:type="dxa"/>
          <w:bottom w:w="0" w:type="dxa"/>
          <w:right w:w="108" w:type="dxa"/>
        </w:tblCellMar>
      </w:tblPr>
      <w:tblGrid>
        <w:gridCol w:w="757"/>
        <w:gridCol w:w="775"/>
        <w:gridCol w:w="2693"/>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编制部门（单位）：</w:t>
            </w:r>
            <w:r>
              <w:rPr>
                <w:rFonts w:hint="eastAsia" w:ascii="仿宋_GB2312" w:hAnsi="宋体" w:eastAsia="仿宋_GB2312"/>
                <w:kern w:val="0"/>
                <w:sz w:val="24"/>
                <w:highlight w:val="none"/>
              </w:rPr>
              <w:t>克孜勒苏柯尔克孜自治州驻昌吉干休所</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一般公共预算基本支出</w:t>
            </w:r>
          </w:p>
        </w:tc>
      </w:tr>
      <w:tr>
        <w:tblPrEx>
          <w:tblLayout w:type="fixed"/>
          <w:tblCellMar>
            <w:top w:w="0" w:type="dxa"/>
            <w:left w:w="108" w:type="dxa"/>
            <w:bottom w:w="0" w:type="dxa"/>
            <w:right w:w="108" w:type="dxa"/>
          </w:tblCellMar>
        </w:tblPrEx>
        <w:trPr>
          <w:trHeight w:val="495" w:hRule="atLeast"/>
        </w:trPr>
        <w:tc>
          <w:tcPr>
            <w:tcW w:w="1532"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经济分类科目编码</w:t>
            </w:r>
          </w:p>
        </w:tc>
        <w:tc>
          <w:tcPr>
            <w:tcW w:w="26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7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rPr>
              <w:t>302</w:t>
            </w:r>
          </w:p>
        </w:tc>
        <w:tc>
          <w:tcPr>
            <w:tcW w:w="7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rPr>
              <w:t>30211</w:t>
            </w:r>
          </w:p>
        </w:tc>
        <w:tc>
          <w:tcPr>
            <w:tcW w:w="2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rPr>
              <w:t>差旅费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rPr>
              <w:t>302</w:t>
            </w:r>
          </w:p>
        </w:tc>
        <w:tc>
          <w:tcPr>
            <w:tcW w:w="7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rPr>
              <w:t>30228</w:t>
            </w:r>
          </w:p>
        </w:tc>
        <w:tc>
          <w:tcPr>
            <w:tcW w:w="2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rPr>
              <w:t>工会经费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30229</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福利费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0.9</w:t>
            </w:r>
          </w:p>
        </w:tc>
        <w:tc>
          <w:tcPr>
            <w:tcW w:w="1701" w:type="dxa"/>
            <w:gridSpan w:val="2"/>
            <w:tcBorders>
              <w:top w:val="nil"/>
              <w:left w:val="nil"/>
              <w:bottom w:val="single" w:color="auto" w:sz="4" w:space="0"/>
              <w:right w:val="single" w:color="auto" w:sz="4" w:space="0"/>
            </w:tcBorders>
            <w:vAlign w:val="center"/>
          </w:tcPr>
          <w:p>
            <w:pPr>
              <w:widowControl/>
              <w:ind w:right="147" w:rightChars="70"/>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0.9</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30242</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办公用品及设备采购</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0.85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0.85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30102</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津贴补贴</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42.77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42.77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303</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30302</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退休费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4.99</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4.99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30101</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基本工资</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36</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30201</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办公费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30205</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水费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0.5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30231</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公务用车运行维护费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30113</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住房公积金</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8.27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8.27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30208</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取暖费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2.51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2.51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30103</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奖金</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30112</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其他社会保障缴费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9.64</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9.64</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30206</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电费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1.25</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1.25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30213</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维修(护)费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0.38</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0.38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30108</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11.51</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11.51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303</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30309</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奖励金</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0.67</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0.67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30217</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公务接待费</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0.38</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0.38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7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6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  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128.32</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116.85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bl>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表七：</w:t>
      </w:r>
    </w:p>
    <w:tbl>
      <w:tblPr>
        <w:tblStyle w:val="10"/>
        <w:tblW w:w="9540" w:type="dxa"/>
        <w:tblInd w:w="-360" w:type="dxa"/>
        <w:tblLayout w:type="fixed"/>
        <w:tblCellMar>
          <w:top w:w="0" w:type="dxa"/>
          <w:left w:w="108" w:type="dxa"/>
          <w:bottom w:w="0" w:type="dxa"/>
          <w:right w:w="108" w:type="dxa"/>
        </w:tblCellMar>
      </w:tblPr>
      <w:tblGrid>
        <w:gridCol w:w="8"/>
        <w:gridCol w:w="389"/>
        <w:gridCol w:w="397"/>
        <w:gridCol w:w="397"/>
        <w:gridCol w:w="1120"/>
        <w:gridCol w:w="1187"/>
        <w:gridCol w:w="750"/>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编制部门（单位）：</w:t>
            </w:r>
            <w:r>
              <w:rPr>
                <w:rFonts w:hint="eastAsia" w:ascii="仿宋_GB2312" w:hAnsi="宋体" w:eastAsia="仿宋_GB2312"/>
                <w:kern w:val="0"/>
                <w:sz w:val="24"/>
                <w:highlight w:val="none"/>
              </w:rPr>
              <w:t>克孜勒苏柯尔克孜自治州驻昌吉干休所</w:t>
            </w:r>
          </w:p>
        </w:tc>
        <w:tc>
          <w:tcPr>
            <w:tcW w:w="99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highlight w:val="none"/>
              </w:rPr>
            </w:pP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 目 编 码</w:t>
            </w:r>
          </w:p>
        </w:tc>
        <w:tc>
          <w:tcPr>
            <w:tcW w:w="11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科目</w:t>
            </w:r>
          </w:p>
        </w:tc>
        <w:tc>
          <w:tcPr>
            <w:tcW w:w="1187" w:type="dxa"/>
            <w:vMerge w:val="restart"/>
            <w:vAlign w:val="center"/>
          </w:tcPr>
          <w:p>
            <w:pPr>
              <w:jc w:val="center"/>
              <w:rPr>
                <w:rFonts w:ascii="Calibri" w:hAnsi="Calibri"/>
                <w:sz w:val="24"/>
                <w:highlight w:val="none"/>
              </w:rPr>
            </w:pPr>
            <w:r>
              <w:rPr>
                <w:rFonts w:hint="eastAsia" w:ascii="仿宋_GB2312" w:hAnsi="宋体" w:eastAsia="仿宋_GB2312"/>
                <w:b/>
                <w:kern w:val="0"/>
                <w:sz w:val="24"/>
                <w:highlight w:val="none"/>
              </w:rPr>
              <w:t>项目名称</w:t>
            </w:r>
          </w:p>
        </w:tc>
        <w:tc>
          <w:tcPr>
            <w:tcW w:w="75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工资福利支出</w:t>
            </w:r>
          </w:p>
        </w:tc>
        <w:tc>
          <w:tcPr>
            <w:tcW w:w="536"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w:t>
            </w:r>
          </w:p>
        </w:tc>
        <w:tc>
          <w:tcPr>
            <w:tcW w:w="578"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w:t>
            </w:r>
          </w:p>
        </w:tc>
        <w:tc>
          <w:tcPr>
            <w:tcW w:w="4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w:t>
            </w:r>
          </w:p>
        </w:tc>
        <w:tc>
          <w:tcPr>
            <w:tcW w:w="112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highlight w:val="none"/>
              </w:rPr>
            </w:pPr>
          </w:p>
        </w:tc>
        <w:tc>
          <w:tcPr>
            <w:tcW w:w="1187"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208</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05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99</w:t>
            </w:r>
          </w:p>
        </w:tc>
        <w:tc>
          <w:tcPr>
            <w:tcW w:w="11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其他行政事业单位养老支出</w:t>
            </w:r>
          </w:p>
        </w:tc>
        <w:tc>
          <w:tcPr>
            <w:tcW w:w="118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聘用人员工资</w:t>
            </w:r>
          </w:p>
        </w:tc>
        <w:tc>
          <w:tcPr>
            <w:tcW w:w="75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19.2</w:t>
            </w:r>
          </w:p>
        </w:tc>
        <w:tc>
          <w:tcPr>
            <w:tcW w:w="569"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36"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19.2</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19"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6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208</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05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99</w:t>
            </w:r>
          </w:p>
        </w:tc>
        <w:tc>
          <w:tcPr>
            <w:tcW w:w="11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其他行政事业单位养老支出</w:t>
            </w:r>
          </w:p>
        </w:tc>
        <w:tc>
          <w:tcPr>
            <w:tcW w:w="118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场馆运行费</w:t>
            </w:r>
          </w:p>
        </w:tc>
        <w:tc>
          <w:tcPr>
            <w:tcW w:w="75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4.05</w:t>
            </w:r>
          </w:p>
        </w:tc>
        <w:tc>
          <w:tcPr>
            <w:tcW w:w="569"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36"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4.05</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19"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6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208</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05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99　</w:t>
            </w:r>
          </w:p>
        </w:tc>
        <w:tc>
          <w:tcPr>
            <w:tcW w:w="11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其他行政事业单位养老支出</w:t>
            </w:r>
          </w:p>
        </w:tc>
        <w:tc>
          <w:tcPr>
            <w:tcW w:w="118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离退休党组织书记工作补贴</w:t>
            </w:r>
          </w:p>
        </w:tc>
        <w:tc>
          <w:tcPr>
            <w:tcW w:w="75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1.08</w:t>
            </w:r>
          </w:p>
        </w:tc>
        <w:tc>
          <w:tcPr>
            <w:tcW w:w="569"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36"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1.08</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19"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6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11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118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75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69"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36"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19"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6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39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11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1187"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75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69"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36"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19"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578"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20"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c>
          <w:tcPr>
            <w:tcW w:w="468" w:type="dxa"/>
            <w:gridSpan w:val="2"/>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397"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397"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1120"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1187"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750"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569" w:type="dxa"/>
            <w:gridSpan w:val="2"/>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536"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652"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652"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578" w:type="dxa"/>
            <w:gridSpan w:val="2"/>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419"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578"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420"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420" w:type="dxa"/>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c>
          <w:tcPr>
            <w:tcW w:w="468" w:type="dxa"/>
            <w:gridSpan w:val="2"/>
          </w:tcPr>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8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8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8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p>
        </w:tc>
        <w:tc>
          <w:tcPr>
            <w:tcW w:w="397" w:type="dxa"/>
          </w:tcPr>
          <w:p>
            <w:pPr>
              <w:widowControl/>
              <w:jc w:val="left"/>
              <w:outlineLvl w:val="1"/>
              <w:rPr>
                <w:rFonts w:ascii="仿宋_GB2312" w:hAnsi="宋体" w:eastAsia="仿宋_GB2312"/>
                <w:kern w:val="0"/>
                <w:sz w:val="32"/>
                <w:szCs w:val="32"/>
                <w:highlight w:val="none"/>
              </w:rPr>
            </w:pPr>
          </w:p>
        </w:tc>
        <w:tc>
          <w:tcPr>
            <w:tcW w:w="397" w:type="dxa"/>
          </w:tcPr>
          <w:p>
            <w:pPr>
              <w:widowControl/>
              <w:jc w:val="left"/>
              <w:outlineLvl w:val="1"/>
              <w:rPr>
                <w:rFonts w:ascii="仿宋_GB2312" w:hAnsi="宋体" w:eastAsia="仿宋_GB2312"/>
                <w:kern w:val="0"/>
                <w:sz w:val="32"/>
                <w:szCs w:val="32"/>
                <w:highlight w:val="none"/>
              </w:rPr>
            </w:pPr>
          </w:p>
        </w:tc>
        <w:tc>
          <w:tcPr>
            <w:tcW w:w="1120" w:type="dxa"/>
          </w:tcPr>
          <w:p>
            <w:pPr>
              <w:widowControl/>
              <w:jc w:val="left"/>
              <w:outlineLvl w:val="1"/>
              <w:rPr>
                <w:rFonts w:ascii="仿宋_GB2312" w:hAnsi="宋体" w:eastAsia="仿宋_GB2312"/>
                <w:kern w:val="0"/>
                <w:sz w:val="32"/>
                <w:szCs w:val="32"/>
                <w:highlight w:val="none"/>
              </w:rPr>
            </w:pPr>
          </w:p>
        </w:tc>
        <w:tc>
          <w:tcPr>
            <w:tcW w:w="1187" w:type="dxa"/>
          </w:tcPr>
          <w:p>
            <w:pPr>
              <w:widowControl/>
              <w:jc w:val="left"/>
              <w:outlineLvl w:val="1"/>
              <w:rPr>
                <w:rFonts w:ascii="仿宋_GB2312" w:hAnsi="宋体" w:eastAsia="仿宋_GB2312"/>
                <w:kern w:val="0"/>
                <w:sz w:val="32"/>
                <w:szCs w:val="32"/>
                <w:highlight w:val="none"/>
              </w:rPr>
            </w:pPr>
          </w:p>
        </w:tc>
        <w:tc>
          <w:tcPr>
            <w:tcW w:w="750" w:type="dxa"/>
          </w:tcPr>
          <w:p>
            <w:pPr>
              <w:widowControl/>
              <w:jc w:val="left"/>
              <w:outlineLvl w:val="1"/>
              <w:rPr>
                <w:rFonts w:ascii="仿宋_GB2312" w:hAnsi="宋体" w:eastAsia="仿宋_GB2312"/>
                <w:kern w:val="0"/>
                <w:sz w:val="32"/>
                <w:szCs w:val="32"/>
                <w:highlight w:val="none"/>
              </w:rPr>
            </w:pPr>
          </w:p>
        </w:tc>
        <w:tc>
          <w:tcPr>
            <w:tcW w:w="569" w:type="dxa"/>
            <w:gridSpan w:val="2"/>
          </w:tcPr>
          <w:p>
            <w:pPr>
              <w:widowControl/>
              <w:jc w:val="left"/>
              <w:outlineLvl w:val="1"/>
              <w:rPr>
                <w:rFonts w:ascii="仿宋_GB2312" w:hAnsi="宋体" w:eastAsia="仿宋_GB2312"/>
                <w:kern w:val="0"/>
                <w:sz w:val="32"/>
                <w:szCs w:val="32"/>
                <w:highlight w:val="none"/>
              </w:rPr>
            </w:pPr>
          </w:p>
        </w:tc>
        <w:tc>
          <w:tcPr>
            <w:tcW w:w="536" w:type="dxa"/>
          </w:tcPr>
          <w:p>
            <w:pPr>
              <w:widowControl/>
              <w:jc w:val="left"/>
              <w:outlineLvl w:val="1"/>
              <w:rPr>
                <w:rFonts w:ascii="仿宋_GB2312" w:hAnsi="宋体" w:eastAsia="仿宋_GB2312"/>
                <w:kern w:val="0"/>
                <w:sz w:val="32"/>
                <w:szCs w:val="32"/>
                <w:highlight w:val="none"/>
              </w:rPr>
            </w:pPr>
          </w:p>
        </w:tc>
        <w:tc>
          <w:tcPr>
            <w:tcW w:w="652" w:type="dxa"/>
          </w:tcPr>
          <w:p>
            <w:pPr>
              <w:widowControl/>
              <w:jc w:val="left"/>
              <w:outlineLvl w:val="1"/>
              <w:rPr>
                <w:rFonts w:ascii="仿宋_GB2312" w:hAnsi="宋体" w:eastAsia="仿宋_GB2312"/>
                <w:kern w:val="0"/>
                <w:sz w:val="32"/>
                <w:szCs w:val="32"/>
                <w:highlight w:val="none"/>
              </w:rPr>
            </w:pPr>
          </w:p>
        </w:tc>
        <w:tc>
          <w:tcPr>
            <w:tcW w:w="652" w:type="dxa"/>
          </w:tcPr>
          <w:p>
            <w:pPr>
              <w:widowControl/>
              <w:jc w:val="left"/>
              <w:outlineLvl w:val="1"/>
              <w:rPr>
                <w:rFonts w:ascii="仿宋_GB2312" w:hAnsi="宋体" w:eastAsia="仿宋_GB2312"/>
                <w:kern w:val="0"/>
                <w:sz w:val="32"/>
                <w:szCs w:val="32"/>
                <w:highlight w:val="none"/>
              </w:rPr>
            </w:pPr>
          </w:p>
        </w:tc>
        <w:tc>
          <w:tcPr>
            <w:tcW w:w="578" w:type="dxa"/>
            <w:gridSpan w:val="2"/>
          </w:tcPr>
          <w:p>
            <w:pPr>
              <w:widowControl/>
              <w:jc w:val="left"/>
              <w:outlineLvl w:val="1"/>
              <w:rPr>
                <w:rFonts w:ascii="仿宋_GB2312" w:hAnsi="宋体" w:eastAsia="仿宋_GB2312"/>
                <w:kern w:val="0"/>
                <w:sz w:val="32"/>
                <w:szCs w:val="32"/>
                <w:highlight w:val="none"/>
              </w:rPr>
            </w:pPr>
          </w:p>
        </w:tc>
        <w:tc>
          <w:tcPr>
            <w:tcW w:w="419" w:type="dxa"/>
          </w:tcPr>
          <w:p>
            <w:pPr>
              <w:widowControl/>
              <w:jc w:val="left"/>
              <w:outlineLvl w:val="1"/>
              <w:rPr>
                <w:rFonts w:ascii="仿宋_GB2312" w:hAnsi="宋体" w:eastAsia="仿宋_GB2312"/>
                <w:kern w:val="0"/>
                <w:sz w:val="32"/>
                <w:szCs w:val="32"/>
                <w:highlight w:val="none"/>
              </w:rPr>
            </w:pPr>
          </w:p>
        </w:tc>
        <w:tc>
          <w:tcPr>
            <w:tcW w:w="578" w:type="dxa"/>
          </w:tcPr>
          <w:p>
            <w:pPr>
              <w:widowControl/>
              <w:jc w:val="left"/>
              <w:outlineLvl w:val="1"/>
              <w:rPr>
                <w:rFonts w:ascii="仿宋_GB2312" w:hAnsi="宋体" w:eastAsia="仿宋_GB2312"/>
                <w:kern w:val="0"/>
                <w:sz w:val="32"/>
                <w:szCs w:val="32"/>
                <w:highlight w:val="none"/>
              </w:rPr>
            </w:pPr>
          </w:p>
        </w:tc>
        <w:tc>
          <w:tcPr>
            <w:tcW w:w="420" w:type="dxa"/>
          </w:tcPr>
          <w:p>
            <w:pPr>
              <w:widowControl/>
              <w:jc w:val="left"/>
              <w:outlineLvl w:val="1"/>
              <w:rPr>
                <w:rFonts w:ascii="仿宋_GB2312" w:hAnsi="宋体" w:eastAsia="仿宋_GB2312"/>
                <w:kern w:val="0"/>
                <w:sz w:val="32"/>
                <w:szCs w:val="32"/>
                <w:highlight w:val="none"/>
              </w:rPr>
            </w:pPr>
          </w:p>
        </w:tc>
        <w:tc>
          <w:tcPr>
            <w:tcW w:w="420" w:type="dxa"/>
          </w:tcPr>
          <w:p>
            <w:pPr>
              <w:widowControl/>
              <w:jc w:val="left"/>
              <w:outlineLvl w:val="1"/>
              <w:rPr>
                <w:rFonts w:ascii="仿宋_GB2312" w:hAnsi="宋体" w:eastAsia="仿宋_GB2312"/>
                <w:kern w:val="0"/>
                <w:sz w:val="32"/>
                <w:szCs w:val="32"/>
                <w:highlight w:val="none"/>
              </w:rPr>
            </w:pPr>
          </w:p>
        </w:tc>
        <w:tc>
          <w:tcPr>
            <w:tcW w:w="468" w:type="dxa"/>
            <w:gridSpan w:val="2"/>
          </w:tcPr>
          <w:p>
            <w:pPr>
              <w:widowControl/>
              <w:jc w:val="left"/>
              <w:outlineLvl w:val="1"/>
              <w:rPr>
                <w:rFonts w:ascii="仿宋_GB2312" w:hAnsi="宋体"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8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8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187" w:type="dxa"/>
            <w:vAlign w:val="center"/>
          </w:tcPr>
          <w:p>
            <w:pPr>
              <w:widowControl/>
              <w:jc w:val="center"/>
              <w:outlineLvl w:val="1"/>
              <w:rPr>
                <w:rFonts w:ascii="仿宋_GB2312" w:hAnsi="宋体" w:eastAsia="仿宋_GB2312"/>
                <w:kern w:val="0"/>
                <w:sz w:val="32"/>
                <w:szCs w:val="32"/>
                <w:highlight w:val="none"/>
              </w:rPr>
            </w:pPr>
            <w:r>
              <w:rPr>
                <w:rFonts w:hint="eastAsia" w:ascii="仿宋_GB2312" w:hAnsi="宋体" w:eastAsia="仿宋_GB2312"/>
                <w:b/>
                <w:bCs/>
                <w:kern w:val="0"/>
                <w:szCs w:val="21"/>
                <w:highlight w:val="none"/>
              </w:rPr>
              <w:t>合 计</w:t>
            </w:r>
          </w:p>
        </w:tc>
        <w:tc>
          <w:tcPr>
            <w:tcW w:w="750" w:type="dxa"/>
            <w:vAlign w:val="center"/>
          </w:tcPr>
          <w:p>
            <w:pPr>
              <w:widowControl/>
              <w:jc w:val="center"/>
              <w:outlineLvl w:val="1"/>
              <w:rPr>
                <w:rFonts w:ascii="仿宋_GB2312" w:hAnsi="宋体" w:eastAsia="仿宋_GB2312"/>
                <w:kern w:val="0"/>
                <w:szCs w:val="21"/>
                <w:highlight w:val="none"/>
              </w:rPr>
            </w:pPr>
            <w:r>
              <w:rPr>
                <w:rFonts w:hint="eastAsia" w:ascii="仿宋_GB2312" w:hAnsi="宋体" w:eastAsia="仿宋_GB2312"/>
                <w:kern w:val="0"/>
                <w:szCs w:val="21"/>
                <w:highlight w:val="none"/>
              </w:rPr>
              <w:t>24.33</w:t>
            </w:r>
          </w:p>
        </w:tc>
        <w:tc>
          <w:tcPr>
            <w:tcW w:w="569"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tcPr>
          <w:p>
            <w:pPr>
              <w:widowControl/>
              <w:jc w:val="center"/>
              <w:outlineLvl w:val="1"/>
              <w:rPr>
                <w:rFonts w:ascii="仿宋_GB2312" w:hAnsi="宋体" w:eastAsia="仿宋_GB2312"/>
                <w:kern w:val="0"/>
                <w:szCs w:val="21"/>
                <w:highlight w:val="none"/>
              </w:rPr>
            </w:pPr>
            <w:r>
              <w:rPr>
                <w:rFonts w:hint="eastAsia" w:ascii="仿宋_GB2312" w:hAnsi="宋体" w:eastAsia="仿宋_GB2312"/>
                <w:kern w:val="0"/>
                <w:szCs w:val="21"/>
                <w:highlight w:val="none"/>
              </w:rPr>
              <w:t>4.05</w:t>
            </w:r>
          </w:p>
        </w:tc>
        <w:tc>
          <w:tcPr>
            <w:tcW w:w="652" w:type="dxa"/>
          </w:tcPr>
          <w:p>
            <w:pPr>
              <w:widowControl/>
              <w:jc w:val="left"/>
              <w:outlineLvl w:val="1"/>
              <w:rPr>
                <w:rFonts w:ascii="仿宋_GB2312" w:hAnsi="宋体" w:eastAsia="仿宋_GB2312"/>
                <w:kern w:val="0"/>
                <w:sz w:val="20"/>
                <w:szCs w:val="20"/>
                <w:highlight w:val="none"/>
              </w:rPr>
            </w:pPr>
            <w:r>
              <w:rPr>
                <w:rFonts w:hint="eastAsia" w:ascii="仿宋_GB2312" w:hAnsi="宋体" w:eastAsia="仿宋_GB2312"/>
                <w:kern w:val="0"/>
                <w:sz w:val="32"/>
                <w:szCs w:val="32"/>
                <w:highlight w:val="none"/>
              </w:rPr>
              <w:t>　</w:t>
            </w:r>
            <w:r>
              <w:rPr>
                <w:rFonts w:hint="eastAsia" w:ascii="仿宋_GB2312" w:hAnsi="宋体" w:eastAsia="仿宋_GB2312"/>
                <w:kern w:val="0"/>
                <w:sz w:val="20"/>
                <w:szCs w:val="20"/>
                <w:highlight w:val="none"/>
              </w:rPr>
              <w:t>20.28</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bl>
    <w:p>
      <w:pPr>
        <w:widowControl/>
        <w:jc w:val="left"/>
        <w:outlineLvl w:val="1"/>
        <w:rPr>
          <w:rFonts w:ascii="仿宋_GB2312" w:hAnsi="宋体" w:eastAsia="仿宋_GB2312"/>
          <w:b/>
          <w:kern w:val="0"/>
          <w:sz w:val="28"/>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表八：</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一般公共预算“三公”经费支出情况表</w:t>
      </w:r>
    </w:p>
    <w:p>
      <w:pPr>
        <w:widowControl/>
        <w:jc w:val="center"/>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  克孜勒苏柯尔克孜自治州驻昌吉干休所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highlight w:val="none"/>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2.58</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2.58</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2.2</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0.38</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bl>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spacing w:line="280" w:lineRule="exact"/>
        <w:jc w:val="left"/>
        <w:outlineLvl w:val="1"/>
        <w:rPr>
          <w:rFonts w:ascii="仿宋_GB2312" w:hAnsi="宋体" w:eastAsia="仿宋_GB2312"/>
          <w:b/>
          <w:kern w:val="0"/>
          <w:sz w:val="32"/>
          <w:szCs w:val="32"/>
          <w:highlight w:val="none"/>
        </w:rPr>
      </w:pPr>
    </w:p>
    <w:p>
      <w:pPr>
        <w:widowControl/>
        <w:spacing w:line="280" w:lineRule="exact"/>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表九：</w:t>
      </w:r>
    </w:p>
    <w:p>
      <w:pPr>
        <w:widowControl/>
        <w:spacing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政府性基金预算支出情况表</w:t>
      </w:r>
    </w:p>
    <w:p>
      <w:pPr>
        <w:widowControl/>
        <w:spacing w:line="280" w:lineRule="exac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编制部门（单位）：克孜勒苏柯尔克孜自治州驻昌吉干休所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highlight w:val="none"/>
              </w:rPr>
            </w:pPr>
            <w:r>
              <w:rPr>
                <w:rFonts w:hint="eastAsia" w:ascii="仿宋_GB2312" w:hAnsi="宋体" w:eastAsia="仿宋_GB2312" w:cs="宋体"/>
                <w:b/>
                <w:bCs/>
                <w:color w:val="000000"/>
                <w:kern w:val="0"/>
                <w:sz w:val="24"/>
                <w:highlight w:val="none"/>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bl>
    <w:p>
      <w:pPr>
        <w:widowControl/>
        <w:spacing w:line="280" w:lineRule="exact"/>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spacing w:line="280" w:lineRule="exact"/>
        <w:jc w:val="left"/>
        <w:outlineLvl w:val="1"/>
        <w:rPr>
          <w:rFonts w:ascii="仿宋_GB2312" w:hAnsi="宋体" w:eastAsia="仿宋_GB2312"/>
          <w:kern w:val="0"/>
          <w:sz w:val="32"/>
          <w:szCs w:val="32"/>
          <w:highlight w:val="none"/>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highlight w:val="none"/>
        </w:rPr>
      </w:pPr>
      <w:r>
        <w:rPr>
          <w:rFonts w:hint="eastAsia" w:ascii="黑体" w:hAnsi="黑体" w:eastAsia="黑体"/>
          <w:kern w:val="0"/>
          <w:sz w:val="32"/>
          <w:szCs w:val="32"/>
          <w:highlight w:val="none"/>
        </w:rPr>
        <w:t>第三部分  2021年部门（单位）预算情况说明</w:t>
      </w:r>
    </w:p>
    <w:p>
      <w:pPr>
        <w:spacing w:line="560" w:lineRule="exact"/>
        <w:ind w:firstLine="640" w:firstLineChars="200"/>
        <w:rPr>
          <w:rFonts w:ascii="黑体" w:hAnsi="宋体" w:eastAsia="黑体" w:cs="宋体"/>
          <w:kern w:val="0"/>
          <w:sz w:val="32"/>
          <w:szCs w:val="32"/>
          <w:highlight w:val="none"/>
        </w:rPr>
      </w:pPr>
      <w:r>
        <w:rPr>
          <w:rFonts w:hint="eastAsia" w:ascii="黑体" w:hAnsi="黑体" w:eastAsia="黑体" w:cs="宋体"/>
          <w:bCs/>
          <w:kern w:val="0"/>
          <w:sz w:val="32"/>
          <w:szCs w:val="32"/>
          <w:highlight w:val="none"/>
        </w:rPr>
        <w:t>一、</w:t>
      </w:r>
      <w:r>
        <w:rPr>
          <w:rFonts w:hint="eastAsia" w:ascii="黑体" w:hAnsi="宋体" w:eastAsia="黑体" w:cs="宋体"/>
          <w:kern w:val="0"/>
          <w:sz w:val="32"/>
          <w:szCs w:val="32"/>
          <w:highlight w:val="none"/>
        </w:rPr>
        <w:t>关于克孜勒苏柯尔克孜自治州驻昌吉干休所2021年收支预算情况的总体说明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按照全口径预算的原则，克孜勒苏柯尔克孜自治州驻昌吉干休所2021年所有收入和支出均纳入部门（单位）预算管理。收支总预算152.66万元。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收入预算包括：一般公共预算152.66万元。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支出预算包括：社会保障和就业支出152.66万元。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二、关于克孜勒苏柯尔克孜自治州驻昌吉干休所2021年收入预算情况说明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克孜勒苏柯尔克孜自治州驻昌吉干休所收入预算152.66万元，其中：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一般公共预算152.66万元，占100%，</w:t>
      </w:r>
      <w:r>
        <w:rPr>
          <w:rFonts w:hint="eastAsia" w:ascii="仿宋" w:hAnsi="仿宋" w:eastAsia="仿宋" w:cs="宋体"/>
          <w:spacing w:val="-2"/>
          <w:kern w:val="0"/>
          <w:sz w:val="32"/>
          <w:szCs w:val="32"/>
          <w:highlight w:val="none"/>
        </w:rPr>
        <w:t>比上年预算增加3.42万元，</w:t>
      </w:r>
      <w:r>
        <w:rPr>
          <w:rFonts w:hint="eastAsia" w:ascii="仿宋_GB2312" w:hAnsi="宋体" w:eastAsia="仿宋_GB2312" w:cs="宋体"/>
          <w:kern w:val="0"/>
          <w:sz w:val="32"/>
          <w:szCs w:val="32"/>
          <w:highlight w:val="none"/>
        </w:rPr>
        <w:t xml:space="preserve">主要原因是离退休人员管理机构基本支出增加3.54万元，离退休人员管理机构项目支出减少0.12万元。    </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三、关于克孜勒苏柯尔克孜自治州驻昌吉干休所年支出预算情况说明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克孜勒苏柯尔克孜自治州驻昌吉干休所2021年支出预算152.66万元，其中：</w:t>
      </w:r>
    </w:p>
    <w:p>
      <w:pPr>
        <w:spacing w:line="560" w:lineRule="exact"/>
        <w:ind w:firstLine="640" w:firstLineChars="200"/>
        <w:rPr>
          <w:rFonts w:ascii="仿宋_GB2312" w:hAnsi="宋体" w:eastAsia="仿宋_GB2312" w:cs="宋体"/>
          <w:b/>
          <w:kern w:val="0"/>
          <w:sz w:val="32"/>
          <w:szCs w:val="32"/>
          <w:highlight w:val="none"/>
        </w:rPr>
      </w:pPr>
      <w:r>
        <w:rPr>
          <w:rFonts w:hint="eastAsia" w:ascii="仿宋_GB2312" w:hAnsi="宋体" w:eastAsia="仿宋_GB2312" w:cs="宋体"/>
          <w:kern w:val="0"/>
          <w:sz w:val="32"/>
          <w:szCs w:val="32"/>
          <w:highlight w:val="none"/>
        </w:rPr>
        <w:t>基本支出128.33万元，占84%，比上年预算增加3.54万元，主要原因是：1</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基本工资增加1.49万元，奖金增加0.12万元，津贴补贴增加0.8万元；2</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在职人员及退休职工社会保障费缴费增加；3</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在职人员住房公积金缴费增加。</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项目支出24.33万元，占16%，比上年预算减少0.12万元，主要原因是离退休党组织书记工作补贴减少。</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四、关于克孜勒苏柯尔克孜自治州驻昌吉干休所2021年财政拨款收支预算情况的总体说明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2021年财政拨款收支总预算152.66万元。</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kern w:val="0"/>
          <w:sz w:val="32"/>
          <w:szCs w:val="32"/>
          <w:highlight w:val="none"/>
        </w:rPr>
        <w:t>152.66</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60" w:lineRule="exact"/>
        <w:ind w:firstLine="616" w:firstLineChars="200"/>
        <w:rPr>
          <w:rFonts w:ascii="仿宋" w:hAnsi="仿宋" w:eastAsia="仿宋" w:cs="宋体"/>
          <w:spacing w:val="-2"/>
          <w:kern w:val="0"/>
          <w:sz w:val="32"/>
          <w:szCs w:val="32"/>
          <w:highlight w:val="none"/>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w:t>
      </w:r>
      <w:r>
        <w:rPr>
          <w:rFonts w:hint="eastAsia" w:ascii="仿宋_GB2312" w:hAnsi="宋体" w:eastAsia="仿宋_GB2312" w:cs="宋体"/>
          <w:kern w:val="0"/>
          <w:sz w:val="32"/>
          <w:szCs w:val="32"/>
          <w:highlight w:val="none"/>
        </w:rPr>
        <w:t>社会保障和就业支出152.66，</w:t>
      </w:r>
      <w:r>
        <w:rPr>
          <w:rFonts w:hint="eastAsia" w:ascii="仿宋" w:hAnsi="仿宋" w:eastAsia="仿宋" w:cs="宋体"/>
          <w:spacing w:val="-2"/>
          <w:kern w:val="0"/>
          <w:sz w:val="32"/>
          <w:szCs w:val="32"/>
          <w:highlight w:val="none"/>
        </w:rPr>
        <w:t>主要用于人员经费116.86万元；公用经费11.47万元；离退休人员管理及聘用人员工资24.32万元。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五、关于克孜勒苏柯尔克孜自治州驻昌吉干休所2021年一般公共预算当年拨款情况说明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（一）一般公共预算当年拨款规模变化情况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克孜勒苏柯尔克孜自治州驻昌吉干休所2021年一般公共预算拨款合计</w:t>
      </w:r>
      <w:r>
        <w:rPr>
          <w:rFonts w:hint="eastAsia" w:ascii="仿宋" w:hAnsi="仿宋" w:eastAsia="仿宋" w:cs="宋体"/>
          <w:spacing w:val="-2"/>
          <w:kern w:val="0"/>
          <w:sz w:val="32"/>
          <w:szCs w:val="32"/>
          <w:highlight w:val="none"/>
        </w:rPr>
        <w:t>152.66万</w:t>
      </w:r>
      <w:r>
        <w:rPr>
          <w:rFonts w:hint="eastAsia" w:ascii="仿宋_GB2312" w:hAnsi="宋体" w:eastAsia="仿宋_GB2312" w:cs="宋体"/>
          <w:kern w:val="0"/>
          <w:sz w:val="32"/>
          <w:szCs w:val="32"/>
          <w:highlight w:val="none"/>
        </w:rPr>
        <w:t>元，其中：基本支出128.33万元，比上年预算增加3.54万元，增长0.28%。主要原因是：1</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基本工资、津贴补贴增加；2</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在职人员及退休职工社会保障费缴费增加；3</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在职人员住房公积金缴费增加。项目支出 24.33</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比上年预算减少0.12万元，降低0.01%，主要原因是离退休党组织书记工作补贴减少。</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（二）一般公共预算当年拨款结构情况</w:t>
      </w:r>
    </w:p>
    <w:p>
      <w:pPr>
        <w:spacing w:line="560" w:lineRule="exact"/>
        <w:ind w:firstLine="632" w:firstLineChars="200"/>
        <w:rPr>
          <w:rFonts w:ascii="仿宋_GB2312" w:hAnsi="宋体" w:eastAsia="仿宋_GB2312" w:cs="宋体"/>
          <w:kern w:val="0"/>
          <w:sz w:val="32"/>
          <w:szCs w:val="32"/>
          <w:highlight w:val="none"/>
        </w:rPr>
      </w:pPr>
      <w:r>
        <w:rPr>
          <w:rFonts w:hint="eastAsia" w:ascii="仿宋" w:hAnsi="仿宋" w:eastAsia="仿宋"/>
          <w:spacing w:val="-2"/>
          <w:sz w:val="32"/>
          <w:szCs w:val="32"/>
          <w:highlight w:val="none"/>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208）</w:t>
      </w:r>
      <w:r>
        <w:rPr>
          <w:rFonts w:hint="eastAsia" w:ascii="仿宋" w:hAnsi="仿宋" w:eastAsia="仿宋" w:cs="宋体"/>
          <w:spacing w:val="-2"/>
          <w:kern w:val="0"/>
          <w:sz w:val="32"/>
          <w:szCs w:val="32"/>
          <w:highlight w:val="none"/>
        </w:rPr>
        <w:t>152.66万</w:t>
      </w:r>
      <w:r>
        <w:rPr>
          <w:rFonts w:hint="eastAsia" w:ascii="仿宋_GB2312" w:hAnsi="宋体" w:eastAsia="仿宋_GB2312" w:cs="宋体"/>
          <w:kern w:val="0"/>
          <w:sz w:val="32"/>
          <w:szCs w:val="32"/>
          <w:highlight w:val="none"/>
        </w:rPr>
        <w:t>元，占100 %。</w:t>
      </w:r>
    </w:p>
    <w:p>
      <w:pPr>
        <w:spacing w:line="520" w:lineRule="exact"/>
        <w:ind w:firstLine="640"/>
        <w:rPr>
          <w:rFonts w:ascii="仿宋" w:hAnsi="仿宋" w:eastAsia="仿宋" w:cs="宋体"/>
          <w:spacing w:val="-2"/>
          <w:kern w:val="0"/>
          <w:sz w:val="32"/>
          <w:szCs w:val="32"/>
          <w:highlight w:val="none"/>
        </w:rPr>
      </w:pPr>
      <w:r>
        <w:rPr>
          <w:rFonts w:hint="eastAsia" w:ascii="仿宋" w:hAnsi="仿宋" w:eastAsia="仿宋" w:cs="宋体"/>
          <w:spacing w:val="-2"/>
          <w:kern w:val="0"/>
          <w:sz w:val="32"/>
          <w:szCs w:val="32"/>
          <w:highlight w:val="none"/>
        </w:rPr>
        <w:t>其中：基本支出128.33万元，占84%，主要用于人员经费；项目支出24.33万元，占16%，主要用于聘用人员工资和场馆运行费。</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（三）一般公共预算当年拨款具体使用情况</w:t>
      </w:r>
    </w:p>
    <w:p>
      <w:pPr>
        <w:spacing w:line="560" w:lineRule="exact"/>
        <w:ind w:firstLine="640" w:firstLineChars="200"/>
        <w:rPr>
          <w:rFonts w:ascii="仿宋_GB2312" w:hAnsi="宋体" w:eastAsia="仿宋_GB2312" w:cs="宋体"/>
          <w:color w:val="FF0000"/>
          <w:kern w:val="0"/>
          <w:sz w:val="32"/>
          <w:szCs w:val="32"/>
          <w:highlight w:val="none"/>
        </w:rPr>
      </w:pPr>
      <w:r>
        <w:rPr>
          <w:rFonts w:hint="eastAsia" w:ascii="仿宋_GB2312" w:hAnsi="宋体" w:eastAsia="仿宋_GB2312" w:cs="宋体"/>
          <w:kern w:val="0"/>
          <w:sz w:val="32"/>
          <w:szCs w:val="32"/>
          <w:highlight w:val="none"/>
        </w:rPr>
        <w:t>1.</w:t>
      </w:r>
      <w:r>
        <w:rPr>
          <w:rFonts w:hint="eastAsia" w:ascii="仿宋" w:hAnsi="仿宋" w:eastAsia="仿宋"/>
          <w:spacing w:val="-2"/>
          <w:sz w:val="32"/>
          <w:szCs w:val="32"/>
          <w:highlight w:val="none"/>
        </w:rPr>
        <w:t>社会保障与就业支出</w:t>
      </w:r>
      <w:r>
        <w:rPr>
          <w:rFonts w:ascii="仿宋" w:hAnsi="仿宋" w:eastAsia="仿宋" w:cs="宋体"/>
          <w:spacing w:val="-2"/>
          <w:kern w:val="0"/>
          <w:sz w:val="32"/>
          <w:szCs w:val="32"/>
          <w:highlight w:val="none"/>
        </w:rPr>
        <w:t>（</w:t>
      </w:r>
      <w:r>
        <w:rPr>
          <w:rFonts w:hint="eastAsia" w:ascii="仿宋" w:hAnsi="仿宋" w:eastAsia="仿宋" w:cs="宋体"/>
          <w:spacing w:val="-2"/>
          <w:kern w:val="0"/>
          <w:sz w:val="32"/>
          <w:szCs w:val="32"/>
          <w:highlight w:val="none"/>
          <w:lang w:eastAsia="zh-CN"/>
        </w:rPr>
        <w:t>类：</w:t>
      </w:r>
      <w:r>
        <w:rPr>
          <w:rFonts w:hint="eastAsia" w:ascii="仿宋" w:hAnsi="仿宋" w:eastAsia="仿宋" w:cs="宋体"/>
          <w:spacing w:val="-2"/>
          <w:kern w:val="0"/>
          <w:sz w:val="32"/>
          <w:szCs w:val="32"/>
          <w:highlight w:val="none"/>
        </w:rPr>
        <w:t>208</w:t>
      </w:r>
      <w:r>
        <w:rPr>
          <w:rFonts w:ascii="仿宋" w:hAnsi="仿宋" w:eastAsia="仿宋" w:cs="宋体"/>
          <w:spacing w:val="-2"/>
          <w:kern w:val="0"/>
          <w:sz w:val="32"/>
          <w:szCs w:val="32"/>
          <w:highlight w:val="none"/>
        </w:rPr>
        <w:t>）行政</w:t>
      </w:r>
      <w:r>
        <w:rPr>
          <w:rFonts w:hint="eastAsia" w:ascii="仿宋" w:hAnsi="仿宋" w:eastAsia="仿宋" w:cs="宋体"/>
          <w:spacing w:val="-2"/>
          <w:kern w:val="0"/>
          <w:sz w:val="32"/>
          <w:szCs w:val="32"/>
          <w:highlight w:val="none"/>
        </w:rPr>
        <w:t>事业单位离退休</w:t>
      </w:r>
      <w:r>
        <w:rPr>
          <w:rFonts w:ascii="仿宋" w:hAnsi="仿宋" w:eastAsia="仿宋" w:cs="宋体"/>
          <w:spacing w:val="-2"/>
          <w:kern w:val="0"/>
          <w:sz w:val="32"/>
          <w:szCs w:val="32"/>
          <w:highlight w:val="none"/>
        </w:rPr>
        <w:t>（</w:t>
      </w:r>
      <w:r>
        <w:rPr>
          <w:rFonts w:hint="eastAsia" w:ascii="仿宋" w:hAnsi="仿宋" w:eastAsia="仿宋" w:cs="宋体"/>
          <w:spacing w:val="-2"/>
          <w:kern w:val="0"/>
          <w:sz w:val="32"/>
          <w:szCs w:val="32"/>
          <w:highlight w:val="none"/>
          <w:lang w:eastAsia="zh-CN"/>
        </w:rPr>
        <w:t>款：</w:t>
      </w:r>
      <w:r>
        <w:rPr>
          <w:rFonts w:hint="eastAsia" w:ascii="仿宋" w:hAnsi="仿宋" w:eastAsia="仿宋" w:cs="宋体"/>
          <w:spacing w:val="-2"/>
          <w:kern w:val="0"/>
          <w:sz w:val="32"/>
          <w:szCs w:val="32"/>
          <w:highlight w:val="none"/>
        </w:rPr>
        <w:t>05</w:t>
      </w:r>
      <w:r>
        <w:rPr>
          <w:rFonts w:ascii="仿宋" w:hAnsi="仿宋" w:eastAsia="仿宋" w:cs="宋体"/>
          <w:spacing w:val="-2"/>
          <w:kern w:val="0"/>
          <w:sz w:val="32"/>
          <w:szCs w:val="32"/>
          <w:highlight w:val="none"/>
        </w:rPr>
        <w:t>）</w:t>
      </w:r>
      <w:r>
        <w:rPr>
          <w:rFonts w:hint="eastAsia" w:ascii="仿宋_GB2312" w:hAnsi="宋体" w:eastAsia="仿宋_GB2312" w:cs="宋体"/>
          <w:kern w:val="0"/>
          <w:sz w:val="32"/>
          <w:szCs w:val="32"/>
          <w:highlight w:val="none"/>
        </w:rPr>
        <w:t>其他行政事业单位养老支出</w:t>
      </w:r>
      <w:r>
        <w:rPr>
          <w:rFonts w:ascii="仿宋" w:hAnsi="仿宋" w:eastAsia="仿宋" w:cs="宋体"/>
          <w:spacing w:val="-2"/>
          <w:kern w:val="0"/>
          <w:sz w:val="32"/>
          <w:szCs w:val="32"/>
          <w:highlight w:val="none"/>
        </w:rPr>
        <w:t>（</w:t>
      </w:r>
      <w:r>
        <w:rPr>
          <w:rFonts w:hint="eastAsia" w:ascii="仿宋" w:hAnsi="仿宋" w:eastAsia="仿宋" w:cs="宋体"/>
          <w:spacing w:val="-2"/>
          <w:kern w:val="0"/>
          <w:sz w:val="32"/>
          <w:szCs w:val="32"/>
          <w:highlight w:val="none"/>
          <w:lang w:eastAsia="zh-CN"/>
        </w:rPr>
        <w:t>项：</w:t>
      </w:r>
      <w:r>
        <w:rPr>
          <w:rFonts w:hint="eastAsia" w:ascii="仿宋" w:hAnsi="仿宋" w:eastAsia="仿宋" w:cs="宋体"/>
          <w:spacing w:val="-2"/>
          <w:kern w:val="0"/>
          <w:sz w:val="32"/>
          <w:szCs w:val="32"/>
          <w:highlight w:val="none"/>
        </w:rPr>
        <w:t>99</w:t>
      </w:r>
      <w:r>
        <w:rPr>
          <w:rFonts w:ascii="仿宋" w:hAnsi="仿宋" w:eastAsia="仿宋" w:cs="宋体"/>
          <w:spacing w:val="-2"/>
          <w:kern w:val="0"/>
          <w:sz w:val="32"/>
          <w:szCs w:val="32"/>
          <w:highlight w:val="none"/>
        </w:rPr>
        <w:t>）</w:t>
      </w:r>
      <w:r>
        <w:rPr>
          <w:rFonts w:hint="eastAsia" w:ascii="仿宋_GB2312" w:hAnsi="宋体" w:eastAsia="仿宋_GB2312" w:cs="宋体"/>
          <w:kern w:val="0"/>
          <w:sz w:val="32"/>
          <w:szCs w:val="32"/>
          <w:highlight w:val="none"/>
        </w:rPr>
        <w:t>：2021</w:t>
      </w:r>
      <w:r>
        <w:rPr>
          <w:rFonts w:ascii="仿宋_GB2312" w:hAnsi="宋体" w:eastAsia="仿宋_GB2312" w:cs="宋体"/>
          <w:kern w:val="0"/>
          <w:sz w:val="32"/>
          <w:szCs w:val="32"/>
          <w:highlight w:val="none"/>
        </w:rPr>
        <w:t>年预算数为</w:t>
      </w:r>
      <w:r>
        <w:rPr>
          <w:rFonts w:hint="eastAsia" w:ascii="仿宋_GB2312" w:hAnsi="宋体" w:eastAsia="仿宋_GB2312" w:cs="宋体"/>
          <w:kern w:val="0"/>
          <w:sz w:val="32"/>
          <w:szCs w:val="32"/>
          <w:highlight w:val="none"/>
        </w:rPr>
        <w:t>128.33</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增加3.21 万元，增长0.22%，主要原因是：1</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基本工资、津贴补贴增加；2</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在职人员及退休职工社会保障费缴费增加；3</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 xml:space="preserve">在职人员住房公积金缴费增加。   </w:t>
      </w:r>
    </w:p>
    <w:p>
      <w:pPr>
        <w:spacing w:line="560" w:lineRule="exact"/>
        <w:ind w:firstLine="640" w:firstLineChars="200"/>
        <w:rPr>
          <w:rFonts w:ascii="仿宋_GB2312" w:hAnsi="宋体" w:eastAsia="仿宋_GB2312" w:cs="宋体"/>
          <w:kern w:val="0"/>
          <w:sz w:val="32"/>
          <w:szCs w:val="32"/>
          <w:highlight w:val="none"/>
        </w:rPr>
      </w:pPr>
      <w:r>
        <w:rPr>
          <w:rFonts w:hint="eastAsia" w:ascii="楷体_GB2312" w:hAnsi="宋体" w:eastAsia="楷体_GB2312" w:cs="宋体"/>
          <w:kern w:val="0"/>
          <w:sz w:val="32"/>
          <w:szCs w:val="32"/>
          <w:highlight w:val="none"/>
        </w:rPr>
        <w:t>2.</w:t>
      </w:r>
      <w:r>
        <w:rPr>
          <w:rFonts w:hint="eastAsia" w:ascii="仿宋" w:hAnsi="仿宋" w:eastAsia="仿宋"/>
          <w:spacing w:val="-2"/>
          <w:sz w:val="32"/>
          <w:szCs w:val="32"/>
          <w:highlight w:val="none"/>
        </w:rPr>
        <w:t>社会保障与就业支出</w:t>
      </w:r>
      <w:r>
        <w:rPr>
          <w:rFonts w:ascii="仿宋" w:hAnsi="仿宋" w:eastAsia="仿宋" w:cs="宋体"/>
          <w:spacing w:val="-2"/>
          <w:kern w:val="0"/>
          <w:sz w:val="32"/>
          <w:szCs w:val="32"/>
          <w:highlight w:val="none"/>
        </w:rPr>
        <w:t>（</w:t>
      </w:r>
      <w:r>
        <w:rPr>
          <w:rFonts w:hint="eastAsia" w:ascii="仿宋" w:hAnsi="仿宋" w:eastAsia="仿宋" w:cs="宋体"/>
          <w:spacing w:val="-2"/>
          <w:kern w:val="0"/>
          <w:sz w:val="32"/>
          <w:szCs w:val="32"/>
          <w:highlight w:val="none"/>
          <w:lang w:eastAsia="zh-CN"/>
        </w:rPr>
        <w:t>类：</w:t>
      </w:r>
      <w:r>
        <w:rPr>
          <w:rFonts w:hint="eastAsia" w:ascii="仿宋" w:hAnsi="仿宋" w:eastAsia="仿宋" w:cs="宋体"/>
          <w:spacing w:val="-2"/>
          <w:kern w:val="0"/>
          <w:sz w:val="32"/>
          <w:szCs w:val="32"/>
          <w:highlight w:val="none"/>
        </w:rPr>
        <w:t>208</w:t>
      </w:r>
      <w:r>
        <w:rPr>
          <w:rFonts w:ascii="仿宋" w:hAnsi="仿宋" w:eastAsia="仿宋" w:cs="宋体"/>
          <w:spacing w:val="-2"/>
          <w:kern w:val="0"/>
          <w:sz w:val="32"/>
          <w:szCs w:val="32"/>
          <w:highlight w:val="none"/>
        </w:rPr>
        <w:t>）行政</w:t>
      </w:r>
      <w:r>
        <w:rPr>
          <w:rFonts w:hint="eastAsia" w:ascii="仿宋" w:hAnsi="仿宋" w:eastAsia="仿宋" w:cs="宋体"/>
          <w:spacing w:val="-2"/>
          <w:kern w:val="0"/>
          <w:sz w:val="32"/>
          <w:szCs w:val="32"/>
          <w:highlight w:val="none"/>
        </w:rPr>
        <w:t>事业单位离退休</w:t>
      </w:r>
      <w:r>
        <w:rPr>
          <w:rFonts w:ascii="仿宋" w:hAnsi="仿宋" w:eastAsia="仿宋" w:cs="宋体"/>
          <w:spacing w:val="-2"/>
          <w:kern w:val="0"/>
          <w:sz w:val="32"/>
          <w:szCs w:val="32"/>
          <w:highlight w:val="none"/>
        </w:rPr>
        <w:t>（</w:t>
      </w:r>
      <w:r>
        <w:rPr>
          <w:rFonts w:hint="eastAsia" w:ascii="仿宋" w:hAnsi="仿宋" w:eastAsia="仿宋" w:cs="宋体"/>
          <w:spacing w:val="-2"/>
          <w:kern w:val="0"/>
          <w:sz w:val="32"/>
          <w:szCs w:val="32"/>
          <w:highlight w:val="none"/>
          <w:lang w:eastAsia="zh-CN"/>
        </w:rPr>
        <w:t>款：</w:t>
      </w:r>
      <w:r>
        <w:rPr>
          <w:rFonts w:hint="eastAsia" w:ascii="仿宋" w:hAnsi="仿宋" w:eastAsia="仿宋" w:cs="宋体"/>
          <w:spacing w:val="-2"/>
          <w:kern w:val="0"/>
          <w:sz w:val="32"/>
          <w:szCs w:val="32"/>
          <w:highlight w:val="none"/>
        </w:rPr>
        <w:t>05</w:t>
      </w:r>
      <w:r>
        <w:rPr>
          <w:rFonts w:ascii="仿宋" w:hAnsi="仿宋" w:eastAsia="仿宋" w:cs="宋体"/>
          <w:spacing w:val="-2"/>
          <w:kern w:val="0"/>
          <w:sz w:val="32"/>
          <w:szCs w:val="32"/>
          <w:highlight w:val="none"/>
        </w:rPr>
        <w:t>）</w:t>
      </w:r>
      <w:r>
        <w:rPr>
          <w:rFonts w:hint="eastAsia" w:ascii="仿宋_GB2312" w:hAnsi="宋体" w:eastAsia="仿宋_GB2312" w:cs="宋体"/>
          <w:kern w:val="0"/>
          <w:sz w:val="32"/>
          <w:szCs w:val="32"/>
          <w:highlight w:val="none"/>
        </w:rPr>
        <w:t>离退休人员管理机构</w:t>
      </w:r>
      <w:r>
        <w:rPr>
          <w:rFonts w:ascii="仿宋_GB2312" w:hAnsi="宋体" w:eastAsia="仿宋_GB2312" w:cs="宋体"/>
          <w:kern w:val="0"/>
          <w:sz w:val="32"/>
          <w:szCs w:val="32"/>
          <w:highlight w:val="none"/>
        </w:rPr>
        <w:t>（项</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03</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2021</w:t>
      </w:r>
      <w:r>
        <w:rPr>
          <w:rFonts w:ascii="仿宋_GB2312" w:hAnsi="宋体" w:eastAsia="仿宋_GB2312" w:cs="宋体"/>
          <w:kern w:val="0"/>
          <w:sz w:val="32"/>
          <w:szCs w:val="32"/>
          <w:highlight w:val="none"/>
        </w:rPr>
        <w:t>年预算数为</w:t>
      </w:r>
      <w:r>
        <w:rPr>
          <w:rFonts w:hint="eastAsia" w:ascii="仿宋_GB2312" w:hAnsi="宋体" w:eastAsia="仿宋_GB2312" w:cs="宋体"/>
          <w:kern w:val="0"/>
          <w:sz w:val="32"/>
          <w:szCs w:val="32"/>
          <w:highlight w:val="none"/>
        </w:rPr>
        <w:t>24.33</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比上年预算减少0.12万元，降低0.01%，主要原因是：离退休党组织书记工作补贴减少。</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六、关于克孜勒苏柯尔克孜自治州驻昌吉干休所2021年一般公共预算基本支出情况说明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克孜勒苏柯尔克孜自治州驻昌吉干休所年一般公共预算基本支出128.33万元， 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人员经费116.86万元，主要包括：基本工资36万元、津贴补贴42.77万元、奖金3万元、机关事业单位基本养老保险缴费11.51万元、其他社会保障缴费9.64万元、住房公积金8.27万元、退休费4.99万元、奖励金0.67万元。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公用经费11.47万元，主要包括：办公费1万元、水费0.5万元、电费1.25万元、取暖费2.51万元、差旅费1万元、维修（护）费0.38万元、公务接待费0.38万元、工会经费0.5万元、福利费0.9万元、公务用车运行维护费2.2万元、办公设备购置0.85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七、关于克孜勒苏柯尔克孜自治州驻昌吉干休所2021年一般公共预算项目支出情况说明</w:t>
      </w:r>
    </w:p>
    <w:p>
      <w:pPr>
        <w:widowControl/>
        <w:spacing w:line="520" w:lineRule="exact"/>
        <w:ind w:firstLine="642"/>
        <w:jc w:val="left"/>
        <w:rPr>
          <w:rFonts w:ascii="仿宋" w:hAnsi="仿宋" w:eastAsia="仿宋"/>
          <w:b/>
          <w:spacing w:val="-2"/>
          <w:sz w:val="32"/>
          <w:szCs w:val="32"/>
          <w:highlight w:val="none"/>
        </w:rPr>
      </w:pPr>
      <w:r>
        <w:rPr>
          <w:rFonts w:hint="eastAsia" w:ascii="仿宋" w:hAnsi="仿宋" w:eastAsia="仿宋"/>
          <w:b/>
          <w:spacing w:val="-2"/>
          <w:sz w:val="32"/>
          <w:szCs w:val="32"/>
          <w:highlight w:val="none"/>
        </w:rPr>
        <w:t>情况一：（按项目支出、专项业务费按下列内容说明）</w:t>
      </w:r>
    </w:p>
    <w:p>
      <w:pPr>
        <w:widowControl/>
        <w:spacing w:line="520" w:lineRule="exact"/>
        <w:ind w:firstLine="640"/>
        <w:jc w:val="left"/>
        <w:rPr>
          <w:rFonts w:ascii="仿宋" w:hAnsi="仿宋" w:eastAsia="仿宋"/>
          <w:b/>
          <w:bCs/>
          <w:spacing w:val="-2"/>
          <w:sz w:val="32"/>
          <w:szCs w:val="32"/>
          <w:highlight w:val="none"/>
        </w:rPr>
      </w:pPr>
      <w:r>
        <w:rPr>
          <w:rFonts w:hint="eastAsia" w:ascii="仿宋" w:hAnsi="仿宋" w:eastAsia="仿宋"/>
          <w:b/>
          <w:bCs/>
          <w:spacing w:val="-2"/>
          <w:sz w:val="32"/>
          <w:szCs w:val="32"/>
          <w:highlight w:val="none"/>
        </w:rPr>
        <w:t>项目</w:t>
      </w:r>
      <w:r>
        <w:rPr>
          <w:rFonts w:ascii="仿宋" w:hAnsi="仿宋" w:eastAsia="仿宋"/>
          <w:b/>
          <w:bCs/>
          <w:spacing w:val="-2"/>
          <w:sz w:val="32"/>
          <w:szCs w:val="32"/>
          <w:highlight w:val="none"/>
        </w:rPr>
        <w:t>名称</w:t>
      </w:r>
      <w:r>
        <w:rPr>
          <w:rFonts w:hint="eastAsia" w:ascii="仿宋" w:hAnsi="仿宋" w:eastAsia="仿宋"/>
          <w:b/>
          <w:bCs/>
          <w:spacing w:val="-2"/>
          <w:sz w:val="32"/>
          <w:szCs w:val="32"/>
          <w:highlight w:val="none"/>
        </w:rPr>
        <w:t>：</w:t>
      </w:r>
      <w:r>
        <w:rPr>
          <w:rFonts w:hint="eastAsia" w:ascii="仿宋" w:hAnsi="仿宋" w:eastAsia="仿宋" w:cs="宋体"/>
          <w:b/>
          <w:bCs/>
          <w:spacing w:val="-2"/>
          <w:kern w:val="0"/>
          <w:sz w:val="32"/>
          <w:szCs w:val="32"/>
          <w:highlight w:val="none"/>
        </w:rPr>
        <w:t>场馆运行费</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设立的政策依据</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根据干休所工作性质，为更好服务于老干部需要。</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预算安排规模</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4.05万元</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项目承担单位</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克州驻昌吉干休所</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资金分配情况</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根据活动场馆具体需求进行分配。</w:t>
      </w:r>
    </w:p>
    <w:p>
      <w:pPr>
        <w:spacing w:line="560" w:lineRule="exact"/>
        <w:ind w:firstLine="632" w:firstLineChars="200"/>
        <w:rPr>
          <w:rFonts w:ascii="仿宋" w:hAnsi="仿宋" w:eastAsia="仿宋" w:cs="宋体"/>
          <w:spacing w:val="-2"/>
          <w:kern w:val="0"/>
          <w:sz w:val="32"/>
          <w:szCs w:val="32"/>
          <w:highlight w:val="none"/>
        </w:rPr>
      </w:pPr>
      <w:r>
        <w:rPr>
          <w:rFonts w:ascii="仿宋" w:hAnsi="仿宋" w:eastAsia="仿宋"/>
          <w:spacing w:val="-2"/>
          <w:sz w:val="32"/>
          <w:szCs w:val="32"/>
          <w:highlight w:val="none"/>
        </w:rPr>
        <w:t>资金执行时间</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2020年1-12月</w:t>
      </w:r>
    </w:p>
    <w:p>
      <w:pPr>
        <w:spacing w:line="520" w:lineRule="exact"/>
        <w:ind w:firstLine="642"/>
        <w:rPr>
          <w:rFonts w:ascii="仿宋" w:hAnsi="仿宋" w:eastAsia="仿宋"/>
          <w:b/>
          <w:spacing w:val="-2"/>
          <w:sz w:val="32"/>
          <w:szCs w:val="32"/>
          <w:highlight w:val="none"/>
        </w:rPr>
      </w:pPr>
      <w:r>
        <w:rPr>
          <w:rFonts w:hint="eastAsia" w:ascii="仿宋" w:hAnsi="仿宋" w:eastAsia="仿宋"/>
          <w:b/>
          <w:spacing w:val="-2"/>
          <w:sz w:val="32"/>
          <w:szCs w:val="32"/>
          <w:highlight w:val="none"/>
        </w:rPr>
        <w:t>情况二：（</w:t>
      </w:r>
      <w:r>
        <w:rPr>
          <w:rFonts w:ascii="仿宋" w:hAnsi="仿宋" w:eastAsia="仿宋"/>
          <w:b/>
          <w:spacing w:val="-2"/>
          <w:sz w:val="32"/>
          <w:szCs w:val="22"/>
          <w:highlight w:val="none"/>
        </w:rPr>
        <w:t>属于对个人补贴的项目支出</w:t>
      </w:r>
      <w:r>
        <w:rPr>
          <w:rFonts w:hint="eastAsia" w:ascii="仿宋" w:hAnsi="仿宋" w:eastAsia="仿宋"/>
          <w:b/>
          <w:spacing w:val="-2"/>
          <w:sz w:val="32"/>
          <w:szCs w:val="32"/>
          <w:highlight w:val="none"/>
        </w:rPr>
        <w:t>按下列内容说明）</w:t>
      </w:r>
    </w:p>
    <w:p>
      <w:pPr>
        <w:widowControl/>
        <w:spacing w:line="520" w:lineRule="exact"/>
        <w:ind w:firstLine="640"/>
        <w:jc w:val="left"/>
        <w:rPr>
          <w:rFonts w:ascii="仿宋" w:hAnsi="仿宋" w:eastAsia="仿宋"/>
          <w:b/>
          <w:bCs/>
          <w:spacing w:val="-2"/>
          <w:sz w:val="32"/>
          <w:szCs w:val="32"/>
          <w:highlight w:val="none"/>
        </w:rPr>
      </w:pPr>
      <w:r>
        <w:rPr>
          <w:rFonts w:hint="eastAsia" w:ascii="仿宋" w:hAnsi="仿宋" w:eastAsia="仿宋"/>
          <w:b/>
          <w:bCs/>
          <w:spacing w:val="-2"/>
          <w:sz w:val="32"/>
          <w:szCs w:val="32"/>
          <w:highlight w:val="none"/>
        </w:rPr>
        <w:t>1、项目</w:t>
      </w:r>
      <w:r>
        <w:rPr>
          <w:rFonts w:ascii="仿宋" w:hAnsi="仿宋" w:eastAsia="仿宋"/>
          <w:b/>
          <w:bCs/>
          <w:spacing w:val="-2"/>
          <w:sz w:val="32"/>
          <w:szCs w:val="32"/>
          <w:highlight w:val="none"/>
        </w:rPr>
        <w:t>名称</w:t>
      </w:r>
      <w:r>
        <w:rPr>
          <w:rFonts w:hint="eastAsia" w:ascii="仿宋" w:hAnsi="仿宋" w:eastAsia="仿宋"/>
          <w:b/>
          <w:bCs/>
          <w:spacing w:val="-2"/>
          <w:sz w:val="32"/>
          <w:szCs w:val="32"/>
          <w:highlight w:val="none"/>
        </w:rPr>
        <w:t>：</w:t>
      </w:r>
      <w:r>
        <w:rPr>
          <w:rFonts w:hint="eastAsia" w:ascii="仿宋" w:hAnsi="仿宋" w:eastAsia="仿宋" w:cs="宋体"/>
          <w:b/>
          <w:bCs/>
          <w:spacing w:val="-2"/>
          <w:kern w:val="0"/>
          <w:sz w:val="32"/>
          <w:szCs w:val="32"/>
          <w:highlight w:val="none"/>
        </w:rPr>
        <w:t>聘用人员工资</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设立的政策依据</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根据公共安全工作要求及单位为老干部服务工作需求，聘用保安人员及大车司机。</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预算安排规模</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19.2万元</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项目承担单位</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克州驻昌吉干休所</w:t>
      </w:r>
    </w:p>
    <w:p>
      <w:pPr>
        <w:widowControl/>
        <w:spacing w:line="520" w:lineRule="exact"/>
        <w:ind w:firstLine="640"/>
        <w:jc w:val="left"/>
        <w:rPr>
          <w:rFonts w:ascii="仿宋" w:hAnsi="仿宋" w:eastAsia="仿宋"/>
          <w:spacing w:val="-2"/>
          <w:sz w:val="32"/>
          <w:szCs w:val="32"/>
          <w:highlight w:val="none"/>
        </w:rPr>
      </w:pPr>
      <w:r>
        <w:rPr>
          <w:rFonts w:ascii="仿宋" w:hAnsi="仿宋" w:eastAsia="仿宋"/>
          <w:spacing w:val="-2"/>
          <w:sz w:val="32"/>
          <w:szCs w:val="32"/>
          <w:highlight w:val="none"/>
        </w:rPr>
        <w:t>资金分配情况</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聘用人员4名，每人每月工资4000元。</w:t>
      </w:r>
    </w:p>
    <w:p>
      <w:pPr>
        <w:widowControl/>
        <w:spacing w:line="520" w:lineRule="exact"/>
        <w:ind w:firstLine="640"/>
        <w:jc w:val="left"/>
        <w:rPr>
          <w:rFonts w:ascii="仿宋" w:hAnsi="仿宋" w:eastAsia="仿宋" w:cs="宋体"/>
          <w:spacing w:val="-2"/>
          <w:kern w:val="0"/>
          <w:sz w:val="32"/>
          <w:szCs w:val="32"/>
          <w:highlight w:val="none"/>
        </w:rPr>
      </w:pPr>
      <w:r>
        <w:rPr>
          <w:rFonts w:ascii="仿宋" w:hAnsi="仿宋" w:eastAsia="仿宋"/>
          <w:spacing w:val="-2"/>
          <w:sz w:val="32"/>
          <w:szCs w:val="32"/>
          <w:highlight w:val="none"/>
        </w:rPr>
        <w:t>资金执行时间</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2020年1-12月</w:t>
      </w:r>
    </w:p>
    <w:p>
      <w:pPr>
        <w:widowControl/>
        <w:spacing w:line="520" w:lineRule="exact"/>
        <w:ind w:firstLine="640"/>
        <w:jc w:val="left"/>
        <w:rPr>
          <w:rFonts w:ascii="仿宋" w:hAnsi="仿宋" w:eastAsia="仿宋"/>
          <w:spacing w:val="-2"/>
          <w:sz w:val="32"/>
          <w:szCs w:val="22"/>
          <w:highlight w:val="none"/>
        </w:rPr>
      </w:pPr>
      <w:r>
        <w:rPr>
          <w:rFonts w:ascii="仿宋" w:hAnsi="仿宋" w:eastAsia="仿宋"/>
          <w:spacing w:val="-2"/>
          <w:sz w:val="32"/>
          <w:szCs w:val="22"/>
          <w:highlight w:val="none"/>
        </w:rPr>
        <w:t>资金来源</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财政拨款</w:t>
      </w:r>
    </w:p>
    <w:p>
      <w:pPr>
        <w:widowControl/>
        <w:spacing w:line="520" w:lineRule="exact"/>
        <w:ind w:firstLine="640"/>
        <w:jc w:val="left"/>
        <w:rPr>
          <w:rFonts w:ascii="仿宋" w:hAnsi="仿宋" w:eastAsia="仿宋"/>
          <w:spacing w:val="-2"/>
          <w:sz w:val="32"/>
          <w:szCs w:val="22"/>
          <w:highlight w:val="none"/>
        </w:rPr>
      </w:pPr>
      <w:r>
        <w:rPr>
          <w:rFonts w:ascii="仿宋" w:hAnsi="仿宋" w:eastAsia="仿宋"/>
          <w:spacing w:val="-2"/>
          <w:sz w:val="32"/>
          <w:szCs w:val="22"/>
          <w:highlight w:val="none"/>
        </w:rPr>
        <w:t>补贴人数</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4人</w:t>
      </w:r>
    </w:p>
    <w:p>
      <w:pPr>
        <w:widowControl/>
        <w:spacing w:line="520" w:lineRule="exact"/>
        <w:ind w:firstLine="640"/>
        <w:jc w:val="left"/>
        <w:rPr>
          <w:rFonts w:ascii="仿宋" w:hAnsi="仿宋" w:eastAsia="仿宋"/>
          <w:spacing w:val="-2"/>
          <w:sz w:val="32"/>
          <w:szCs w:val="22"/>
          <w:highlight w:val="none"/>
        </w:rPr>
      </w:pPr>
      <w:r>
        <w:rPr>
          <w:rFonts w:ascii="仿宋" w:hAnsi="仿宋" w:eastAsia="仿宋"/>
          <w:spacing w:val="-2"/>
          <w:sz w:val="32"/>
          <w:szCs w:val="22"/>
          <w:highlight w:val="none"/>
        </w:rPr>
        <w:t>补贴标准</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每人每月4000元</w:t>
      </w:r>
    </w:p>
    <w:p>
      <w:pPr>
        <w:widowControl/>
        <w:spacing w:line="520" w:lineRule="exact"/>
        <w:ind w:firstLine="640"/>
        <w:jc w:val="left"/>
        <w:rPr>
          <w:rFonts w:ascii="仿宋" w:hAnsi="仿宋" w:eastAsia="仿宋"/>
          <w:spacing w:val="-2"/>
          <w:sz w:val="32"/>
          <w:szCs w:val="22"/>
          <w:highlight w:val="none"/>
        </w:rPr>
      </w:pPr>
      <w:r>
        <w:rPr>
          <w:rFonts w:ascii="仿宋" w:hAnsi="仿宋" w:eastAsia="仿宋"/>
          <w:spacing w:val="-2"/>
          <w:sz w:val="32"/>
          <w:szCs w:val="22"/>
          <w:highlight w:val="none"/>
        </w:rPr>
        <w:t>补贴范围</w:t>
      </w:r>
      <w:r>
        <w:rPr>
          <w:rFonts w:hint="eastAsia" w:ascii="仿宋" w:hAnsi="仿宋" w:eastAsia="仿宋"/>
          <w:spacing w:val="-2"/>
          <w:sz w:val="32"/>
          <w:szCs w:val="32"/>
          <w:highlight w:val="none"/>
        </w:rPr>
        <w:t>：干休所</w:t>
      </w:r>
      <w:r>
        <w:rPr>
          <w:rFonts w:hint="eastAsia" w:ascii="仿宋" w:hAnsi="仿宋" w:eastAsia="仿宋" w:cs="宋体"/>
          <w:spacing w:val="-2"/>
          <w:kern w:val="0"/>
          <w:sz w:val="32"/>
          <w:szCs w:val="32"/>
          <w:highlight w:val="none"/>
        </w:rPr>
        <w:t>聘用</w:t>
      </w:r>
      <w:r>
        <w:rPr>
          <w:rFonts w:hint="eastAsia" w:ascii="仿宋" w:hAnsi="仿宋" w:eastAsia="仿宋"/>
          <w:spacing w:val="-2"/>
          <w:sz w:val="32"/>
          <w:szCs w:val="32"/>
          <w:highlight w:val="none"/>
        </w:rPr>
        <w:t>保安人员及大车司机</w:t>
      </w:r>
    </w:p>
    <w:p>
      <w:pPr>
        <w:widowControl/>
        <w:spacing w:line="520" w:lineRule="exact"/>
        <w:ind w:firstLine="640"/>
        <w:rPr>
          <w:rFonts w:ascii="仿宋" w:hAnsi="仿宋" w:eastAsia="仿宋" w:cs="宋体"/>
          <w:spacing w:val="-2"/>
          <w:kern w:val="0"/>
          <w:sz w:val="32"/>
          <w:szCs w:val="32"/>
          <w:highlight w:val="none"/>
        </w:rPr>
      </w:pPr>
      <w:r>
        <w:rPr>
          <w:rFonts w:ascii="仿宋" w:hAnsi="仿宋" w:eastAsia="仿宋"/>
          <w:spacing w:val="-2"/>
          <w:sz w:val="32"/>
          <w:szCs w:val="22"/>
          <w:highlight w:val="none"/>
        </w:rPr>
        <w:t>补贴方式</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每月现金发放</w:t>
      </w:r>
    </w:p>
    <w:p>
      <w:pPr>
        <w:widowControl/>
        <w:spacing w:line="520" w:lineRule="exact"/>
        <w:ind w:firstLine="632" w:firstLineChars="200"/>
        <w:rPr>
          <w:rFonts w:ascii="仿宋" w:hAnsi="仿宋" w:eastAsia="仿宋"/>
          <w:spacing w:val="-2"/>
          <w:sz w:val="32"/>
          <w:highlight w:val="none"/>
        </w:rPr>
      </w:pPr>
      <w:r>
        <w:rPr>
          <w:rFonts w:hint="eastAsia" w:ascii="仿宋" w:hAnsi="仿宋" w:eastAsia="仿宋" w:cs="宋体"/>
          <w:spacing w:val="-2"/>
          <w:kern w:val="0"/>
          <w:sz w:val="32"/>
          <w:szCs w:val="32"/>
          <w:highlight w:val="none"/>
        </w:rPr>
        <w:t>发放程序：每月底工作完成即发放</w:t>
      </w:r>
    </w:p>
    <w:p>
      <w:pPr>
        <w:widowControl/>
        <w:spacing w:line="520" w:lineRule="exact"/>
        <w:ind w:firstLine="632" w:firstLineChars="200"/>
        <w:rPr>
          <w:rFonts w:ascii="仿宋" w:hAnsi="仿宋" w:eastAsia="仿宋"/>
          <w:spacing w:val="-2"/>
          <w:sz w:val="32"/>
          <w:highlight w:val="none"/>
        </w:rPr>
      </w:pPr>
      <w:r>
        <w:rPr>
          <w:rFonts w:ascii="仿宋" w:hAnsi="仿宋" w:eastAsia="仿宋"/>
          <w:spacing w:val="-2"/>
          <w:sz w:val="32"/>
          <w:highlight w:val="none"/>
        </w:rPr>
        <w:t>受益人群和社会效益</w:t>
      </w:r>
      <w:r>
        <w:rPr>
          <w:rFonts w:hint="eastAsia" w:ascii="仿宋" w:hAnsi="仿宋" w:eastAsia="仿宋"/>
          <w:spacing w:val="-2"/>
          <w:sz w:val="32"/>
          <w:highlight w:val="none"/>
        </w:rPr>
        <w:t>：解决无工作人员就业及家庭困难</w:t>
      </w:r>
    </w:p>
    <w:p>
      <w:pPr>
        <w:widowControl/>
        <w:spacing w:line="520" w:lineRule="exact"/>
        <w:ind w:firstLine="640"/>
        <w:rPr>
          <w:rFonts w:ascii="仿宋" w:hAnsi="仿宋" w:eastAsia="仿宋"/>
          <w:b/>
          <w:bCs/>
          <w:spacing w:val="-2"/>
          <w:sz w:val="32"/>
          <w:szCs w:val="32"/>
          <w:highlight w:val="none"/>
        </w:rPr>
      </w:pPr>
      <w:r>
        <w:rPr>
          <w:rFonts w:hint="eastAsia" w:ascii="仿宋" w:hAnsi="仿宋" w:eastAsia="仿宋"/>
          <w:b/>
          <w:bCs/>
          <w:spacing w:val="-2"/>
          <w:sz w:val="32"/>
          <w:szCs w:val="32"/>
          <w:highlight w:val="none"/>
        </w:rPr>
        <w:t>2、项目</w:t>
      </w:r>
      <w:r>
        <w:rPr>
          <w:rFonts w:ascii="仿宋" w:hAnsi="仿宋" w:eastAsia="仿宋"/>
          <w:b/>
          <w:bCs/>
          <w:spacing w:val="-2"/>
          <w:sz w:val="32"/>
          <w:szCs w:val="32"/>
          <w:highlight w:val="none"/>
        </w:rPr>
        <w:t>名称</w:t>
      </w:r>
      <w:r>
        <w:rPr>
          <w:rFonts w:hint="eastAsia" w:ascii="仿宋" w:hAnsi="仿宋" w:eastAsia="仿宋"/>
          <w:b/>
          <w:bCs/>
          <w:spacing w:val="-2"/>
          <w:sz w:val="32"/>
          <w:szCs w:val="32"/>
          <w:highlight w:val="none"/>
        </w:rPr>
        <w:t>：</w:t>
      </w:r>
      <w:r>
        <w:rPr>
          <w:rFonts w:hint="eastAsia" w:ascii="仿宋" w:hAnsi="仿宋" w:eastAsia="仿宋" w:cs="宋体"/>
          <w:b/>
          <w:bCs/>
          <w:spacing w:val="-2"/>
          <w:kern w:val="0"/>
          <w:sz w:val="32"/>
          <w:szCs w:val="32"/>
          <w:highlight w:val="none"/>
        </w:rPr>
        <w:t>离退休党组织书记工作补贴</w:t>
      </w:r>
    </w:p>
    <w:p>
      <w:pPr>
        <w:widowControl/>
        <w:spacing w:line="520" w:lineRule="exact"/>
        <w:ind w:firstLine="640"/>
        <w:rPr>
          <w:rFonts w:ascii="仿宋" w:hAnsi="仿宋" w:eastAsia="仿宋"/>
          <w:spacing w:val="-2"/>
          <w:sz w:val="32"/>
          <w:szCs w:val="32"/>
          <w:highlight w:val="none"/>
        </w:rPr>
      </w:pPr>
      <w:r>
        <w:rPr>
          <w:rFonts w:ascii="仿宋" w:hAnsi="仿宋" w:eastAsia="仿宋"/>
          <w:spacing w:val="-2"/>
          <w:sz w:val="32"/>
          <w:szCs w:val="32"/>
          <w:highlight w:val="none"/>
        </w:rPr>
        <w:t>设立的政策依据</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根据自治区党委、组织部要求，对离退休党组织书记、委员进行工作补贴。</w:t>
      </w:r>
    </w:p>
    <w:p>
      <w:pPr>
        <w:widowControl/>
        <w:spacing w:line="520" w:lineRule="exact"/>
        <w:ind w:firstLine="640"/>
        <w:rPr>
          <w:rFonts w:ascii="仿宋" w:hAnsi="仿宋" w:eastAsia="仿宋"/>
          <w:spacing w:val="-2"/>
          <w:sz w:val="32"/>
          <w:szCs w:val="32"/>
          <w:highlight w:val="none"/>
        </w:rPr>
      </w:pPr>
      <w:r>
        <w:rPr>
          <w:rFonts w:ascii="仿宋" w:hAnsi="仿宋" w:eastAsia="仿宋"/>
          <w:spacing w:val="-2"/>
          <w:sz w:val="32"/>
          <w:szCs w:val="32"/>
          <w:highlight w:val="none"/>
        </w:rPr>
        <w:t>预算安排规模</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1.08万元</w:t>
      </w:r>
    </w:p>
    <w:p>
      <w:pPr>
        <w:widowControl/>
        <w:spacing w:line="520" w:lineRule="exact"/>
        <w:ind w:firstLine="640"/>
        <w:rPr>
          <w:rFonts w:ascii="仿宋" w:hAnsi="仿宋" w:eastAsia="仿宋"/>
          <w:spacing w:val="-2"/>
          <w:sz w:val="32"/>
          <w:szCs w:val="32"/>
          <w:highlight w:val="none"/>
        </w:rPr>
      </w:pPr>
      <w:r>
        <w:rPr>
          <w:rFonts w:ascii="仿宋" w:hAnsi="仿宋" w:eastAsia="仿宋"/>
          <w:spacing w:val="-2"/>
          <w:sz w:val="32"/>
          <w:szCs w:val="32"/>
          <w:highlight w:val="none"/>
        </w:rPr>
        <w:t>项目承担单位</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克州驻昌吉干休所</w:t>
      </w:r>
    </w:p>
    <w:p>
      <w:pPr>
        <w:widowControl/>
        <w:spacing w:line="520" w:lineRule="exact"/>
        <w:ind w:firstLine="640"/>
        <w:rPr>
          <w:rFonts w:ascii="仿宋" w:hAnsi="仿宋" w:eastAsia="仿宋"/>
          <w:spacing w:val="-2"/>
          <w:sz w:val="32"/>
          <w:szCs w:val="32"/>
          <w:highlight w:val="none"/>
        </w:rPr>
      </w:pPr>
      <w:r>
        <w:rPr>
          <w:rFonts w:ascii="仿宋" w:hAnsi="仿宋" w:eastAsia="仿宋"/>
          <w:spacing w:val="-2"/>
          <w:sz w:val="32"/>
          <w:szCs w:val="32"/>
          <w:highlight w:val="none"/>
        </w:rPr>
        <w:t>资金分配情况</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离退休党组织书记2人，每人每月300元；委员3人，每人每月100元。</w:t>
      </w:r>
    </w:p>
    <w:p>
      <w:pPr>
        <w:widowControl/>
        <w:spacing w:line="520" w:lineRule="exact"/>
        <w:ind w:firstLine="640"/>
        <w:rPr>
          <w:rFonts w:ascii="仿宋" w:hAnsi="仿宋" w:eastAsia="仿宋" w:cs="宋体"/>
          <w:spacing w:val="-2"/>
          <w:kern w:val="0"/>
          <w:sz w:val="32"/>
          <w:szCs w:val="32"/>
          <w:highlight w:val="none"/>
        </w:rPr>
      </w:pPr>
      <w:r>
        <w:rPr>
          <w:rFonts w:ascii="仿宋" w:hAnsi="仿宋" w:eastAsia="仿宋"/>
          <w:spacing w:val="-2"/>
          <w:sz w:val="32"/>
          <w:szCs w:val="32"/>
          <w:highlight w:val="none"/>
        </w:rPr>
        <w:t>资金执行时间</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2020年1-12月</w:t>
      </w:r>
    </w:p>
    <w:p>
      <w:pPr>
        <w:widowControl/>
        <w:spacing w:line="520" w:lineRule="exact"/>
        <w:ind w:firstLine="640"/>
        <w:rPr>
          <w:rFonts w:ascii="仿宋" w:hAnsi="仿宋" w:eastAsia="仿宋"/>
          <w:spacing w:val="-2"/>
          <w:sz w:val="32"/>
          <w:szCs w:val="22"/>
          <w:highlight w:val="none"/>
        </w:rPr>
      </w:pPr>
      <w:r>
        <w:rPr>
          <w:rFonts w:ascii="仿宋" w:hAnsi="仿宋" w:eastAsia="仿宋"/>
          <w:spacing w:val="-2"/>
          <w:sz w:val="32"/>
          <w:szCs w:val="22"/>
          <w:highlight w:val="none"/>
        </w:rPr>
        <w:t>资金来源</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财政拨款</w:t>
      </w:r>
    </w:p>
    <w:p>
      <w:pPr>
        <w:widowControl/>
        <w:spacing w:line="520" w:lineRule="exact"/>
        <w:ind w:firstLine="640"/>
        <w:rPr>
          <w:rFonts w:ascii="仿宋" w:hAnsi="仿宋" w:eastAsia="仿宋"/>
          <w:spacing w:val="-2"/>
          <w:sz w:val="32"/>
          <w:szCs w:val="22"/>
          <w:highlight w:val="none"/>
        </w:rPr>
      </w:pPr>
      <w:r>
        <w:rPr>
          <w:rFonts w:ascii="仿宋" w:hAnsi="仿宋" w:eastAsia="仿宋"/>
          <w:spacing w:val="-2"/>
          <w:sz w:val="32"/>
          <w:szCs w:val="22"/>
          <w:highlight w:val="none"/>
        </w:rPr>
        <w:t>补贴人数</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5人</w:t>
      </w:r>
    </w:p>
    <w:p>
      <w:pPr>
        <w:widowControl/>
        <w:spacing w:line="520" w:lineRule="exact"/>
        <w:ind w:firstLine="640"/>
        <w:rPr>
          <w:rFonts w:ascii="仿宋" w:hAnsi="仿宋" w:eastAsia="仿宋"/>
          <w:spacing w:val="-2"/>
          <w:sz w:val="32"/>
          <w:szCs w:val="22"/>
          <w:highlight w:val="none"/>
        </w:rPr>
      </w:pPr>
      <w:r>
        <w:rPr>
          <w:rFonts w:ascii="仿宋" w:hAnsi="仿宋" w:eastAsia="仿宋"/>
          <w:spacing w:val="-2"/>
          <w:sz w:val="32"/>
          <w:szCs w:val="22"/>
          <w:highlight w:val="none"/>
        </w:rPr>
        <w:t>补贴标准</w:t>
      </w:r>
      <w:r>
        <w:rPr>
          <w:rFonts w:hint="eastAsia" w:ascii="仿宋" w:hAnsi="仿宋" w:eastAsia="仿宋"/>
          <w:spacing w:val="-2"/>
          <w:sz w:val="32"/>
          <w:szCs w:val="32"/>
          <w:highlight w:val="none"/>
        </w:rPr>
        <w:t>：</w:t>
      </w:r>
      <w:r>
        <w:rPr>
          <w:rFonts w:hint="eastAsia" w:ascii="仿宋" w:hAnsi="仿宋" w:eastAsia="仿宋" w:cs="宋体"/>
          <w:spacing w:val="-2"/>
          <w:kern w:val="0"/>
          <w:sz w:val="32"/>
          <w:szCs w:val="32"/>
          <w:highlight w:val="none"/>
        </w:rPr>
        <w:t>离退休党组织书记每人每月300元，委员每人每月100元。</w:t>
      </w:r>
    </w:p>
    <w:p>
      <w:pPr>
        <w:widowControl/>
        <w:spacing w:line="520" w:lineRule="exact"/>
        <w:ind w:firstLine="640"/>
        <w:rPr>
          <w:rFonts w:ascii="仿宋" w:hAnsi="仿宋" w:eastAsia="仿宋"/>
          <w:spacing w:val="-2"/>
          <w:sz w:val="32"/>
          <w:szCs w:val="22"/>
          <w:highlight w:val="none"/>
        </w:rPr>
      </w:pPr>
      <w:r>
        <w:rPr>
          <w:rFonts w:ascii="仿宋" w:hAnsi="仿宋" w:eastAsia="仿宋"/>
          <w:spacing w:val="-2"/>
          <w:sz w:val="32"/>
          <w:szCs w:val="22"/>
          <w:highlight w:val="none"/>
        </w:rPr>
        <w:t>补贴范围</w:t>
      </w:r>
      <w:r>
        <w:rPr>
          <w:rFonts w:hint="eastAsia" w:ascii="仿宋" w:hAnsi="仿宋" w:eastAsia="仿宋"/>
          <w:spacing w:val="-2"/>
          <w:sz w:val="32"/>
          <w:szCs w:val="32"/>
          <w:highlight w:val="none"/>
        </w:rPr>
        <w:t>：干休所</w:t>
      </w:r>
      <w:r>
        <w:rPr>
          <w:rFonts w:hint="eastAsia" w:ascii="仿宋" w:hAnsi="仿宋" w:eastAsia="仿宋" w:cs="宋体"/>
          <w:spacing w:val="-2"/>
          <w:kern w:val="0"/>
          <w:sz w:val="32"/>
          <w:szCs w:val="32"/>
          <w:highlight w:val="none"/>
        </w:rPr>
        <w:t>党总支</w:t>
      </w:r>
    </w:p>
    <w:p>
      <w:pPr>
        <w:widowControl/>
        <w:spacing w:line="520" w:lineRule="exact"/>
        <w:ind w:firstLine="640"/>
        <w:rPr>
          <w:rFonts w:ascii="仿宋" w:hAnsi="仿宋" w:eastAsia="仿宋" w:cs="宋体"/>
          <w:spacing w:val="-2"/>
          <w:kern w:val="0"/>
          <w:sz w:val="32"/>
          <w:szCs w:val="32"/>
          <w:highlight w:val="none"/>
        </w:rPr>
      </w:pPr>
      <w:r>
        <w:rPr>
          <w:rFonts w:ascii="仿宋" w:hAnsi="仿宋" w:eastAsia="仿宋"/>
          <w:spacing w:val="-2"/>
          <w:sz w:val="32"/>
          <w:szCs w:val="22"/>
          <w:highlight w:val="none"/>
        </w:rPr>
        <w:t>补贴方式</w:t>
      </w:r>
      <w:r>
        <w:rPr>
          <w:rFonts w:hint="eastAsia" w:ascii="仿宋" w:hAnsi="仿宋" w:eastAsia="仿宋"/>
          <w:spacing w:val="-2"/>
          <w:sz w:val="32"/>
          <w:szCs w:val="32"/>
          <w:highlight w:val="none"/>
        </w:rPr>
        <w:t>：按月</w:t>
      </w:r>
      <w:r>
        <w:rPr>
          <w:rFonts w:hint="eastAsia" w:ascii="仿宋" w:hAnsi="仿宋" w:eastAsia="仿宋" w:cs="宋体"/>
          <w:spacing w:val="-2"/>
          <w:kern w:val="0"/>
          <w:sz w:val="32"/>
          <w:szCs w:val="32"/>
          <w:highlight w:val="none"/>
        </w:rPr>
        <w:t>现金发放</w:t>
      </w:r>
    </w:p>
    <w:p>
      <w:pPr>
        <w:widowControl/>
        <w:spacing w:line="520" w:lineRule="exact"/>
        <w:ind w:firstLine="632" w:firstLineChars="200"/>
        <w:rPr>
          <w:rFonts w:ascii="仿宋" w:hAnsi="仿宋" w:eastAsia="仿宋"/>
          <w:spacing w:val="-2"/>
          <w:sz w:val="32"/>
          <w:highlight w:val="none"/>
        </w:rPr>
      </w:pPr>
      <w:r>
        <w:rPr>
          <w:rFonts w:hint="eastAsia" w:ascii="仿宋" w:hAnsi="仿宋" w:eastAsia="仿宋" w:cs="宋体"/>
          <w:spacing w:val="-2"/>
          <w:kern w:val="0"/>
          <w:sz w:val="32"/>
          <w:szCs w:val="32"/>
          <w:highlight w:val="none"/>
        </w:rPr>
        <w:t>发放程序：督促开展每月党支部活动学习</w:t>
      </w:r>
    </w:p>
    <w:p>
      <w:pPr>
        <w:widowControl/>
        <w:spacing w:line="520" w:lineRule="exact"/>
        <w:ind w:firstLine="632" w:firstLineChars="200"/>
        <w:rPr>
          <w:rFonts w:ascii="仿宋" w:hAnsi="仿宋" w:eastAsia="仿宋" w:cs="宋体"/>
          <w:spacing w:val="-2"/>
          <w:kern w:val="0"/>
          <w:sz w:val="32"/>
          <w:szCs w:val="32"/>
          <w:highlight w:val="none"/>
        </w:rPr>
      </w:pPr>
      <w:r>
        <w:rPr>
          <w:rFonts w:ascii="仿宋" w:hAnsi="仿宋" w:eastAsia="仿宋"/>
          <w:spacing w:val="-2"/>
          <w:sz w:val="32"/>
          <w:highlight w:val="none"/>
        </w:rPr>
        <w:t>受益人群和社会</w:t>
      </w:r>
      <w:r>
        <w:rPr>
          <w:rFonts w:ascii="仿宋" w:hAnsi="仿宋" w:eastAsia="仿宋" w:cs="宋体"/>
          <w:spacing w:val="-2"/>
          <w:kern w:val="0"/>
          <w:sz w:val="32"/>
          <w:szCs w:val="32"/>
          <w:highlight w:val="none"/>
        </w:rPr>
        <w:t>效益</w:t>
      </w:r>
      <w:r>
        <w:rPr>
          <w:rFonts w:hint="eastAsia" w:ascii="仿宋" w:hAnsi="仿宋" w:eastAsia="仿宋" w:cs="宋体"/>
          <w:spacing w:val="-2"/>
          <w:kern w:val="0"/>
          <w:sz w:val="32"/>
          <w:szCs w:val="32"/>
          <w:highlight w:val="none"/>
        </w:rPr>
        <w:t>：加强对老干部党组织的重视，提高老干部工作的积极性。</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八、关于克孜勒苏柯尔克孜自治州驻昌吉干休所2021年一般公共预算“三公”经费预算情况说明</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克孜勒苏柯尔克孜自治州驻昌吉干休所2021年一般公共预算“三公”经费数为2.58万元，其中：因公出国（境）费0万元，公务用车购置0万元，公务用车运行费2.2万元，公务接待费0.38万元。</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年一般公共预算“三公”经费比</w:t>
      </w:r>
      <w:r>
        <w:rPr>
          <w:rFonts w:hint="eastAsia" w:ascii="仿宋_GB2312" w:hAnsi="宋体" w:eastAsia="仿宋_GB2312" w:cs="宋体"/>
          <w:kern w:val="0"/>
          <w:sz w:val="32"/>
          <w:szCs w:val="32"/>
          <w:lang w:eastAsia="zh-CN"/>
        </w:rPr>
        <w:t>上年</w:t>
      </w:r>
      <w:r>
        <w:rPr>
          <w:rFonts w:hint="eastAsia" w:ascii="仿宋_GB2312" w:hAnsi="宋体" w:eastAsia="仿宋_GB2312" w:cs="宋体"/>
          <w:kern w:val="0"/>
          <w:sz w:val="32"/>
          <w:szCs w:val="32"/>
        </w:rPr>
        <w:t>增加0万元，其中：因公出国（境）费减少0万元，主要原因是未安排预算；公务用车购置费为0万元，未安排预算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公务用车运行费增加0万元，主要原因是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；公务接待费增加0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九、关于克孜勒苏柯尔克孜自治州驻昌吉干休所2021年政府性基金预算拨款情况说明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十、其他重要事项的情况说明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（一）机关运行经费情况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2021年，克孜勒苏柯尔克孜自治州驻昌吉干休所本级及下属0家行政单位和0家事业单位的机关运行经费财政拨款预算11.47万元，比上年预算增加0.05万元，增长0 .56%。主要原因是</w:t>
      </w:r>
      <w:r>
        <w:rPr>
          <w:rFonts w:hint="eastAsia" w:ascii="仿宋" w:hAnsi="仿宋" w:eastAsia="仿宋" w:cs="宋体"/>
          <w:spacing w:val="-2"/>
          <w:kern w:val="0"/>
          <w:sz w:val="32"/>
          <w:szCs w:val="32"/>
          <w:highlight w:val="none"/>
        </w:rPr>
        <w:t>主要原因是福利费、工会费增加。</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（二）政府采购情况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2021年，克孜勒苏柯尔克孜自治州驻昌吉干休所政府采购预算3.05万元，其中：政府采购货物预算 1.35万元，政府采购工程预算0万元，政府采购服务预算1.7万元。</w:t>
      </w:r>
    </w:p>
    <w:p>
      <w:pPr>
        <w:spacing w:line="56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2021年度本部门（单位）面向中小企业预留政府采购项目预算金额3.05 万元，其中：面向小微企业预留政府采购项目预算金额 3.05 万元。</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（三）国有资产占用使用情况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截至2020年底，克孜勒苏柯尔克孜自治州驻昌吉干休所及下属各预算单位占用使用国有资产总体情况为</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1.房屋</w:t>
      </w:r>
      <w:r>
        <w:rPr>
          <w:rFonts w:hint="eastAsia" w:ascii="仿宋" w:hAnsi="仿宋" w:eastAsia="仿宋" w:cs="宋体"/>
          <w:spacing w:val="-2"/>
          <w:kern w:val="0"/>
          <w:sz w:val="32"/>
          <w:szCs w:val="32"/>
          <w:highlight w:val="none"/>
        </w:rPr>
        <w:t>1054.24平方米，价值39.93万元</w:t>
      </w:r>
      <w:r>
        <w:rPr>
          <w:rFonts w:hint="eastAsia" w:ascii="仿宋_GB2312" w:hAnsi="宋体" w:eastAsia="仿宋_GB2312" w:cs="宋体"/>
          <w:kern w:val="0"/>
          <w:sz w:val="32"/>
          <w:szCs w:val="32"/>
          <w:highlight w:val="none"/>
        </w:rPr>
        <w:t>。</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w:t>
      </w:r>
      <w:r>
        <w:rPr>
          <w:rFonts w:hint="eastAsia" w:ascii="仿宋" w:hAnsi="仿宋" w:eastAsia="仿宋" w:cs="宋体"/>
          <w:spacing w:val="-2"/>
          <w:kern w:val="0"/>
          <w:sz w:val="32"/>
          <w:szCs w:val="32"/>
          <w:highlight w:val="none"/>
        </w:rPr>
        <w:t xml:space="preserve"> 车辆1辆，价值28.76万元；其中：一般公务用车1辆，价值28.76万元；执法执勤用车0辆，价值0万元；其他车辆0辆，价值0万元。</w:t>
      </w:r>
      <w:r>
        <w:rPr>
          <w:rFonts w:hint="eastAsia" w:ascii="仿宋_GB2312" w:hAnsi="宋体" w:eastAsia="仿宋_GB2312" w:cs="宋体"/>
          <w:kern w:val="0"/>
          <w:sz w:val="32"/>
          <w:szCs w:val="32"/>
          <w:highlight w:val="none"/>
        </w:rPr>
        <w:t>。</w:t>
      </w:r>
    </w:p>
    <w:p>
      <w:pPr>
        <w:widowControl/>
        <w:spacing w:line="520" w:lineRule="exact"/>
        <w:ind w:firstLine="640"/>
        <w:jc w:val="left"/>
        <w:rPr>
          <w:rFonts w:ascii="仿宋" w:hAnsi="仿宋" w:eastAsia="仿宋" w:cs="宋体"/>
          <w:spacing w:val="-2"/>
          <w:kern w:val="0"/>
          <w:sz w:val="32"/>
          <w:szCs w:val="32"/>
          <w:highlight w:val="none"/>
        </w:rPr>
      </w:pPr>
      <w:r>
        <w:rPr>
          <w:rFonts w:hint="eastAsia" w:ascii="仿宋" w:hAnsi="仿宋" w:eastAsia="仿宋" w:cs="宋体"/>
          <w:spacing w:val="-2"/>
          <w:kern w:val="0"/>
          <w:sz w:val="32"/>
          <w:szCs w:val="32"/>
          <w:highlight w:val="none"/>
        </w:rPr>
        <w:t>3.办公家具价值0.52万元。</w:t>
      </w:r>
    </w:p>
    <w:p>
      <w:pPr>
        <w:widowControl/>
        <w:spacing w:line="520" w:lineRule="exact"/>
        <w:ind w:firstLine="640"/>
        <w:jc w:val="left"/>
        <w:rPr>
          <w:rFonts w:ascii="仿宋" w:hAnsi="仿宋" w:eastAsia="仿宋" w:cs="宋体"/>
          <w:spacing w:val="-2"/>
          <w:kern w:val="0"/>
          <w:sz w:val="32"/>
          <w:szCs w:val="32"/>
          <w:highlight w:val="none"/>
        </w:rPr>
      </w:pPr>
      <w:r>
        <w:rPr>
          <w:rFonts w:hint="eastAsia" w:ascii="仿宋" w:hAnsi="仿宋" w:eastAsia="仿宋" w:cs="宋体"/>
          <w:spacing w:val="-2"/>
          <w:kern w:val="0"/>
          <w:sz w:val="32"/>
          <w:szCs w:val="32"/>
          <w:highlight w:val="none"/>
        </w:rPr>
        <w:t>4.其他资产价值7.56万元。</w:t>
      </w:r>
    </w:p>
    <w:p>
      <w:pPr>
        <w:widowControl/>
        <w:spacing w:line="520" w:lineRule="exact"/>
        <w:ind w:firstLine="640"/>
        <w:jc w:val="left"/>
        <w:rPr>
          <w:rFonts w:ascii="仿宋" w:hAnsi="仿宋" w:eastAsia="仿宋" w:cs="宋体"/>
          <w:spacing w:val="-2"/>
          <w:kern w:val="0"/>
          <w:sz w:val="32"/>
          <w:szCs w:val="32"/>
          <w:highlight w:val="none"/>
        </w:rPr>
      </w:pPr>
      <w:r>
        <w:rPr>
          <w:rFonts w:hint="eastAsia" w:ascii="仿宋" w:hAnsi="仿宋" w:eastAsia="仿宋" w:cs="宋体"/>
          <w:spacing w:val="-2"/>
          <w:kern w:val="0"/>
          <w:sz w:val="32"/>
          <w:szCs w:val="32"/>
          <w:highlight w:val="none"/>
        </w:rPr>
        <w:t>单位价值50万元以上大型设备0台（套），单位价值100万元以上大型设备0台（套）。</w:t>
      </w:r>
    </w:p>
    <w:p>
      <w:pPr>
        <w:spacing w:line="520" w:lineRule="exact"/>
        <w:ind w:firstLine="632" w:firstLineChars="200"/>
        <w:rPr>
          <w:rFonts w:ascii="仿宋_GB2312" w:hAnsi="宋体" w:eastAsia="仿宋_GB2312" w:cs="宋体"/>
          <w:spacing w:val="-2"/>
          <w:kern w:val="0"/>
          <w:sz w:val="32"/>
          <w:szCs w:val="32"/>
          <w:highlight w:val="none"/>
        </w:rPr>
      </w:pPr>
      <w:r>
        <w:rPr>
          <w:rFonts w:hint="eastAsia" w:ascii="仿宋" w:hAnsi="仿宋" w:eastAsia="仿宋" w:cs="宋体"/>
          <w:spacing w:val="-2"/>
          <w:kern w:val="0"/>
          <w:sz w:val="32"/>
          <w:szCs w:val="32"/>
          <w:highlight w:val="none"/>
        </w:rPr>
        <w:t>2021年部门预算未安排购置车辆经费（或安排购置车辆经费0万元），安排购置50万元以上大型设备0台（套），单位价值100万元以上大型设备0台（套）。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（四）预算绩效情况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2021年度，本年度实行绩效管理的一般公共预算项目3个，涉及预算金额24.33万元。具体情况见下表（按项目分别填报）：</w:t>
      </w:r>
    </w:p>
    <w:p>
      <w:pPr>
        <w:spacing w:line="560" w:lineRule="exact"/>
        <w:rPr>
          <w:rFonts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hint="eastAsia" w:ascii="仿宋_GB2312" w:hAnsi="宋体" w:eastAsia="仿宋_GB2312" w:cs="宋体"/>
          <w:kern w:val="0"/>
          <w:sz w:val="32"/>
          <w:szCs w:val="32"/>
          <w:highlight w:val="none"/>
        </w:rPr>
      </w:pPr>
    </w:p>
    <w:p>
      <w:pPr>
        <w:spacing w:line="560" w:lineRule="exact"/>
        <w:rPr>
          <w:rFonts w:ascii="仿宋_GB2312" w:hAnsi="宋体" w:eastAsia="仿宋_GB2312" w:cs="宋体"/>
          <w:kern w:val="0"/>
          <w:sz w:val="32"/>
          <w:szCs w:val="32"/>
          <w:highlight w:val="none"/>
        </w:rPr>
      </w:pPr>
    </w:p>
    <w:tbl>
      <w:tblPr>
        <w:tblStyle w:val="10"/>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highlight w:val="none"/>
              </w:rPr>
            </w:pPr>
            <w:r>
              <w:rPr>
                <w:rFonts w:hint="eastAsia" w:ascii="仿宋_GB2312" w:hAnsi="宋体" w:eastAsia="仿宋_GB2312" w:cs="仿宋_GB2312"/>
                <w:b/>
                <w:color w:val="000000"/>
                <w:kern w:val="0"/>
                <w:sz w:val="32"/>
                <w:szCs w:val="32"/>
                <w:highlight w:val="none"/>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highlight w:val="none"/>
              </w:rPr>
            </w:pPr>
            <w:r>
              <w:rPr>
                <w:rFonts w:hint="eastAsia" w:ascii="宋体" w:hAnsi="宋体" w:cs="宋体"/>
                <w:color w:val="000000"/>
                <w:kern w:val="0"/>
                <w:sz w:val="22"/>
                <w:szCs w:val="22"/>
                <w:highlight w:val="none"/>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克孜勒苏柯尔克孜自治州驻昌吉干休所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场馆运行费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4.05</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r>
              <w:rPr>
                <w:rFonts w:hint="eastAsia" w:ascii="宋体" w:hAnsi="宋体" w:cs="宋体"/>
                <w:color w:val="000000"/>
                <w:sz w:val="18"/>
                <w:szCs w:val="18"/>
                <w:highlight w:val="none"/>
              </w:rPr>
              <w:t>4.05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highlight w:val="none"/>
              </w:rPr>
            </w:pPr>
            <w:r>
              <w:rPr>
                <w:rFonts w:hint="eastAsia" w:ascii="宋体" w:hAnsi="宋体" w:cs="宋体"/>
                <w:color w:val="000000"/>
                <w:sz w:val="18"/>
                <w:szCs w:val="18"/>
                <w:highlight w:val="none"/>
              </w:rPr>
              <w:t>该项目资金用于2021年维修维护老干部活动场所设施。通过该项目的实施，对活动室及其他活动场地的维修与改善、对使用坏的及破旧的活动器械进行更换及维修、添置活动所需的用品，以此提升老干部活动场所环境条件.</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改造硬化路面（平方米）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500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水电暖维护次数（次）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维修完成质量合格率（%）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购买完成验收合格率（%）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场地运行费拨付及时率（%）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维修、维护费（万元）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4.05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改善老干部活动场所环境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有效改善</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提高为老干部服务的质量</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提升老干部幸福感</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有效提升</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bl>
    <w:p>
      <w:pPr>
        <w:widowControl/>
        <w:spacing w:line="480" w:lineRule="exact"/>
        <w:rPr>
          <w:rFonts w:ascii="仿宋_GB2312" w:hAnsi="宋体" w:eastAsia="仿宋_GB2312" w:cs="宋体"/>
          <w:kern w:val="0"/>
          <w:sz w:val="32"/>
          <w:szCs w:val="32"/>
          <w:highlight w:val="none"/>
        </w:rPr>
        <w:sectPr>
          <w:pgSz w:w="11906" w:h="16838"/>
          <w:pgMar w:top="1440" w:right="1800" w:bottom="1440" w:left="1800" w:header="851" w:footer="992" w:gutter="0"/>
          <w:pgNumType w:fmt="numberInDash" w:start="24"/>
          <w:cols w:space="720" w:num="1"/>
          <w:docGrid w:type="lines" w:linePitch="312" w:charSpace="0"/>
        </w:sectPr>
      </w:pPr>
    </w:p>
    <w:tbl>
      <w:tblPr>
        <w:tblStyle w:val="10"/>
        <w:tblW w:w="8800" w:type="dxa"/>
        <w:tblInd w:w="0" w:type="dxa"/>
        <w:tblLayout w:type="fixed"/>
        <w:tblCellMar>
          <w:top w:w="0" w:type="dxa"/>
          <w:left w:w="0" w:type="dxa"/>
          <w:bottom w:w="0" w:type="dxa"/>
          <w:right w:w="0" w:type="dxa"/>
        </w:tblCellMar>
      </w:tblPr>
      <w:tblGrid>
        <w:gridCol w:w="1143"/>
        <w:gridCol w:w="284"/>
        <w:gridCol w:w="980"/>
        <w:gridCol w:w="294"/>
        <w:gridCol w:w="928"/>
        <w:gridCol w:w="1473"/>
        <w:gridCol w:w="1038"/>
        <w:gridCol w:w="1479"/>
        <w:gridCol w:w="1181"/>
      </w:tblGrid>
      <w:tr>
        <w:tblPrEx>
          <w:tblLayout w:type="fixed"/>
          <w:tblCellMar>
            <w:top w:w="0" w:type="dxa"/>
            <w:left w:w="0" w:type="dxa"/>
            <w:bottom w:w="0" w:type="dxa"/>
            <w:right w:w="0" w:type="dxa"/>
          </w:tblCellMar>
        </w:tblPrEx>
        <w:trPr>
          <w:trHeight w:val="296" w:hRule="atLeast"/>
        </w:trPr>
        <w:tc>
          <w:tcPr>
            <w:tcW w:w="8800" w:type="dxa"/>
            <w:gridSpan w:val="9"/>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highlight w:val="none"/>
              </w:rPr>
            </w:pPr>
            <w:r>
              <w:rPr>
                <w:rFonts w:hint="eastAsia" w:ascii="仿宋_GB2312" w:hAnsi="宋体" w:eastAsia="仿宋_GB2312" w:cs="仿宋_GB2312"/>
                <w:b/>
                <w:color w:val="000000"/>
                <w:kern w:val="0"/>
                <w:sz w:val="32"/>
                <w:szCs w:val="32"/>
                <w:highlight w:val="none"/>
              </w:rPr>
              <w:t>项  目  支  出  绩  效  目  标  表</w:t>
            </w:r>
          </w:p>
        </w:tc>
      </w:tr>
      <w:tr>
        <w:tblPrEx>
          <w:tblLayout w:type="fixed"/>
          <w:tblCellMar>
            <w:top w:w="0" w:type="dxa"/>
            <w:left w:w="0" w:type="dxa"/>
            <w:bottom w:w="0" w:type="dxa"/>
            <w:right w:w="0" w:type="dxa"/>
          </w:tblCellMar>
        </w:tblPrEx>
        <w:trPr>
          <w:trHeight w:val="296" w:hRule="atLeast"/>
        </w:trPr>
        <w:tc>
          <w:tcPr>
            <w:tcW w:w="8800" w:type="dxa"/>
            <w:gridSpan w:val="9"/>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highlight w:val="none"/>
              </w:rPr>
            </w:pPr>
            <w:r>
              <w:rPr>
                <w:rFonts w:hint="eastAsia" w:ascii="宋体" w:hAnsi="宋体" w:cs="宋体"/>
                <w:color w:val="000000"/>
                <w:kern w:val="0"/>
                <w:sz w:val="22"/>
                <w:szCs w:val="22"/>
                <w:highlight w:val="none"/>
              </w:rPr>
              <w:t>（2021年）</w:t>
            </w:r>
          </w:p>
        </w:tc>
      </w:tr>
      <w:tr>
        <w:tblPrEx>
          <w:tblLayout w:type="fixed"/>
          <w:tblCellMar>
            <w:top w:w="0" w:type="dxa"/>
            <w:left w:w="0" w:type="dxa"/>
            <w:bottom w:w="0" w:type="dxa"/>
            <w:right w:w="0" w:type="dxa"/>
          </w:tblCellMar>
        </w:tblPrEx>
        <w:trPr>
          <w:trHeight w:val="313" w:hRule="atLeast"/>
        </w:trPr>
        <w:tc>
          <w:tcPr>
            <w:tcW w:w="142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预算单位</w:t>
            </w:r>
          </w:p>
        </w:tc>
        <w:tc>
          <w:tcPr>
            <w:tcW w:w="3675" w:type="dxa"/>
            <w:gridSpan w:val="4"/>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克孜勒苏柯尔克孜自治州驻昌吉干休所</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项目名称</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仿宋" w:hAnsi="仿宋" w:eastAsia="仿宋" w:cs="宋体"/>
                <w:kern w:val="0"/>
                <w:sz w:val="24"/>
                <w:highlight w:val="none"/>
              </w:rPr>
              <w:t>聘用人员工资</w:t>
            </w:r>
          </w:p>
        </w:tc>
      </w:tr>
      <w:tr>
        <w:tblPrEx>
          <w:tblLayout w:type="fixed"/>
          <w:tblCellMar>
            <w:top w:w="0" w:type="dxa"/>
            <w:left w:w="0" w:type="dxa"/>
            <w:bottom w:w="0" w:type="dxa"/>
            <w:right w:w="0" w:type="dxa"/>
          </w:tblCellMar>
        </w:tblPrEx>
        <w:trPr>
          <w:trHeight w:val="337" w:hRule="atLeast"/>
        </w:trPr>
        <w:tc>
          <w:tcPr>
            <w:tcW w:w="142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项目资金（万元）</w:t>
            </w:r>
          </w:p>
        </w:tc>
        <w:tc>
          <w:tcPr>
            <w:tcW w:w="12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年度资金总额：</w:t>
            </w:r>
          </w:p>
        </w:tc>
        <w:tc>
          <w:tcPr>
            <w:tcW w:w="9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19.2</w:t>
            </w:r>
          </w:p>
        </w:tc>
        <w:tc>
          <w:tcPr>
            <w:tcW w:w="14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其中：财政拨款</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r>
              <w:rPr>
                <w:rFonts w:hint="eastAsia" w:ascii="宋体" w:hAnsi="宋体" w:cs="宋体"/>
                <w:color w:val="000000"/>
                <w:sz w:val="18"/>
                <w:szCs w:val="18"/>
                <w:highlight w:val="none"/>
              </w:rPr>
              <w:t>19.2</w:t>
            </w:r>
          </w:p>
        </w:tc>
        <w:tc>
          <w:tcPr>
            <w:tcW w:w="1479"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其他资金</w:t>
            </w:r>
          </w:p>
        </w:tc>
        <w:tc>
          <w:tcPr>
            <w:tcW w:w="11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589" w:hRule="atLeast"/>
        </w:trPr>
        <w:tc>
          <w:tcPr>
            <w:tcW w:w="142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项目总体目标</w:t>
            </w:r>
          </w:p>
        </w:tc>
        <w:tc>
          <w:tcPr>
            <w:tcW w:w="7373"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highlight w:val="none"/>
              </w:rPr>
            </w:pPr>
            <w:r>
              <w:rPr>
                <w:rFonts w:hint="eastAsia" w:ascii="仿宋" w:hAnsi="仿宋" w:eastAsia="仿宋" w:cs="宋体"/>
                <w:kern w:val="0"/>
                <w:sz w:val="18"/>
                <w:szCs w:val="18"/>
                <w:highlight w:val="none"/>
              </w:rPr>
              <w:t>为让老干部居住有一个治安良好的环境，并出行方便，特聘用保安3名和大车司机1名，按月足额发放聘用人员工资。</w:t>
            </w:r>
          </w:p>
        </w:tc>
      </w:tr>
      <w:tr>
        <w:tblPrEx>
          <w:tblLayout w:type="fixed"/>
          <w:tblCellMar>
            <w:top w:w="0" w:type="dxa"/>
            <w:left w:w="0" w:type="dxa"/>
            <w:bottom w:w="0" w:type="dxa"/>
            <w:right w:w="0" w:type="dxa"/>
          </w:tblCellMar>
        </w:tblPrEx>
        <w:trPr>
          <w:trHeight w:val="302" w:hRule="atLeast"/>
        </w:trPr>
        <w:tc>
          <w:tcPr>
            <w:tcW w:w="142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一级指标</w:t>
            </w:r>
          </w:p>
        </w:tc>
        <w:tc>
          <w:tcPr>
            <w:tcW w:w="9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二级指标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三级指标</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指标值（包含数字及文字描述）</w:t>
            </w:r>
          </w:p>
        </w:tc>
      </w:tr>
      <w:tr>
        <w:tblPrEx>
          <w:tblLayout w:type="fixed"/>
          <w:tblCellMar>
            <w:top w:w="0" w:type="dxa"/>
            <w:left w:w="0" w:type="dxa"/>
            <w:bottom w:w="0" w:type="dxa"/>
            <w:right w:w="0" w:type="dxa"/>
          </w:tblCellMar>
        </w:tblPrEx>
        <w:trPr>
          <w:trHeight w:val="302" w:hRule="atLeast"/>
        </w:trPr>
        <w:tc>
          <w:tcPr>
            <w:tcW w:w="1427"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产出指标</w:t>
            </w: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数量指标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发放个人数量（人）</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4</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质量指标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发放工资覆盖率（%）</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100%</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时效指标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工资发放及时率（%）</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100%</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成本指标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聘用人员工资（万元）</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19.2</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效益指标</w:t>
            </w: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经济效益指标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社会效益指标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保障安全居住环境</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有效保障</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生态效益指标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可持续影响指标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提高聘用人员的工作能力</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有效提高</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427"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满意度指标</w:t>
            </w:r>
          </w:p>
        </w:tc>
        <w:tc>
          <w:tcPr>
            <w:tcW w:w="9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满意度指标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仿宋" w:hAnsi="仿宋" w:eastAsia="仿宋" w:cs="宋体"/>
                <w:kern w:val="0"/>
                <w:sz w:val="20"/>
                <w:szCs w:val="20"/>
                <w:highlight w:val="none"/>
              </w:rPr>
              <w:t>受益群众的满意度（%）</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≥95%</w:t>
            </w:r>
          </w:p>
        </w:tc>
      </w:tr>
      <w:tr>
        <w:tblPrEx>
          <w:tblLayout w:type="fixed"/>
          <w:tblCellMar>
            <w:top w:w="0" w:type="dxa"/>
            <w:left w:w="0" w:type="dxa"/>
            <w:bottom w:w="0" w:type="dxa"/>
            <w:right w:w="0" w:type="dxa"/>
          </w:tblCellMar>
        </w:tblPrEx>
        <w:trPr>
          <w:trHeight w:val="302" w:hRule="atLeast"/>
        </w:trPr>
        <w:tc>
          <w:tcPr>
            <w:tcW w:w="142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8800" w:type="dxa"/>
            <w:gridSpan w:val="9"/>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highlight w:val="none"/>
              </w:rPr>
            </w:pPr>
            <w:r>
              <w:rPr>
                <w:rFonts w:hint="eastAsia" w:ascii="仿宋_GB2312" w:hAnsi="宋体" w:eastAsia="仿宋_GB2312" w:cs="仿宋_GB2312"/>
                <w:b/>
                <w:color w:val="000000"/>
                <w:kern w:val="0"/>
                <w:sz w:val="32"/>
                <w:szCs w:val="32"/>
                <w:highlight w:val="none"/>
              </w:rPr>
              <w:t>项  目  支  出  绩  效  目  标  表</w:t>
            </w:r>
          </w:p>
        </w:tc>
      </w:tr>
      <w:tr>
        <w:tblPrEx>
          <w:tblLayout w:type="fixed"/>
          <w:tblCellMar>
            <w:top w:w="0" w:type="dxa"/>
            <w:left w:w="0" w:type="dxa"/>
            <w:bottom w:w="0" w:type="dxa"/>
            <w:right w:w="0" w:type="dxa"/>
          </w:tblCellMar>
        </w:tblPrEx>
        <w:trPr>
          <w:trHeight w:val="296" w:hRule="atLeast"/>
        </w:trPr>
        <w:tc>
          <w:tcPr>
            <w:tcW w:w="8800" w:type="dxa"/>
            <w:gridSpan w:val="9"/>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highlight w:val="none"/>
              </w:rPr>
            </w:pPr>
            <w:r>
              <w:rPr>
                <w:rFonts w:hint="eastAsia" w:ascii="宋体" w:hAnsi="宋体" w:cs="宋体"/>
                <w:color w:val="000000"/>
                <w:kern w:val="0"/>
                <w:sz w:val="22"/>
                <w:szCs w:val="22"/>
                <w:highlight w:val="none"/>
              </w:rPr>
              <w:t>（2021年）</w:t>
            </w:r>
          </w:p>
        </w:tc>
      </w:tr>
      <w:tr>
        <w:tblPrEx>
          <w:tblLayout w:type="fixed"/>
          <w:tblCellMar>
            <w:top w:w="0" w:type="dxa"/>
            <w:left w:w="0" w:type="dxa"/>
            <w:bottom w:w="0" w:type="dxa"/>
            <w:right w:w="0" w:type="dxa"/>
          </w:tblCellMar>
        </w:tblPrEx>
        <w:trPr>
          <w:trHeight w:val="313" w:hRule="atLeast"/>
        </w:trPr>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预算单位</w:t>
            </w:r>
          </w:p>
        </w:tc>
        <w:tc>
          <w:tcPr>
            <w:tcW w:w="3959" w:type="dxa"/>
            <w:gridSpan w:val="5"/>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克孜勒苏柯尔克孜自治州驻昌吉干休所</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项目名称</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仿宋" w:hAnsi="仿宋" w:eastAsia="仿宋" w:cs="宋体"/>
                <w:kern w:val="0"/>
                <w:szCs w:val="21"/>
                <w:highlight w:val="none"/>
              </w:rPr>
              <w:t>离退休党组织书记工作补贴</w:t>
            </w:r>
          </w:p>
        </w:tc>
      </w:tr>
      <w:tr>
        <w:tblPrEx>
          <w:tblLayout w:type="fixed"/>
          <w:tblCellMar>
            <w:top w:w="0" w:type="dxa"/>
            <w:left w:w="0" w:type="dxa"/>
            <w:bottom w:w="0" w:type="dxa"/>
            <w:right w:w="0" w:type="dxa"/>
          </w:tblCellMar>
        </w:tblPrEx>
        <w:trPr>
          <w:trHeight w:val="589" w:hRule="atLeast"/>
        </w:trPr>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项目资金（万元）</w:t>
            </w: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年度资金总额：</w:t>
            </w:r>
          </w:p>
        </w:tc>
        <w:tc>
          <w:tcPr>
            <w:tcW w:w="12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1.08</w:t>
            </w:r>
          </w:p>
        </w:tc>
        <w:tc>
          <w:tcPr>
            <w:tcW w:w="14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其中：财政拨款</w:t>
            </w:r>
          </w:p>
        </w:tc>
        <w:tc>
          <w:tcPr>
            <w:tcW w:w="10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r>
              <w:rPr>
                <w:rFonts w:hint="eastAsia" w:ascii="宋体" w:hAnsi="宋体" w:cs="宋体"/>
                <w:color w:val="000000"/>
                <w:sz w:val="18"/>
                <w:szCs w:val="18"/>
                <w:highlight w:val="none"/>
              </w:rPr>
              <w:t>1.08</w:t>
            </w:r>
          </w:p>
        </w:tc>
        <w:tc>
          <w:tcPr>
            <w:tcW w:w="1479"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其他资金</w:t>
            </w:r>
          </w:p>
        </w:tc>
        <w:tc>
          <w:tcPr>
            <w:tcW w:w="11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78" w:hRule="atLeast"/>
        </w:trPr>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项目总体目标</w:t>
            </w:r>
          </w:p>
        </w:tc>
        <w:tc>
          <w:tcPr>
            <w:tcW w:w="7657"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一级指标</w:t>
            </w: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二级指标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三级指标</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tbl>
            <w:tblPr>
              <w:tblStyle w:val="10"/>
              <w:tblW w:w="2659" w:type="dxa"/>
              <w:tblInd w:w="0" w:type="dxa"/>
              <w:tblLayout w:type="fixed"/>
              <w:tblCellMar>
                <w:top w:w="0" w:type="dxa"/>
                <w:left w:w="0" w:type="dxa"/>
                <w:bottom w:w="0" w:type="dxa"/>
                <w:right w:w="0" w:type="dxa"/>
              </w:tblCellMar>
            </w:tblPr>
            <w:tblGrid>
              <w:gridCol w:w="2659"/>
            </w:tblGrid>
            <w:tr>
              <w:tblPrEx>
                <w:tblLayout w:type="fixed"/>
                <w:tblCellMar>
                  <w:top w:w="0" w:type="dxa"/>
                  <w:left w:w="0" w:type="dxa"/>
                  <w:bottom w:w="0" w:type="dxa"/>
                  <w:right w:w="0" w:type="dxa"/>
                </w:tblCellMar>
              </w:tblPrEx>
              <w:trPr>
                <w:trHeight w:val="302" w:hRule="atLeast"/>
              </w:trPr>
              <w:tc>
                <w:tcPr>
                  <w:tcW w:w="26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rPr>
                    <w:t>指标值（包含数字及文字描述）</w:t>
                  </w:r>
                </w:p>
              </w:tc>
            </w:tr>
          </w:tbl>
          <w:p>
            <w:pPr>
              <w:widowControl/>
              <w:spacing w:line="480" w:lineRule="exact"/>
              <w:jc w:val="center"/>
              <w:textAlignment w:val="center"/>
              <w:rPr>
                <w:rFonts w:ascii="宋体" w:hAnsi="宋体" w:cs="宋体"/>
                <w:b/>
                <w:color w:val="000000"/>
                <w:kern w:val="0"/>
                <w:sz w:val="18"/>
                <w:szCs w:val="18"/>
                <w:highlight w:val="none"/>
              </w:rPr>
            </w:pPr>
          </w:p>
        </w:tc>
      </w:tr>
      <w:tr>
        <w:tblPrEx>
          <w:tblLayout w:type="fixed"/>
          <w:tblCellMar>
            <w:top w:w="0" w:type="dxa"/>
            <w:left w:w="0" w:type="dxa"/>
            <w:bottom w:w="0" w:type="dxa"/>
            <w:right w:w="0" w:type="dxa"/>
          </w:tblCellMar>
        </w:tblPrEx>
        <w:trPr>
          <w:trHeight w:val="302" w:hRule="atLeast"/>
        </w:trPr>
        <w:tc>
          <w:tcPr>
            <w:tcW w:w="114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产出指标</w:t>
            </w:r>
          </w:p>
        </w:tc>
        <w:tc>
          <w:tcPr>
            <w:tcW w:w="126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数量指标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补助个人数量（人）</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6</w:t>
            </w: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发放金额次数（次）</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12</w:t>
            </w: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质量指标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发放工作补助覆盖率（%）</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100%</w:t>
            </w: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时效指标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补贴补助发放及时率（%）</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100%</w:t>
            </w: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成本指标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工作补贴费用（万元）</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1.08</w:t>
            </w:r>
          </w:p>
        </w:tc>
      </w:tr>
      <w:tr>
        <w:tblPrEx>
          <w:tblLayout w:type="fixed"/>
          <w:tblCellMar>
            <w:top w:w="0" w:type="dxa"/>
            <w:left w:w="0" w:type="dxa"/>
            <w:bottom w:w="0" w:type="dxa"/>
            <w:right w:w="0" w:type="dxa"/>
          </w:tblCellMar>
        </w:tblPrEx>
        <w:trPr>
          <w:trHeight w:val="302" w:hRule="atLeast"/>
        </w:trPr>
        <w:tc>
          <w:tcPr>
            <w:tcW w:w="114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效益指标</w:t>
            </w: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经济效益指标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社会效益指标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改善补助人员生活水平</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有效改善</w:t>
            </w: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生态效益指标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hAnsi="宋体" w:cs="宋体"/>
                <w:color w:val="000000"/>
                <w:sz w:val="18"/>
                <w:szCs w:val="18"/>
                <w:highlight w:val="none"/>
              </w:rPr>
            </w:pP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r>
      <w:tr>
        <w:tblPrEx>
          <w:tblLayout w:type="fixed"/>
          <w:tblCellMar>
            <w:top w:w="0" w:type="dxa"/>
            <w:left w:w="0" w:type="dxa"/>
            <w:bottom w:w="0" w:type="dxa"/>
            <w:right w:w="0" w:type="dxa"/>
          </w:tblCellMar>
        </w:tblPrEx>
        <w:trPr>
          <w:trHeight w:val="302" w:hRule="atLeast"/>
        </w:trPr>
        <w:tc>
          <w:tcPr>
            <w:tcW w:w="11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b/>
                <w:color w:val="000000"/>
                <w:kern w:val="0"/>
                <w:sz w:val="18"/>
                <w:szCs w:val="18"/>
                <w:highlight w:val="none"/>
              </w:rPr>
            </w:pP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可持续影响指标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提升离退休老干部生活幸福指数</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有效提升</w:t>
            </w:r>
          </w:p>
        </w:tc>
      </w:tr>
      <w:tr>
        <w:tblPrEx>
          <w:tblLayout w:type="fixed"/>
          <w:tblCellMar>
            <w:top w:w="0" w:type="dxa"/>
            <w:left w:w="0" w:type="dxa"/>
            <w:bottom w:w="0" w:type="dxa"/>
            <w:right w:w="0" w:type="dxa"/>
          </w:tblCellMar>
        </w:tblPrEx>
        <w:trPr>
          <w:trHeight w:val="302" w:hRule="atLeast"/>
        </w:trPr>
        <w:tc>
          <w:tcPr>
            <w:tcW w:w="11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kern w:val="0"/>
                <w:sz w:val="18"/>
                <w:szCs w:val="18"/>
                <w:highlight w:val="none"/>
              </w:rPr>
            </w:pPr>
            <w:r>
              <w:rPr>
                <w:rFonts w:hint="eastAsia" w:ascii="宋体" w:hAnsi="宋体" w:cs="宋体"/>
                <w:b/>
                <w:color w:val="000000"/>
                <w:kern w:val="0"/>
                <w:sz w:val="18"/>
                <w:szCs w:val="18"/>
                <w:highlight w:val="none"/>
              </w:rPr>
              <w:t>满意度指标</w:t>
            </w:r>
          </w:p>
        </w:tc>
        <w:tc>
          <w:tcPr>
            <w:tcW w:w="12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满意度指标</w:t>
            </w:r>
          </w:p>
        </w:tc>
        <w:tc>
          <w:tcPr>
            <w:tcW w:w="3733"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受益群众满意度（%）</w:t>
            </w:r>
          </w:p>
        </w:tc>
        <w:tc>
          <w:tcPr>
            <w:tcW w:w="26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≥95%</w:t>
            </w:r>
          </w:p>
        </w:tc>
      </w:tr>
    </w:tbl>
    <w:p>
      <w:pPr>
        <w:widowControl/>
        <w:spacing w:line="480" w:lineRule="exact"/>
        <w:ind w:firstLine="630" w:firstLineChars="196"/>
        <w:jc w:val="left"/>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（五）其他需说明的事项</w:t>
      </w:r>
    </w:p>
    <w:p>
      <w:pPr>
        <w:widowControl/>
        <w:spacing w:line="520" w:lineRule="exact"/>
        <w:ind w:firstLine="640" w:firstLineChars="200"/>
        <w:jc w:val="left"/>
        <w:rPr>
          <w:rFonts w:hint="eastAsia" w:ascii="黑体" w:hAnsi="黑体" w:eastAsia="仿宋_GB2312"/>
          <w:kern w:val="0"/>
          <w:sz w:val="32"/>
          <w:szCs w:val="32"/>
          <w:highlight w:val="none"/>
          <w:lang w:eastAsia="zh-CN"/>
        </w:rPr>
      </w:pPr>
      <w:r>
        <w:rPr>
          <w:rFonts w:hint="eastAsia" w:ascii="仿宋_GB2312" w:hAnsi="宋体" w:eastAsia="仿宋_GB2312" w:cs="宋体"/>
          <w:kern w:val="0"/>
          <w:sz w:val="32"/>
          <w:szCs w:val="32"/>
          <w:highlight w:val="none"/>
        </w:rPr>
        <w:t>克孜勒苏柯尔克孜自治州驻昌吉干休所无其他说明事项</w:t>
      </w:r>
      <w:r>
        <w:rPr>
          <w:rFonts w:hint="eastAsia" w:ascii="仿宋_GB2312" w:hAnsi="宋体" w:eastAsia="仿宋_GB2312" w:cs="宋体"/>
          <w:kern w:val="0"/>
          <w:sz w:val="32"/>
          <w:szCs w:val="32"/>
          <w:highlight w:val="none"/>
          <w:lang w:eastAsia="zh-CN"/>
        </w:rPr>
        <w:t>。</w:t>
      </w:r>
    </w:p>
    <w:p>
      <w:pPr>
        <w:widowControl/>
        <w:spacing w:beforeLines="50" w:line="520" w:lineRule="exact"/>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第四部分  名词解释</w:t>
      </w:r>
    </w:p>
    <w:p>
      <w:pPr>
        <w:widowControl/>
        <w:spacing w:beforeLines="50" w:line="520" w:lineRule="exact"/>
        <w:jc w:val="center"/>
        <w:outlineLvl w:val="1"/>
        <w:rPr>
          <w:rFonts w:ascii="黑体" w:hAnsi="黑体" w:eastAsia="黑体"/>
          <w:kern w:val="0"/>
          <w:sz w:val="32"/>
          <w:szCs w:val="32"/>
          <w:highlight w:val="none"/>
        </w:rPr>
      </w:pPr>
    </w:p>
    <w:p>
      <w:pPr>
        <w:widowControl/>
        <w:spacing w:line="520" w:lineRule="exact"/>
        <w:ind w:firstLine="640"/>
        <w:jc w:val="left"/>
        <w:rPr>
          <w:rFonts w:ascii="黑体" w:hAnsi="宋体" w:eastAsia="黑体" w:cs="宋体"/>
          <w:kern w:val="0"/>
          <w:sz w:val="32"/>
          <w:szCs w:val="32"/>
          <w:highlight w:val="none"/>
        </w:rPr>
      </w:pPr>
      <w:r>
        <w:rPr>
          <w:rFonts w:hint="eastAsia" w:ascii="黑体" w:hAnsi="宋体" w:eastAsia="黑体" w:cs="宋体"/>
          <w:kern w:val="0"/>
          <w:sz w:val="32"/>
          <w:szCs w:val="32"/>
          <w:highlight w:val="none"/>
        </w:rPr>
        <w:t>名词解释：</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二、一般公共预算：</w:t>
      </w:r>
      <w:r>
        <w:rPr>
          <w:rFonts w:hint="eastAsia" w:ascii="仿宋_GB2312" w:eastAsia="仿宋_GB2312"/>
          <w:spacing w:val="-6"/>
          <w:sz w:val="32"/>
          <w:szCs w:val="32"/>
          <w:highlight w:val="none"/>
        </w:rPr>
        <w:t>包括公共财政拨款（补助）资金、专项收入。</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、其他资金：</w:t>
      </w:r>
      <w:r>
        <w:rPr>
          <w:rFonts w:hint="eastAsia" w:ascii="仿宋_GB2312" w:eastAsia="仿宋_GB2312"/>
          <w:sz w:val="32"/>
          <w:szCs w:val="32"/>
          <w:highlight w:val="none"/>
        </w:rPr>
        <w:t>包括事业收入、事业经营收入、其他收入等。</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、基本支出：</w:t>
      </w:r>
      <w:r>
        <w:rPr>
          <w:rFonts w:hint="eastAsia" w:ascii="仿宋_GB2312" w:eastAsia="仿宋_GB2312"/>
          <w:sz w:val="32"/>
          <w:szCs w:val="32"/>
          <w:highlight w:val="none"/>
        </w:rPr>
        <w:t>包括人员经费、商品和服务支出（定额）。其中，人员经费包括工资福利支出、对个人和家庭的补助。</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、项目支出：</w:t>
      </w:r>
      <w:r>
        <w:rPr>
          <w:rFonts w:hint="eastAsia" w:ascii="仿宋_GB2312" w:eastAsia="仿宋_GB2312"/>
          <w:sz w:val="32"/>
          <w:szCs w:val="32"/>
          <w:highlight w:val="none"/>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、“三公”经费：</w:t>
      </w:r>
      <w:r>
        <w:rPr>
          <w:rFonts w:hint="eastAsia" w:ascii="仿宋_GB2312" w:eastAsia="仿宋_GB2312"/>
          <w:sz w:val="32"/>
          <w:szCs w:val="32"/>
          <w:highlight w:val="none"/>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七</w:t>
      </w:r>
      <w:r>
        <w:rPr>
          <w:rFonts w:hint="eastAsia" w:ascii="黑体" w:hAnsi="黑体" w:eastAsia="黑体"/>
          <w:sz w:val="32"/>
          <w:szCs w:val="32"/>
          <w:highlight w:val="none"/>
        </w:rPr>
        <w:t>、机关运行经费：</w:t>
      </w:r>
      <w:r>
        <w:rPr>
          <w:rFonts w:hint="eastAsia" w:ascii="仿宋_GB2312" w:eastAsia="仿宋_GB2312"/>
          <w:sz w:val="32"/>
          <w:szCs w:val="32"/>
          <w:highlight w:val="none"/>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highlight w:val="none"/>
        </w:rPr>
      </w:pPr>
    </w:p>
    <w:p>
      <w:pPr>
        <w:widowControl/>
        <w:spacing w:line="520" w:lineRule="exact"/>
        <w:ind w:left="1915" w:leftChars="912" w:firstLine="1440" w:firstLineChars="45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p>
    <w:p>
      <w:pPr>
        <w:widowControl/>
        <w:spacing w:line="520" w:lineRule="exact"/>
        <w:ind w:left="1915" w:leftChars="912" w:firstLine="1440" w:firstLineChars="45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克孜勒苏柯尔克孜自治州驻昌吉干休所</w:t>
      </w:r>
    </w:p>
    <w:p>
      <w:pPr>
        <w:widowControl/>
        <w:spacing w:line="520" w:lineRule="exact"/>
        <w:jc w:val="left"/>
        <w:rPr>
          <w:rFonts w:ascii="仿宋_GB2312" w:eastAsia="仿宋_GB2312"/>
          <w:sz w:val="32"/>
          <w:szCs w:val="32"/>
          <w:highlight w:val="none"/>
        </w:rPr>
      </w:pPr>
      <w:r>
        <w:rPr>
          <w:rFonts w:hint="eastAsia" w:ascii="仿宋_GB2312" w:hAnsi="宋体" w:eastAsia="仿宋_GB2312" w:cs="宋体"/>
          <w:kern w:val="0"/>
          <w:sz w:val="32"/>
          <w:szCs w:val="32"/>
          <w:highlight w:val="none"/>
        </w:rPr>
        <w:t xml:space="preserve">                              2021</w:t>
      </w:r>
      <w:r>
        <w:rPr>
          <w:rFonts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rPr>
        <w:t>2</w:t>
      </w:r>
      <w:r>
        <w:rPr>
          <w:rFonts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rPr>
        <w:t>5</w:t>
      </w:r>
      <w:r>
        <w:rPr>
          <w:rFonts w:ascii="仿宋_GB2312" w:hAnsi="宋体" w:eastAsia="仿宋_GB2312" w:cs="宋体"/>
          <w:kern w:val="0"/>
          <w:sz w:val="32"/>
          <w:szCs w:val="32"/>
          <w:highlight w:val="none"/>
        </w:rPr>
        <w:t>日</w:t>
      </w:r>
    </w:p>
    <w:p>
      <w:pPr>
        <w:spacing w:line="560" w:lineRule="exact"/>
        <w:ind w:left="3150" w:leftChars="1500"/>
        <w:jc w:val="center"/>
        <w:rPr>
          <w:rFonts w:ascii="仿宋_GB2312" w:eastAsia="仿宋_GB2312"/>
          <w:sz w:val="32"/>
          <w:szCs w:val="32"/>
          <w:highlight w:val="none"/>
        </w:rPr>
      </w:pPr>
    </w:p>
    <w:p>
      <w:pPr>
        <w:spacing w:line="600" w:lineRule="exact"/>
        <w:jc w:val="both"/>
        <w:rPr>
          <w:rFonts w:ascii="仿宋_GB2312" w:eastAsia="仿宋_GB2312"/>
          <w:sz w:val="32"/>
          <w:szCs w:val="32"/>
          <w:highlight w:val="none"/>
        </w:rPr>
      </w:pPr>
      <w:bookmarkStart w:id="2" w:name="_GoBack"/>
      <w:bookmarkEnd w:id="2"/>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- 32 -</w:t>
    </w:r>
    <w:r>
      <w:rPr>
        <w:rFonts w:ascii="宋体" w:hAnsi="宋体" w:eastAsia="宋体"/>
        <w:sz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05BF"/>
    <w:rsid w:val="00001EBD"/>
    <w:rsid w:val="00054ABF"/>
    <w:rsid w:val="0009522A"/>
    <w:rsid w:val="000C2AA9"/>
    <w:rsid w:val="00121764"/>
    <w:rsid w:val="001662FE"/>
    <w:rsid w:val="00172C01"/>
    <w:rsid w:val="00186398"/>
    <w:rsid w:val="001D3009"/>
    <w:rsid w:val="002166BA"/>
    <w:rsid w:val="00324290"/>
    <w:rsid w:val="003347DE"/>
    <w:rsid w:val="00396814"/>
    <w:rsid w:val="003B4B5F"/>
    <w:rsid w:val="003C61E3"/>
    <w:rsid w:val="003D560B"/>
    <w:rsid w:val="00432267"/>
    <w:rsid w:val="004422D6"/>
    <w:rsid w:val="0049103D"/>
    <w:rsid w:val="00493EEC"/>
    <w:rsid w:val="004B01C1"/>
    <w:rsid w:val="004C06DA"/>
    <w:rsid w:val="004F62F9"/>
    <w:rsid w:val="00520D5A"/>
    <w:rsid w:val="00576DB5"/>
    <w:rsid w:val="00577DA9"/>
    <w:rsid w:val="006A3660"/>
    <w:rsid w:val="006B6A8C"/>
    <w:rsid w:val="006F3635"/>
    <w:rsid w:val="007219F8"/>
    <w:rsid w:val="007E2CEA"/>
    <w:rsid w:val="0087570D"/>
    <w:rsid w:val="009035BA"/>
    <w:rsid w:val="00912984"/>
    <w:rsid w:val="00950B98"/>
    <w:rsid w:val="0096028F"/>
    <w:rsid w:val="0099744C"/>
    <w:rsid w:val="009C6198"/>
    <w:rsid w:val="00A666B2"/>
    <w:rsid w:val="00A9706D"/>
    <w:rsid w:val="00BA582F"/>
    <w:rsid w:val="00C117E5"/>
    <w:rsid w:val="00CA4E1E"/>
    <w:rsid w:val="00CC3B88"/>
    <w:rsid w:val="00CE5389"/>
    <w:rsid w:val="00CF342D"/>
    <w:rsid w:val="00D36549"/>
    <w:rsid w:val="00DC05BF"/>
    <w:rsid w:val="00E24368"/>
    <w:rsid w:val="00E569BC"/>
    <w:rsid w:val="00EF4090"/>
    <w:rsid w:val="00F23808"/>
    <w:rsid w:val="00F54FE8"/>
    <w:rsid w:val="00F652C4"/>
    <w:rsid w:val="00F830A1"/>
    <w:rsid w:val="00F83503"/>
    <w:rsid w:val="00F90952"/>
    <w:rsid w:val="124A0C31"/>
    <w:rsid w:val="1DE720BE"/>
    <w:rsid w:val="28E74FAE"/>
    <w:rsid w:val="35CB359C"/>
    <w:rsid w:val="455B53BC"/>
    <w:rsid w:val="517B5A77"/>
    <w:rsid w:val="70A06FA0"/>
    <w:rsid w:val="7FAE68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0"/>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link w:val="2"/>
    <w:semiHidden/>
    <w:qFormat/>
    <w:uiPriority w:val="0"/>
    <w:rPr>
      <w:sz w:val="18"/>
      <w:szCs w:val="18"/>
    </w:rPr>
  </w:style>
  <w:style w:type="character" w:customStyle="1" w:styleId="15">
    <w:name w:val="正文文本缩进 3 Char"/>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B7759-D128-4F8F-8E0E-C7686D1B36B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1801</Words>
  <Characters>10271</Characters>
  <Lines>85</Lines>
  <Paragraphs>24</Paragraphs>
  <TotalTime>3</TotalTime>
  <ScaleCrop>false</ScaleCrop>
  <LinksUpToDate>false</LinksUpToDate>
  <CharactersWithSpaces>12048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2021-02-10T08:43:00Z</dcterms:created>
  <dc:creator>薛理升</dc:creator>
  <cp:lastModifiedBy> ﹏〆学荟緈諨</cp:lastModifiedBy>
  <dcterms:modified xsi:type="dcterms:W3CDTF">2021-02-20T11:10:01Z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