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附件：</w:t>
      </w:r>
    </w:p>
    <w:p/>
    <w:p/>
    <w:p>
      <w:pPr>
        <w:widowControl/>
        <w:spacing w:before="100" w:beforeAutospacing="1" w:after="100" w:afterAutospacing="1"/>
        <w:outlineLvl w:val="1"/>
        <w:rPr>
          <w:rFonts w:ascii="黑体" w:hAnsi="黑体" w:eastAsia="黑体" w:cs="宋体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/>
        <w:ind w:firstLine="440" w:firstLineChars="100"/>
        <w:outlineLvl w:val="1"/>
        <w:rPr>
          <w:rFonts w:ascii="方正小标宋_GBK" w:hAnsi="宋体" w:eastAsia="方正小标宋_GBK"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ind w:firstLine="440" w:firstLineChars="100"/>
        <w:outlineLvl w:val="1"/>
        <w:rPr>
          <w:rFonts w:ascii="方正小标宋_GBK" w:hAnsi="宋体" w:eastAsia="方正小标宋_GBK"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ind w:firstLine="880" w:firstLineChars="200"/>
        <w:outlineLvl w:val="1"/>
        <w:rPr>
          <w:rFonts w:ascii="仿宋_GB2312" w:hAnsi="宋体" w:eastAsia="仿宋_GB2312"/>
          <w:kern w:val="0"/>
          <w:sz w:val="44"/>
          <w:szCs w:val="44"/>
        </w:rPr>
      </w:pPr>
      <w:r>
        <w:rPr>
          <w:rFonts w:hint="eastAsia" w:ascii="仿宋_GB2312" w:hAnsi="宋体" w:eastAsia="仿宋_GB2312"/>
          <w:kern w:val="0"/>
          <w:sz w:val="44"/>
          <w:szCs w:val="44"/>
        </w:rPr>
        <w:t>克州文化中心2020年部门预算公开</w:t>
      </w: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line="460" w:lineRule="exact"/>
        <w:ind w:firstLine="1104" w:firstLineChars="250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line="460" w:lineRule="exact"/>
        <w:ind w:firstLine="1104" w:firstLineChars="250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line="460" w:lineRule="exact"/>
        <w:ind w:firstLine="1104" w:firstLineChars="250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line="460" w:lineRule="exact"/>
        <w:ind w:firstLine="1104" w:firstLineChars="250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line="460" w:lineRule="exact"/>
        <w:ind w:firstLine="1104" w:firstLineChars="250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line="460" w:lineRule="exact"/>
        <w:ind w:firstLine="900" w:firstLineChars="250"/>
        <w:jc w:val="center"/>
        <w:outlineLvl w:val="1"/>
        <w:rPr>
          <w:rFonts w:ascii="黑体" w:hAnsi="黑体" w:eastAsia="黑体"/>
          <w:kern w:val="0"/>
          <w:sz w:val="36"/>
          <w:szCs w:val="32"/>
        </w:rPr>
      </w:pPr>
      <w:r>
        <w:rPr>
          <w:rFonts w:hint="eastAsia" w:ascii="黑体" w:hAnsi="黑体" w:eastAsia="黑体"/>
          <w:kern w:val="0"/>
          <w:sz w:val="36"/>
          <w:szCs w:val="32"/>
        </w:rPr>
        <w:t>目 录</w:t>
      </w:r>
    </w:p>
    <w:p>
      <w:pPr>
        <w:widowControl/>
        <w:spacing w:line="460" w:lineRule="exact"/>
        <w:ind w:firstLine="720" w:firstLineChars="200"/>
        <w:outlineLvl w:val="1"/>
        <w:rPr>
          <w:rFonts w:ascii="黑体" w:hAnsi="黑体" w:eastAsia="黑体"/>
          <w:kern w:val="0"/>
          <w:sz w:val="36"/>
          <w:szCs w:val="32"/>
        </w:rPr>
      </w:pPr>
    </w:p>
    <w:p>
      <w:pPr>
        <w:widowControl/>
        <w:spacing w:line="46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第一部分  克州文化中心单位概况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一、主要职能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二、机构设置及人员情况</w:t>
      </w:r>
    </w:p>
    <w:p>
      <w:pPr>
        <w:widowControl/>
        <w:spacing w:line="46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第二部分  2020年</w:t>
      </w:r>
      <w:r>
        <w:rPr>
          <w:rFonts w:hint="eastAsia" w:ascii="仿宋_GB2312" w:hAnsi="宋体" w:eastAsia="仿宋_GB2312"/>
          <w:b/>
          <w:kern w:val="0"/>
          <w:sz w:val="32"/>
          <w:szCs w:val="32"/>
          <w:lang w:eastAsia="zh-CN"/>
        </w:rPr>
        <w:t>克州文化中心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预算公开表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一、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克州文化中心</w:t>
      </w:r>
      <w:r>
        <w:rPr>
          <w:rFonts w:hint="eastAsia" w:ascii="仿宋_GB2312" w:hAnsi="宋体" w:eastAsia="仿宋_GB2312"/>
          <w:kern w:val="0"/>
          <w:sz w:val="32"/>
          <w:szCs w:val="32"/>
        </w:rPr>
        <w:t>收支总体情况表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二、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克州文化中心</w:t>
      </w:r>
      <w:r>
        <w:rPr>
          <w:rFonts w:hint="eastAsia" w:ascii="仿宋_GB2312" w:hAnsi="宋体" w:eastAsia="仿宋_GB2312"/>
          <w:kern w:val="0"/>
          <w:sz w:val="32"/>
          <w:szCs w:val="32"/>
        </w:rPr>
        <w:t>收入总体情况表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三、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克州文化中心</w:t>
      </w:r>
      <w:r>
        <w:rPr>
          <w:rFonts w:hint="eastAsia" w:ascii="仿宋_GB2312" w:hAnsi="宋体" w:eastAsia="仿宋_GB2312"/>
          <w:kern w:val="0"/>
          <w:sz w:val="32"/>
          <w:szCs w:val="32"/>
        </w:rPr>
        <w:t>支出总体情况表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四、财政拨款收支总体情况表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五、一般公共预算支出情况表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六、一般公共预算基本支出情况表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七、</w:t>
      </w:r>
      <w:r>
        <w:rPr>
          <w:rFonts w:hint="eastAsia" w:ascii="仿宋_GB2312" w:hAnsi="宋体" w:eastAsia="仿宋_GB2312"/>
          <w:bCs/>
          <w:kern w:val="0"/>
          <w:sz w:val="32"/>
          <w:szCs w:val="32"/>
        </w:rPr>
        <w:t>项目支出情况表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八、一般公共预算“三公”经费支出情况表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九、政府性基金预算支出情况表</w:t>
      </w:r>
    </w:p>
    <w:p>
      <w:pPr>
        <w:widowControl/>
        <w:spacing w:line="46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第三部分  2020年</w:t>
      </w:r>
      <w:r>
        <w:rPr>
          <w:rFonts w:hint="eastAsia" w:ascii="仿宋_GB2312" w:hAnsi="宋体" w:eastAsia="仿宋_GB2312"/>
          <w:b/>
          <w:kern w:val="0"/>
          <w:sz w:val="32"/>
          <w:szCs w:val="32"/>
          <w:lang w:eastAsia="zh-CN"/>
        </w:rPr>
        <w:t>克州文化中心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预算情况说明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一、关于克州文化中心2020年收支预算情况的总体说明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二、关于文化中心2020年收入预算情况说明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三、关于文化中心2020年支出预算情况说明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bCs/>
          <w:kern w:val="0"/>
          <w:sz w:val="32"/>
          <w:szCs w:val="32"/>
        </w:rPr>
      </w:pPr>
      <w:r>
        <w:rPr>
          <w:rFonts w:hint="eastAsia" w:ascii="仿宋_GB2312" w:hAnsi="宋体" w:eastAsia="仿宋_GB2312"/>
          <w:bCs/>
          <w:kern w:val="0"/>
          <w:sz w:val="32"/>
          <w:szCs w:val="32"/>
        </w:rPr>
        <w:t>四、关于</w:t>
      </w:r>
      <w:r>
        <w:rPr>
          <w:rFonts w:hint="eastAsia" w:ascii="仿宋_GB2312" w:hAnsi="宋体" w:eastAsia="仿宋_GB2312"/>
          <w:kern w:val="0"/>
          <w:sz w:val="32"/>
          <w:szCs w:val="32"/>
        </w:rPr>
        <w:t>文化中心2020</w:t>
      </w:r>
      <w:r>
        <w:rPr>
          <w:rFonts w:hint="eastAsia" w:ascii="仿宋_GB2312" w:hAnsi="宋体" w:eastAsia="仿宋_GB2312"/>
          <w:bCs/>
          <w:kern w:val="0"/>
          <w:sz w:val="32"/>
          <w:szCs w:val="32"/>
        </w:rPr>
        <w:t>年财政拨款收支预算情况的总体说明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五、关于文化中心2020年一般公共预算当年拨款情况说明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六、关于文化中心2020年一般公共预算基本支出情况说明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七、关于文化中心2020年项目支出情况说明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八、关于文化中心2020年一般公共预算“三公”经费预算情况说明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九、关于文化中心2020年政府性基金预算拨款情况说明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十、其他重要事项的情况说明</w:t>
      </w:r>
    </w:p>
    <w:p>
      <w:pPr>
        <w:widowControl/>
        <w:spacing w:line="46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第四部分  名词解释</w:t>
      </w:r>
    </w:p>
    <w:p>
      <w:pPr>
        <w:widowControl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第一部分  克州文化中心单位概况</w:t>
      </w:r>
    </w:p>
    <w:p>
      <w:pPr>
        <w:widowControl/>
        <w:jc w:val="center"/>
        <w:outlineLvl w:val="1"/>
        <w:rPr>
          <w:rFonts w:ascii="宋体" w:hAnsi="宋体"/>
          <w:b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　  </w:t>
      </w:r>
      <w:r>
        <w:rPr>
          <w:rFonts w:hint="eastAsia" w:ascii="黑体" w:hAnsi="黑体" w:eastAsia="黑体" w:cs="宋体"/>
          <w:bCs/>
          <w:kern w:val="0"/>
          <w:sz w:val="32"/>
          <w:szCs w:val="32"/>
        </w:rPr>
        <w:t>一、主要职能</w:t>
      </w:r>
    </w:p>
    <w:p>
      <w:pPr>
        <w:widowControl/>
        <w:spacing w:line="560" w:lineRule="exact"/>
        <w:ind w:firstLine="627" w:firstLineChars="196"/>
        <w:outlineLvl w:val="1"/>
        <w:rPr>
          <w:rFonts w:ascii="仿宋_GB2312" w:hAnsi="DotumChe" w:eastAsia="仿宋_GB2312"/>
          <w:b/>
          <w:color w:val="414141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克州文化中心是目前克州建设面积最大、接待水平较高的一个多功能文化会议中心、活动场所。克州文化中心内设一个大厅、一个小厅、九个小会议室及一个3000多平方米的城市规划馆。大厅、小厅及小会议室的主要任务是接待自治州的一、二、三类会议及各种演出活动。城市规划展示馆主要接待来自全国各地到克州的客人。为我州各项事业的发展给予大力支持，在推动科学发展、经济建设，促和谐方面履行职责。</w:t>
      </w:r>
    </w:p>
    <w:p>
      <w:pPr>
        <w:widowControl/>
        <w:spacing w:line="560" w:lineRule="exact"/>
        <w:jc w:val="left"/>
        <w:rPr>
          <w:rFonts w:ascii="仿宋_GB2312" w:hAnsi="宋体" w:eastAsia="仿宋_GB2312" w:cs="宋体"/>
          <w:bCs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　  </w:t>
      </w:r>
      <w:r>
        <w:rPr>
          <w:rFonts w:hint="eastAsia" w:ascii="黑体" w:hAnsi="黑体" w:eastAsia="黑体" w:cs="宋体"/>
          <w:bCs/>
          <w:kern w:val="0"/>
          <w:sz w:val="32"/>
          <w:szCs w:val="32"/>
        </w:rPr>
        <w:t>二、机构设置及人员情况</w:t>
      </w:r>
    </w:p>
    <w:p>
      <w:pPr>
        <w:widowControl/>
        <w:spacing w:line="560" w:lineRule="exact"/>
        <w:ind w:firstLine="627" w:firstLineChars="196"/>
        <w:outlineLvl w:val="1"/>
        <w:rPr>
          <w:rFonts w:ascii="仿宋_GB2312" w:hAnsi="黑体" w:eastAsia="仿宋_GB2312" w:cs="宋体"/>
          <w:bCs/>
          <w:kern w:val="0"/>
          <w:sz w:val="32"/>
          <w:szCs w:val="32"/>
        </w:rPr>
      </w:pPr>
      <w:r>
        <w:rPr>
          <w:rFonts w:hint="eastAsia" w:ascii="仿宋_GB2312" w:eastAsia="仿宋_GB2312"/>
          <w:color w:val="414141"/>
          <w:sz w:val="32"/>
          <w:szCs w:val="32"/>
        </w:rPr>
        <w:t>克州</w:t>
      </w:r>
      <w:r>
        <w:rPr>
          <w:rFonts w:hint="eastAsia" w:ascii="仿宋_GB2312" w:eastAsia="仿宋_GB2312"/>
          <w:sz w:val="32"/>
          <w:szCs w:val="32"/>
        </w:rPr>
        <w:t>文化中心</w:t>
      </w:r>
      <w:r>
        <w:rPr>
          <w:rFonts w:hint="eastAsia" w:ascii="仿宋_GB2312" w:hAnsi="黑体" w:eastAsia="仿宋_GB2312" w:cs="宋体"/>
          <w:bCs/>
          <w:kern w:val="0"/>
          <w:sz w:val="32"/>
          <w:szCs w:val="32"/>
        </w:rPr>
        <w:t>无下属预算单位，下设两个科室，分别是：财务室和办公室。</w:t>
      </w:r>
    </w:p>
    <w:p>
      <w:pPr>
        <w:widowControl/>
        <w:spacing w:line="560" w:lineRule="exact"/>
        <w:ind w:firstLine="627" w:firstLineChars="196"/>
        <w:outlineLvl w:val="1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/>
          <w:color w:val="414141"/>
          <w:sz w:val="32"/>
          <w:szCs w:val="32"/>
        </w:rPr>
        <w:t>克州</w:t>
      </w:r>
      <w:r>
        <w:rPr>
          <w:rFonts w:hint="eastAsia" w:ascii="仿宋_GB2312" w:hAnsi="宋体" w:eastAsia="仿宋_GB2312"/>
          <w:kern w:val="0"/>
          <w:sz w:val="32"/>
          <w:szCs w:val="32"/>
        </w:rPr>
        <w:t>文化中心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编制数</w:t>
      </w:r>
      <w:r>
        <w:rPr>
          <w:rFonts w:hint="eastAsia" w:ascii="仿宋_GB2312" w:eastAsia="仿宋_GB2312"/>
          <w:sz w:val="32"/>
          <w:szCs w:val="32"/>
        </w:rPr>
        <w:t>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，实有人数</w:t>
      </w:r>
      <w:r>
        <w:rPr>
          <w:rFonts w:hint="eastAsia" w:ascii="仿宋_GB2312" w:eastAsia="仿宋_GB2312"/>
          <w:sz w:val="32"/>
          <w:szCs w:val="32"/>
        </w:rPr>
        <w:t>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人，其中：在职</w:t>
      </w:r>
      <w:r>
        <w:rPr>
          <w:rFonts w:hint="eastAsia" w:ascii="仿宋_GB2312" w:eastAsia="仿宋_GB2312"/>
          <w:sz w:val="32"/>
          <w:szCs w:val="32"/>
        </w:rPr>
        <w:t>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人，减少</w:t>
      </w:r>
      <w:r>
        <w:rPr>
          <w:rFonts w:hint="eastAsia" w:ascii="仿宋_GB2312" w:eastAsia="仿宋_GB2312"/>
          <w:sz w:val="32"/>
          <w:szCs w:val="32"/>
        </w:rPr>
        <w:t>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人；退休</w:t>
      </w:r>
      <w:r>
        <w:rPr>
          <w:rFonts w:hint="eastAsia" w:ascii="仿宋_GB2312" w:eastAsia="仿宋_GB2312"/>
          <w:sz w:val="32"/>
          <w:szCs w:val="32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人，增加或减少0人；离休0人，增加或减少0人。</w:t>
      </w:r>
    </w:p>
    <w:p>
      <w:pPr>
        <w:widowControl/>
        <w:spacing w:line="560" w:lineRule="exact"/>
        <w:ind w:firstLine="64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</w:t>
      </w:r>
    </w:p>
    <w:p>
      <w:pPr>
        <w:widowControl/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before="120" w:beforeLines="50"/>
        <w:ind w:firstLine="1920" w:firstLineChars="600"/>
        <w:outlineLvl w:val="1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第二部分  2020年部门预算公开表</w:t>
      </w:r>
    </w:p>
    <w:p>
      <w:pPr>
        <w:widowControl/>
        <w:spacing w:before="120" w:beforeLines="5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表一：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部门收支总体情况表</w:t>
      </w:r>
    </w:p>
    <w:p>
      <w:pPr>
        <w:widowControl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编制部门：克州文化中心                                        单位：万元</w:t>
      </w:r>
    </w:p>
    <w:tbl>
      <w:tblPr>
        <w:tblStyle w:val="7"/>
        <w:tblW w:w="8662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0"/>
        <w:gridCol w:w="1988"/>
        <w:gridCol w:w="2693"/>
        <w:gridCol w:w="17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4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收     入</w:t>
            </w:r>
          </w:p>
        </w:tc>
        <w:tc>
          <w:tcPr>
            <w:tcW w:w="4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支     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项     目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预算数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功能分类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预算数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财政拨款（补助）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97.01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 一般公共服务支出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    一般公共预算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97.01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202 外交支出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    政府性基金预算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203 国防支出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教育收费（财政专户）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204 公共安全支出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上级补助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205 教育支出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事业收入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206 科学技术支出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事业单位经营收入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207 文化旅游体育与传媒支出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397.01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其他收入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208 社会保障和就业支出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上级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专项收入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09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社会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保险基金支出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用事业基金弥补收支差额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210卫生健康支出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211 节能环保支出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212 城乡社区支出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213 农林水支出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214 交通运输支出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215 资源勘探工业信息等支出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216 商业服务业等支出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217 金融支出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219 援助其他地区支出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220 自然资源海洋气象等支出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221 住房保障支出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222 粮油物资储备支出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23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国有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资本经营预算支出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224灾害防治及应急管理支出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227 预备费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229 其他支出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230转移性支出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231 债务还本支出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232 债务付息支出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233 债务发行费用支出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           计</w:t>
            </w:r>
          </w:p>
        </w:tc>
        <w:tc>
          <w:tcPr>
            <w:tcW w:w="1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97.01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单位上年结余（不包括国库集中支付额度结余）</w:t>
            </w:r>
          </w:p>
        </w:tc>
        <w:tc>
          <w:tcPr>
            <w:tcW w:w="1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300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收  入  总  计</w:t>
            </w:r>
          </w:p>
        </w:tc>
        <w:tc>
          <w:tcPr>
            <w:tcW w:w="1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397.01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支  出  合  计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397.01　</w:t>
            </w:r>
          </w:p>
        </w:tc>
      </w:tr>
    </w:tbl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表二：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部门收入总体情况表</w:t>
      </w:r>
    </w:p>
    <w:p>
      <w:pPr>
        <w:widowControl/>
        <w:jc w:val="left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填报部门：克州文化中心                                          单位：万元</w:t>
      </w:r>
    </w:p>
    <w:tbl>
      <w:tblPr>
        <w:tblStyle w:val="7"/>
        <w:tblW w:w="11022" w:type="dxa"/>
        <w:tblInd w:w="-4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4"/>
        <w:gridCol w:w="429"/>
        <w:gridCol w:w="435"/>
        <w:gridCol w:w="1703"/>
        <w:gridCol w:w="847"/>
        <w:gridCol w:w="855"/>
        <w:gridCol w:w="480"/>
        <w:gridCol w:w="540"/>
        <w:gridCol w:w="495"/>
        <w:gridCol w:w="298"/>
        <w:gridCol w:w="8"/>
        <w:gridCol w:w="759"/>
        <w:gridCol w:w="8"/>
        <w:gridCol w:w="922"/>
        <w:gridCol w:w="495"/>
        <w:gridCol w:w="744"/>
        <w:gridCol w:w="8"/>
        <w:gridCol w:w="1394"/>
        <w:gridCol w:w="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510" w:hRule="atLeast"/>
        </w:trPr>
        <w:tc>
          <w:tcPr>
            <w:tcW w:w="14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功能分类科目编码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功能分类科目名称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总  计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一般公共预算拨款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政府性基金预算拨款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财政专户管理资金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事业收入</w:t>
            </w:r>
          </w:p>
        </w:tc>
        <w:tc>
          <w:tcPr>
            <w:tcW w:w="29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上级补助收入</w:t>
            </w:r>
          </w:p>
        </w:tc>
        <w:tc>
          <w:tcPr>
            <w:tcW w:w="76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事业单位经营收入</w:t>
            </w:r>
          </w:p>
        </w:tc>
        <w:tc>
          <w:tcPr>
            <w:tcW w:w="93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其他收入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上级</w:t>
            </w:r>
            <w:r>
              <w:rPr>
                <w:rFonts w:ascii="仿宋_GB2312" w:eastAsia="仿宋_GB2312"/>
                <w:b/>
                <w:color w:val="000000"/>
                <w:sz w:val="20"/>
                <w:szCs w:val="20"/>
              </w:rPr>
              <w:t>专项收入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用事业基金弥补收支差额</w:t>
            </w:r>
          </w:p>
        </w:tc>
        <w:tc>
          <w:tcPr>
            <w:tcW w:w="140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18"/>
                <w:szCs w:val="18"/>
              </w:rPr>
              <w:t>单位上年结余（不包括国库集中支付额度结余）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5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类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款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项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5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207　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01　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99　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其他文化和旅游支出　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397.01　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97.01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300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</w:tblPrEx>
        <w:trPr>
          <w:trHeight w:val="465" w:hRule="atLeast"/>
        </w:trPr>
        <w:tc>
          <w:tcPr>
            <w:tcW w:w="5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</w:tblPrEx>
        <w:trPr>
          <w:trHeight w:val="465" w:hRule="atLeast"/>
        </w:trPr>
        <w:tc>
          <w:tcPr>
            <w:tcW w:w="5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</w:tblPrEx>
        <w:trPr>
          <w:trHeight w:val="465" w:hRule="atLeast"/>
        </w:trPr>
        <w:tc>
          <w:tcPr>
            <w:tcW w:w="5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合计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397.01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97.01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300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表三：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部门支出总体情况表</w:t>
      </w:r>
    </w:p>
    <w:p>
      <w:pPr>
        <w:widowControl/>
        <w:jc w:val="left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编制部门：克州文化中心                                         单位：万元</w:t>
      </w:r>
    </w:p>
    <w:tbl>
      <w:tblPr>
        <w:tblStyle w:val="7"/>
        <w:tblW w:w="9420" w:type="dxa"/>
        <w:tblInd w:w="-2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3"/>
        <w:gridCol w:w="420"/>
        <w:gridCol w:w="390"/>
        <w:gridCol w:w="2482"/>
        <w:gridCol w:w="1855"/>
        <w:gridCol w:w="1856"/>
        <w:gridCol w:w="190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8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0"/>
                <w:szCs w:val="20"/>
              </w:rPr>
              <w:t>项目</w:t>
            </w:r>
          </w:p>
        </w:tc>
        <w:tc>
          <w:tcPr>
            <w:tcW w:w="56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0"/>
                <w:szCs w:val="20"/>
              </w:rPr>
              <w:t>支出预算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0"/>
                <w:szCs w:val="20"/>
              </w:rPr>
              <w:t>功能分类科目编码</w:t>
            </w:r>
          </w:p>
        </w:tc>
        <w:tc>
          <w:tcPr>
            <w:tcW w:w="248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0"/>
                <w:szCs w:val="20"/>
              </w:rPr>
              <w:t>功能分类科目名称</w:t>
            </w:r>
          </w:p>
        </w:tc>
        <w:tc>
          <w:tcPr>
            <w:tcW w:w="18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85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0"/>
                <w:szCs w:val="20"/>
              </w:rPr>
              <w:t>基本支出</w:t>
            </w:r>
          </w:p>
        </w:tc>
        <w:tc>
          <w:tcPr>
            <w:tcW w:w="190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0"/>
                <w:szCs w:val="20"/>
              </w:rPr>
              <w:t>项目支出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16"/>
                <w:szCs w:val="16"/>
              </w:rPr>
              <w:t>类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16"/>
                <w:szCs w:val="16"/>
              </w:rPr>
              <w:t>款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16"/>
                <w:szCs w:val="16"/>
              </w:rPr>
              <w:t>项</w:t>
            </w:r>
          </w:p>
        </w:tc>
        <w:tc>
          <w:tcPr>
            <w:tcW w:w="248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16"/>
                <w:szCs w:val="16"/>
              </w:rPr>
              <w:t>207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16"/>
                <w:szCs w:val="16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16"/>
                <w:szCs w:val="16"/>
              </w:rPr>
              <w:t>99</w:t>
            </w:r>
          </w:p>
        </w:tc>
        <w:tc>
          <w:tcPr>
            <w:tcW w:w="2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2"/>
                <w:szCs w:val="22"/>
              </w:rPr>
              <w:t>其它文化和旅游局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2"/>
                <w:szCs w:val="22"/>
              </w:rPr>
              <w:t>71.62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2"/>
                <w:szCs w:val="22"/>
              </w:rPr>
              <w:t>71.01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16"/>
                <w:szCs w:val="16"/>
              </w:rPr>
              <w:t>207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16"/>
                <w:szCs w:val="16"/>
              </w:rPr>
              <w:t>99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16"/>
                <w:szCs w:val="16"/>
              </w:rPr>
              <w:t>99</w:t>
            </w:r>
          </w:p>
        </w:tc>
        <w:tc>
          <w:tcPr>
            <w:tcW w:w="2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2"/>
                <w:szCs w:val="22"/>
              </w:rPr>
              <w:t>其他文化旅游体育与传媒支出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2"/>
                <w:szCs w:val="22"/>
              </w:rPr>
              <w:t>325.29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2"/>
                <w:szCs w:val="22"/>
              </w:rPr>
              <w:t>325.39　</w:t>
            </w:r>
          </w:p>
        </w:tc>
      </w:tr>
      <w:tr>
        <w:tblPrEx>
          <w:tblLayout w:type="fixed"/>
        </w:tblPrEx>
        <w:trPr>
          <w:trHeight w:val="405" w:hRule="atLeast"/>
        </w:trPr>
        <w:tc>
          <w:tcPr>
            <w:tcW w:w="5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</w:tblPrEx>
        <w:trPr>
          <w:trHeight w:val="405" w:hRule="atLeast"/>
        </w:trPr>
        <w:tc>
          <w:tcPr>
            <w:tcW w:w="5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</w:tblPrEx>
        <w:trPr>
          <w:trHeight w:val="405" w:hRule="atLeast"/>
        </w:trPr>
        <w:tc>
          <w:tcPr>
            <w:tcW w:w="5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</w:tblPrEx>
        <w:trPr>
          <w:trHeight w:val="405" w:hRule="atLeast"/>
        </w:trPr>
        <w:tc>
          <w:tcPr>
            <w:tcW w:w="5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  <w:t>397.01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  <w:t>　71.62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  <w:t>325.39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widowControl/>
        <w:spacing w:before="120" w:beforeLines="5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表四：</w:t>
      </w:r>
    </w:p>
    <w:p>
      <w:pPr>
        <w:widowControl/>
        <w:spacing w:before="120" w:beforeLines="50"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财政拨款收支预算总体情况表</w:t>
      </w:r>
    </w:p>
    <w:p>
      <w:pPr>
        <w:widowControl/>
        <w:spacing w:before="120" w:beforeLines="50"/>
        <w:outlineLvl w:val="1"/>
        <w:rPr>
          <w:rFonts w:ascii="仿宋_GB2312" w:hAnsi="仿宋_GB2312" w:eastAsia="仿宋_GB2312"/>
          <w:kern w:val="0"/>
          <w:sz w:val="24"/>
        </w:rPr>
      </w:pPr>
      <w:r>
        <w:rPr>
          <w:rFonts w:hint="eastAsia" w:ascii="仿宋_GB2312" w:hAnsi="仿宋_GB2312" w:eastAsia="仿宋_GB2312"/>
          <w:kern w:val="0"/>
          <w:sz w:val="24"/>
        </w:rPr>
        <w:t>编制部门： 克州文化中心                                         单位：万元</w:t>
      </w:r>
    </w:p>
    <w:tbl>
      <w:tblPr>
        <w:tblStyle w:val="7"/>
        <w:tblW w:w="9449" w:type="dxa"/>
        <w:tblInd w:w="-2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230"/>
        <w:gridCol w:w="2580"/>
        <w:gridCol w:w="1418"/>
        <w:gridCol w:w="1275"/>
        <w:gridCol w:w="132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财政拨款收入</w:t>
            </w:r>
          </w:p>
        </w:tc>
        <w:tc>
          <w:tcPr>
            <w:tcW w:w="65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财政拨款支出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项    目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合计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功  能  分  类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合计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一般公共预算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政府性基金预算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财政拨款（补助）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97.01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 一般公共服务支出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一般公共预算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97.01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202 外交支出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政府性基金预算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203 国防支出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204 公共安全支出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205 教育支出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206 科学技术支出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207 文化旅游体育与传媒支出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97.01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97.01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208 社会保障和就业支出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09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社会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保险基金支出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210卫生健康支出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211 节能环保支出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212 城乡社区支出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213 农林水支出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214 交通运输支出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215 资源勘探工业信息等支出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216 商业服务业等支出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217 金融支出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219 援助其他地区支出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220 自然资源海洋气象等支出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221 住房保障支出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222 粮油物资储备支出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23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国有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资本经营预算支出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224灾害防治及应急管理支出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227 预备费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229 其他支出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230转移性支出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231 债务还本支出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232 债务付息支出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233 债务发行费用支出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收  入  总  计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97.01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支  出  总  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97.01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97.01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表五：</w:t>
      </w:r>
    </w:p>
    <w:tbl>
      <w:tblPr>
        <w:tblStyle w:val="7"/>
        <w:tblW w:w="9214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492"/>
        <w:gridCol w:w="567"/>
        <w:gridCol w:w="2360"/>
        <w:gridCol w:w="660"/>
        <w:gridCol w:w="1024"/>
        <w:gridCol w:w="216"/>
        <w:gridCol w:w="1626"/>
        <w:gridCol w:w="17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2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一般公共预算支出情况表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9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编制部门：克州文化中心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</w:t>
            </w:r>
          </w:p>
        </w:tc>
        <w:tc>
          <w:tcPr>
            <w:tcW w:w="3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9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52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一般公共预算支出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功能分类科目编码</w:t>
            </w:r>
          </w:p>
        </w:tc>
        <w:tc>
          <w:tcPr>
            <w:tcW w:w="23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功能分类科目名称</w:t>
            </w:r>
          </w:p>
        </w:tc>
        <w:tc>
          <w:tcPr>
            <w:tcW w:w="1684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基本支出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项目支出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类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款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项</w:t>
            </w:r>
          </w:p>
        </w:tc>
        <w:tc>
          <w:tcPr>
            <w:tcW w:w="23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207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2"/>
                <w:szCs w:val="22"/>
              </w:rPr>
              <w:t>其它文化和旅游局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　71.62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　71.62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207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2"/>
                <w:szCs w:val="22"/>
              </w:rPr>
              <w:t>其他文化旅游体育与传媒支出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25.39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25.39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97.01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71.62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25.39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表六：</w:t>
      </w:r>
    </w:p>
    <w:tbl>
      <w:tblPr>
        <w:tblStyle w:val="7"/>
        <w:tblW w:w="9328" w:type="dxa"/>
        <w:tblInd w:w="-14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7"/>
        <w:gridCol w:w="954"/>
        <w:gridCol w:w="2514"/>
        <w:gridCol w:w="995"/>
        <w:gridCol w:w="706"/>
        <w:gridCol w:w="976"/>
        <w:gridCol w:w="725"/>
        <w:gridCol w:w="17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3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一般公共预算基本支出情况表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编制部门：克州文化中心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</w:t>
            </w:r>
          </w:p>
        </w:tc>
        <w:tc>
          <w:tcPr>
            <w:tcW w:w="2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720" w:firstLineChars="3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510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一般公共预算基本支出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经济分类科目编码</w:t>
            </w:r>
          </w:p>
        </w:tc>
        <w:tc>
          <w:tcPr>
            <w:tcW w:w="251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经济分类科目名称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小计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人员经费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公用经费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类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款</w:t>
            </w:r>
          </w:p>
        </w:tc>
        <w:tc>
          <w:tcPr>
            <w:tcW w:w="251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302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2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印刷费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0.2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0.20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303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09</w:t>
            </w:r>
          </w:p>
        </w:tc>
        <w:tc>
          <w:tcPr>
            <w:tcW w:w="2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奖励金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0.01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0.01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301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其他社会保障缴费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2.38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147" w:rightChars="7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2.38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301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基本工资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17.17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17.17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302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2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福利费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0.45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0.45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302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办公费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0.3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0.3</w:t>
            </w:r>
          </w:p>
        </w:tc>
      </w:tr>
      <w:tr>
        <w:tblPrEx>
          <w:tblLayout w:type="fixed"/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302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2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办公用品及设备采购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301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03</w:t>
            </w:r>
          </w:p>
        </w:tc>
        <w:tc>
          <w:tcPr>
            <w:tcW w:w="2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奖金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1.43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1.43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301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2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津贴补贴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22.37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22.37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301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2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住房公积金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4.21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4.21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302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2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工会经费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0.25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0.25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301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08</w:t>
            </w:r>
          </w:p>
        </w:tc>
        <w:tc>
          <w:tcPr>
            <w:tcW w:w="2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养老保险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5.84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5.84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302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08</w:t>
            </w:r>
          </w:p>
        </w:tc>
        <w:tc>
          <w:tcPr>
            <w:tcW w:w="2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取暖费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71.62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71.62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表七：</w:t>
      </w:r>
    </w:p>
    <w:tbl>
      <w:tblPr>
        <w:tblStyle w:val="7"/>
        <w:tblW w:w="9576" w:type="dxa"/>
        <w:tblInd w:w="-3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"/>
        <w:gridCol w:w="550"/>
        <w:gridCol w:w="540"/>
        <w:gridCol w:w="525"/>
        <w:gridCol w:w="1245"/>
        <w:gridCol w:w="1050"/>
        <w:gridCol w:w="440"/>
        <w:gridCol w:w="370"/>
        <w:gridCol w:w="345"/>
        <w:gridCol w:w="840"/>
        <w:gridCol w:w="450"/>
        <w:gridCol w:w="525"/>
        <w:gridCol w:w="540"/>
        <w:gridCol w:w="345"/>
        <w:gridCol w:w="600"/>
        <w:gridCol w:w="405"/>
        <w:gridCol w:w="480"/>
        <w:gridCol w:w="203"/>
        <w:gridCol w:w="11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" w:type="dxa"/>
          <w:wAfter w:w="115" w:type="dxa"/>
          <w:trHeight w:val="375" w:hRule="atLeast"/>
        </w:trPr>
        <w:tc>
          <w:tcPr>
            <w:tcW w:w="945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项目支出情况表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" w:type="dxa"/>
          <w:wAfter w:w="115" w:type="dxa"/>
          <w:trHeight w:val="405" w:hRule="atLeast"/>
        </w:trPr>
        <w:tc>
          <w:tcPr>
            <w:tcW w:w="43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编制部门：克州文化中心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</w:t>
            </w:r>
          </w:p>
        </w:tc>
        <w:tc>
          <w:tcPr>
            <w:tcW w:w="25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960" w:firstLineChars="4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23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科 目 编 码</w:t>
            </w:r>
          </w:p>
        </w:tc>
        <w:tc>
          <w:tcPr>
            <w:tcW w:w="124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科目</w:t>
            </w:r>
          </w:p>
        </w:tc>
        <w:tc>
          <w:tcPr>
            <w:tcW w:w="105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项目名称</w:t>
            </w:r>
          </w:p>
        </w:tc>
        <w:tc>
          <w:tcPr>
            <w:tcW w:w="810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项目支出合计</w:t>
            </w:r>
          </w:p>
        </w:tc>
        <w:tc>
          <w:tcPr>
            <w:tcW w:w="34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工资福利支出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商品和服务支出</w:t>
            </w:r>
          </w:p>
        </w:tc>
        <w:tc>
          <w:tcPr>
            <w:tcW w:w="45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对个人和家庭的补助</w:t>
            </w:r>
          </w:p>
        </w:tc>
        <w:tc>
          <w:tcPr>
            <w:tcW w:w="52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债务利息及费用支出</w:t>
            </w: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资本性支出（基本建设）</w:t>
            </w:r>
          </w:p>
        </w:tc>
        <w:tc>
          <w:tcPr>
            <w:tcW w:w="34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资本性支出</w:t>
            </w:r>
          </w:p>
        </w:tc>
        <w:tc>
          <w:tcPr>
            <w:tcW w:w="6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对企业补助（基本建设）</w:t>
            </w:r>
          </w:p>
        </w:tc>
        <w:tc>
          <w:tcPr>
            <w:tcW w:w="40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对企业补助</w:t>
            </w:r>
          </w:p>
        </w:tc>
        <w:tc>
          <w:tcPr>
            <w:tcW w:w="48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对社会保障基金补助</w:t>
            </w:r>
          </w:p>
        </w:tc>
        <w:tc>
          <w:tcPr>
            <w:tcW w:w="318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其他支出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7" w:hRule="atLeast"/>
        </w:trPr>
        <w:tc>
          <w:tcPr>
            <w:tcW w:w="558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类</w:t>
            </w:r>
          </w:p>
        </w:tc>
        <w:tc>
          <w:tcPr>
            <w:tcW w:w="54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款</w:t>
            </w:r>
          </w:p>
        </w:tc>
        <w:tc>
          <w:tcPr>
            <w:tcW w:w="52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项</w:t>
            </w:r>
          </w:p>
        </w:tc>
        <w:tc>
          <w:tcPr>
            <w:tcW w:w="1245" w:type="dxa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345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50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345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05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318" w:type="dxa"/>
            <w:gridSpan w:val="2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55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207　</w:t>
            </w:r>
          </w:p>
        </w:tc>
        <w:tc>
          <w:tcPr>
            <w:tcW w:w="540" w:type="dxa"/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99</w:t>
            </w:r>
          </w:p>
        </w:tc>
        <w:tc>
          <w:tcPr>
            <w:tcW w:w="52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99　</w:t>
            </w:r>
          </w:p>
        </w:tc>
        <w:tc>
          <w:tcPr>
            <w:tcW w:w="124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其他文化旅游体育与传媒支出</w:t>
            </w:r>
          </w:p>
        </w:tc>
        <w:tc>
          <w:tcPr>
            <w:tcW w:w="10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文化中心消防设备维护改造　　</w:t>
            </w:r>
          </w:p>
        </w:tc>
        <w:tc>
          <w:tcPr>
            <w:tcW w:w="810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300</w:t>
            </w:r>
          </w:p>
        </w:tc>
        <w:tc>
          <w:tcPr>
            <w:tcW w:w="34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　</w:t>
            </w:r>
          </w:p>
        </w:tc>
        <w:tc>
          <w:tcPr>
            <w:tcW w:w="84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300</w:t>
            </w:r>
          </w:p>
        </w:tc>
        <w:tc>
          <w:tcPr>
            <w:tcW w:w="4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　</w:t>
            </w:r>
          </w:p>
        </w:tc>
        <w:tc>
          <w:tcPr>
            <w:tcW w:w="52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　</w:t>
            </w:r>
          </w:p>
        </w:tc>
        <w:tc>
          <w:tcPr>
            <w:tcW w:w="54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　</w:t>
            </w:r>
          </w:p>
        </w:tc>
        <w:tc>
          <w:tcPr>
            <w:tcW w:w="34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　</w:t>
            </w:r>
          </w:p>
        </w:tc>
        <w:tc>
          <w:tcPr>
            <w:tcW w:w="60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　</w:t>
            </w:r>
          </w:p>
        </w:tc>
        <w:tc>
          <w:tcPr>
            <w:tcW w:w="40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　</w:t>
            </w:r>
          </w:p>
        </w:tc>
        <w:tc>
          <w:tcPr>
            <w:tcW w:w="48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　</w:t>
            </w:r>
          </w:p>
        </w:tc>
        <w:tc>
          <w:tcPr>
            <w:tcW w:w="31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85" w:hRule="atLeast"/>
        </w:trPr>
        <w:tc>
          <w:tcPr>
            <w:tcW w:w="55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207　</w:t>
            </w:r>
          </w:p>
        </w:tc>
        <w:tc>
          <w:tcPr>
            <w:tcW w:w="540" w:type="dxa"/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01</w:t>
            </w:r>
          </w:p>
        </w:tc>
        <w:tc>
          <w:tcPr>
            <w:tcW w:w="52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99　</w:t>
            </w:r>
          </w:p>
        </w:tc>
        <w:tc>
          <w:tcPr>
            <w:tcW w:w="124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其他文化旅游体育与传媒支出</w:t>
            </w:r>
          </w:p>
        </w:tc>
        <w:tc>
          <w:tcPr>
            <w:tcW w:w="10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文化中心运行及消防经费　</w:t>
            </w:r>
          </w:p>
        </w:tc>
        <w:tc>
          <w:tcPr>
            <w:tcW w:w="810" w:type="dxa"/>
            <w:gridSpan w:val="2"/>
            <w:shd w:val="clear" w:color="auto" w:fill="auto"/>
          </w:tcPr>
          <w:p>
            <w:pPr>
              <w:widowControl/>
              <w:outlineLvl w:val="1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6.59</w:t>
            </w:r>
          </w:p>
        </w:tc>
        <w:tc>
          <w:tcPr>
            <w:tcW w:w="34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　</w:t>
            </w:r>
          </w:p>
        </w:tc>
        <w:tc>
          <w:tcPr>
            <w:tcW w:w="84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6.59</w:t>
            </w:r>
          </w:p>
        </w:tc>
        <w:tc>
          <w:tcPr>
            <w:tcW w:w="4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　</w:t>
            </w:r>
          </w:p>
        </w:tc>
        <w:tc>
          <w:tcPr>
            <w:tcW w:w="52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　</w:t>
            </w:r>
          </w:p>
        </w:tc>
        <w:tc>
          <w:tcPr>
            <w:tcW w:w="54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　</w:t>
            </w:r>
          </w:p>
        </w:tc>
        <w:tc>
          <w:tcPr>
            <w:tcW w:w="34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　</w:t>
            </w:r>
          </w:p>
        </w:tc>
        <w:tc>
          <w:tcPr>
            <w:tcW w:w="60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　</w:t>
            </w:r>
          </w:p>
        </w:tc>
        <w:tc>
          <w:tcPr>
            <w:tcW w:w="40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　</w:t>
            </w:r>
          </w:p>
        </w:tc>
        <w:tc>
          <w:tcPr>
            <w:tcW w:w="48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　</w:t>
            </w:r>
          </w:p>
        </w:tc>
        <w:tc>
          <w:tcPr>
            <w:tcW w:w="31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5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207　</w:t>
            </w:r>
          </w:p>
        </w:tc>
        <w:tc>
          <w:tcPr>
            <w:tcW w:w="540" w:type="dxa"/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01</w:t>
            </w:r>
          </w:p>
        </w:tc>
        <w:tc>
          <w:tcPr>
            <w:tcW w:w="52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99　</w:t>
            </w:r>
          </w:p>
        </w:tc>
        <w:tc>
          <w:tcPr>
            <w:tcW w:w="124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其他文化旅游体育与传媒支出</w:t>
            </w:r>
          </w:p>
        </w:tc>
        <w:tc>
          <w:tcPr>
            <w:tcW w:w="10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展示馆运行经费　</w:t>
            </w:r>
          </w:p>
        </w:tc>
        <w:tc>
          <w:tcPr>
            <w:tcW w:w="810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18.80</w:t>
            </w:r>
          </w:p>
        </w:tc>
        <w:tc>
          <w:tcPr>
            <w:tcW w:w="34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　</w:t>
            </w:r>
          </w:p>
        </w:tc>
        <w:tc>
          <w:tcPr>
            <w:tcW w:w="84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18.80　</w:t>
            </w:r>
          </w:p>
        </w:tc>
        <w:tc>
          <w:tcPr>
            <w:tcW w:w="4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　</w:t>
            </w:r>
          </w:p>
        </w:tc>
        <w:tc>
          <w:tcPr>
            <w:tcW w:w="52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　</w:t>
            </w:r>
          </w:p>
        </w:tc>
        <w:tc>
          <w:tcPr>
            <w:tcW w:w="54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　</w:t>
            </w:r>
          </w:p>
        </w:tc>
        <w:tc>
          <w:tcPr>
            <w:tcW w:w="34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　</w:t>
            </w:r>
          </w:p>
        </w:tc>
        <w:tc>
          <w:tcPr>
            <w:tcW w:w="60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　</w:t>
            </w:r>
          </w:p>
        </w:tc>
        <w:tc>
          <w:tcPr>
            <w:tcW w:w="40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　</w:t>
            </w:r>
          </w:p>
        </w:tc>
        <w:tc>
          <w:tcPr>
            <w:tcW w:w="48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　</w:t>
            </w:r>
          </w:p>
        </w:tc>
        <w:tc>
          <w:tcPr>
            <w:tcW w:w="31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5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　</w:t>
            </w:r>
          </w:p>
        </w:tc>
        <w:tc>
          <w:tcPr>
            <w:tcW w:w="54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　</w:t>
            </w:r>
          </w:p>
        </w:tc>
        <w:tc>
          <w:tcPr>
            <w:tcW w:w="52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　</w:t>
            </w:r>
          </w:p>
        </w:tc>
        <w:tc>
          <w:tcPr>
            <w:tcW w:w="124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　</w:t>
            </w:r>
          </w:p>
        </w:tc>
        <w:tc>
          <w:tcPr>
            <w:tcW w:w="10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　　</w:t>
            </w:r>
          </w:p>
        </w:tc>
        <w:tc>
          <w:tcPr>
            <w:tcW w:w="810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　</w:t>
            </w:r>
          </w:p>
        </w:tc>
        <w:tc>
          <w:tcPr>
            <w:tcW w:w="34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　</w:t>
            </w:r>
          </w:p>
        </w:tc>
        <w:tc>
          <w:tcPr>
            <w:tcW w:w="84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　</w:t>
            </w:r>
          </w:p>
        </w:tc>
        <w:tc>
          <w:tcPr>
            <w:tcW w:w="4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　</w:t>
            </w:r>
          </w:p>
        </w:tc>
        <w:tc>
          <w:tcPr>
            <w:tcW w:w="52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　</w:t>
            </w:r>
          </w:p>
        </w:tc>
        <w:tc>
          <w:tcPr>
            <w:tcW w:w="54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　</w:t>
            </w:r>
          </w:p>
        </w:tc>
        <w:tc>
          <w:tcPr>
            <w:tcW w:w="34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　</w:t>
            </w:r>
          </w:p>
        </w:tc>
        <w:tc>
          <w:tcPr>
            <w:tcW w:w="60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　</w:t>
            </w:r>
          </w:p>
        </w:tc>
        <w:tc>
          <w:tcPr>
            <w:tcW w:w="40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　</w:t>
            </w:r>
          </w:p>
        </w:tc>
        <w:tc>
          <w:tcPr>
            <w:tcW w:w="48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　</w:t>
            </w:r>
          </w:p>
        </w:tc>
        <w:tc>
          <w:tcPr>
            <w:tcW w:w="31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5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4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2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24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0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810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4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4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2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4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4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0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0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8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1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5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4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2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24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0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810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4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4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2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4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4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0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0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8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1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5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4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2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24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0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810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4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4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2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4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4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0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0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8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1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85" w:hRule="atLeast"/>
        </w:trPr>
        <w:tc>
          <w:tcPr>
            <w:tcW w:w="55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4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2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24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0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810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4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4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2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4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4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0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0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8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1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5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4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2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24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0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810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4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4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2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4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4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0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0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8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1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5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4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2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24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0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810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4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4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2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4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4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0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0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8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1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5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4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2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24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0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810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4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4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2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4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4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0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0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8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1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5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4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2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24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合计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325.39</w:t>
            </w:r>
          </w:p>
        </w:tc>
        <w:tc>
          <w:tcPr>
            <w:tcW w:w="34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4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215.39</w:t>
            </w:r>
          </w:p>
        </w:tc>
        <w:tc>
          <w:tcPr>
            <w:tcW w:w="4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2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4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4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0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0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8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1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表八：</w:t>
      </w: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一般公共预算“三公”经费支出情况表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编制单位： 克州文化中心                                         单位：万元</w:t>
      </w:r>
    </w:p>
    <w:tbl>
      <w:tblPr>
        <w:tblStyle w:val="7"/>
        <w:tblW w:w="9240" w:type="dxa"/>
        <w:tblInd w:w="-17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1417"/>
        <w:gridCol w:w="1559"/>
        <w:gridCol w:w="1418"/>
        <w:gridCol w:w="1559"/>
        <w:gridCol w:w="171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5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45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17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公务接待费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5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1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</w:tblPrEx>
        <w:trPr>
          <w:trHeight w:val="563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备注：我单位无三公经费，所以此表是空表。</w:t>
      </w: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表九：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政府性基金预算支出情况表</w:t>
      </w:r>
    </w:p>
    <w:p>
      <w:pPr>
        <w:widowControl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编制单位： 克州文化中心                                         单位：万元</w:t>
      </w:r>
    </w:p>
    <w:tbl>
      <w:tblPr>
        <w:tblStyle w:val="7"/>
        <w:tblW w:w="9214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457"/>
        <w:gridCol w:w="457"/>
        <w:gridCol w:w="2896"/>
        <w:gridCol w:w="1559"/>
        <w:gridCol w:w="1701"/>
        <w:gridCol w:w="15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3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项  目</w:t>
            </w:r>
          </w:p>
        </w:tc>
        <w:tc>
          <w:tcPr>
            <w:tcW w:w="48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政府性基金预算支出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功能分类科目编码</w:t>
            </w:r>
          </w:p>
        </w:tc>
        <w:tc>
          <w:tcPr>
            <w:tcW w:w="289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功能分类科目名称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小计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基本支出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项目支出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类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款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项</w:t>
            </w:r>
          </w:p>
        </w:tc>
        <w:tc>
          <w:tcPr>
            <w:tcW w:w="28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  <w:sectPr>
          <w:footerReference r:id="rId3" w:type="default"/>
          <w:footerReference r:id="rId4" w:type="even"/>
          <w:pgSz w:w="11906" w:h="16838"/>
          <w:pgMar w:top="2098" w:right="1418" w:bottom="1928" w:left="1588" w:header="851" w:footer="992" w:gutter="0"/>
          <w:pgNumType w:fmt="numberInDash"/>
          <w:cols w:space="720" w:num="1"/>
          <w:titlePg/>
          <w:docGrid w:linePitch="312" w:charSpace="0"/>
        </w:sect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备注：我单位无政府性预算支出，所以此表是空表。</w:t>
      </w:r>
    </w:p>
    <w:p>
      <w:pPr>
        <w:spacing w:line="560" w:lineRule="exact"/>
        <w:jc w:val="center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第三部分 2020年部门预算情况说明</w:t>
      </w:r>
    </w:p>
    <w:p>
      <w:pPr>
        <w:spacing w:line="560" w:lineRule="exact"/>
        <w:jc w:val="center"/>
        <w:rPr>
          <w:rFonts w:ascii="仿宋" w:hAnsi="仿宋" w:eastAsia="仿宋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一、</w:t>
      </w:r>
      <w:r>
        <w:rPr>
          <w:rFonts w:hint="eastAsia" w:ascii="黑体" w:hAnsi="宋体" w:eastAsia="黑体" w:cs="宋体"/>
          <w:kern w:val="0"/>
          <w:sz w:val="32"/>
          <w:szCs w:val="32"/>
        </w:rPr>
        <w:t>关于克州文化中心2020年收支预算情况的总体说明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按照全口径预算的原则，</w:t>
      </w:r>
      <w:r>
        <w:rPr>
          <w:rFonts w:hint="eastAsia" w:ascii="仿宋_GB2312" w:eastAsia="仿宋_GB2312"/>
          <w:color w:val="414141"/>
          <w:sz w:val="32"/>
          <w:szCs w:val="32"/>
        </w:rPr>
        <w:t>克州文化中心</w:t>
      </w:r>
      <w:r>
        <w:rPr>
          <w:rFonts w:ascii="仿宋_GB2312" w:hAnsi="宋体" w:eastAsia="仿宋_GB2312" w:cs="宋体"/>
          <w:kern w:val="0"/>
          <w:sz w:val="32"/>
          <w:szCs w:val="32"/>
        </w:rPr>
        <w:t>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年所有收入和支出均纳入部门预算管理。收支总预算</w:t>
      </w:r>
      <w:r>
        <w:rPr>
          <w:rFonts w:ascii="仿宋_GB2312" w:hAnsi="宋体" w:eastAsia="仿宋_GB2312" w:cs="宋体"/>
          <w:kern w:val="0"/>
          <w:sz w:val="32"/>
          <w:szCs w:val="32"/>
        </w:rPr>
        <w:t>397.01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</w:t>
      </w:r>
    </w:p>
    <w:p>
      <w:pPr>
        <w:widowControl/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收入预算包括：一般公共预算</w:t>
      </w:r>
      <w:r>
        <w:rPr>
          <w:rFonts w:ascii="仿宋_GB2312" w:hAnsi="宋体" w:eastAsia="仿宋_GB2312" w:cs="宋体"/>
          <w:kern w:val="0"/>
          <w:sz w:val="32"/>
          <w:szCs w:val="32"/>
        </w:rPr>
        <w:t>97.01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万元、单位上年结余（不包括国库集中支付额度结余）</w:t>
      </w:r>
      <w:r>
        <w:rPr>
          <w:rFonts w:ascii="仿宋_GB2312" w:hAnsi="宋体" w:eastAsia="仿宋_GB2312" w:cs="宋体"/>
          <w:kern w:val="0"/>
          <w:sz w:val="32"/>
          <w:szCs w:val="32"/>
        </w:rPr>
        <w:t>300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万元等。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支出预算包括：文化体育和传媒支出</w:t>
      </w:r>
      <w:r>
        <w:rPr>
          <w:rFonts w:ascii="仿宋_GB2312" w:hAnsi="宋体" w:eastAsia="仿宋_GB2312" w:cs="宋体"/>
          <w:kern w:val="0"/>
          <w:sz w:val="32"/>
          <w:szCs w:val="32"/>
        </w:rPr>
        <w:t>397.01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二、关于克州文化中心2020年收入预算情况说明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克州文化中心收入预算397.01万元，其中：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一般公共预算97.01万元，占24 %，比上年减少10.39万元，主要原因是一人调离，工资及人员经费减少；    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政府性基金预算未安排或0万元，占0%，比上年增加（减少）0万元，主要原因是：我单位无政府性基金预算安排；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单位上年结余（不包括国库集中支付额度结余）300万元，占76%，比上年减少297.17万元，主要原是2019年文化中心消防设备维护改造项目启动，使用了一部分结余资金，导致2020年结余资金减少。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三、关于克州文化中心单位2020年支出预算情况说明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克州文化中心单位2020年支出预算397.01万元，其中：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基本支出71.62万元，占18%，比上年减少20.48万元，主要原因是单位调离一人，工资人员经费支出减少。            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项目支出325.39万元，占82%，比上年减少287.09万元，主要原因是2019年增加文化中心消防设备维护改造项目经费。           </w:t>
      </w:r>
    </w:p>
    <w:p>
      <w:pPr>
        <w:spacing w:line="560" w:lineRule="exact"/>
        <w:ind w:firstLine="640" w:firstLineChars="200"/>
        <w:rPr>
          <w:rFonts w:ascii="黑体" w:hAnsi="黑体" w:eastAsia="黑体" w:cs="宋体"/>
          <w:bCs/>
          <w:color w:val="000000" w:themeColor="text1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000000" w:themeColor="text1"/>
          <w:kern w:val="0"/>
          <w:sz w:val="32"/>
          <w:szCs w:val="32"/>
        </w:rPr>
        <w:t>四、关于克州文化中心2020年财政拨款收支预算情况的总体说明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</w:rPr>
        <w:t>2020年财政拨款收支总预算397.01万元。</w:t>
      </w:r>
    </w:p>
    <w:p>
      <w:pPr>
        <w:spacing w:line="560" w:lineRule="exact"/>
        <w:ind w:left="638" w:leftChars="304"/>
        <w:rPr>
          <w:rFonts w:ascii="仿宋_GB2312" w:hAnsi="宋体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收入全部为一般公共预算拨款，无政府性基金预算款。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color w:val="000000" w:themeColor="text1"/>
          <w:kern w:val="0"/>
          <w:sz w:val="32"/>
          <w:szCs w:val="32"/>
        </w:rPr>
      </w:pPr>
      <w:r>
        <w:rPr>
          <w:rFonts w:hint="eastAsia" w:ascii="黑体" w:hAnsi="宋体" w:eastAsia="黑体" w:cs="宋体"/>
          <w:color w:val="000000" w:themeColor="text1"/>
          <w:kern w:val="0"/>
          <w:sz w:val="32"/>
          <w:szCs w:val="32"/>
        </w:rPr>
        <w:t>五、关于克州文化中心2020年一般公共预算当年拨款情况说明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color w:val="000000" w:themeColor="text1"/>
          <w:kern w:val="0"/>
          <w:sz w:val="32"/>
          <w:szCs w:val="32"/>
        </w:rPr>
        <w:t>（一）一般公用预算</w:t>
      </w: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当年拨款规模变化情况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克州文化中心2020年一般公共预算拨款基本支出71.62万元，比上年执行数减少5.46万元，减少</w:t>
      </w:r>
      <w:r>
        <w:rPr>
          <w:rFonts w:ascii="仿宋_GB2312" w:hAnsi="宋体" w:eastAsia="仿宋_GB2312" w:cs="宋体"/>
          <w:kern w:val="0"/>
          <w:sz w:val="32"/>
          <w:szCs w:val="32"/>
        </w:rPr>
        <w:t>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%。主要原因是：2020年正常晋升、增资，增加中央艰苦地方边贴。</w:t>
      </w:r>
      <w:r>
        <w:rPr>
          <w:rFonts w:hint="eastAsia" w:ascii="仿宋_GB2312" w:hAnsi="宋体" w:eastAsia="仿宋_GB2312" w:cs="宋体"/>
          <w:color w:val="FF0000"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（二）一般公共预算当年拨款结构情况</w:t>
      </w:r>
    </w:p>
    <w:p>
      <w:pPr>
        <w:spacing w:line="560" w:lineRule="exact"/>
        <w:ind w:firstLine="800" w:firstLineChars="25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其他文化和旅游支出</w:t>
      </w:r>
      <w:r>
        <w:rPr>
          <w:rFonts w:hint="eastAsia" w:ascii="仿宋_GB2312" w:eastAsia="仿宋_GB2312"/>
          <w:sz w:val="32"/>
          <w:szCs w:val="32"/>
        </w:rPr>
        <w:t>（2</w:t>
      </w:r>
      <w:r>
        <w:rPr>
          <w:rFonts w:ascii="仿宋_GB2312" w:eastAsia="仿宋_GB2312"/>
          <w:sz w:val="32"/>
          <w:szCs w:val="32"/>
        </w:rPr>
        <w:t>070199</w:t>
      </w:r>
      <w:r>
        <w:rPr>
          <w:rFonts w:hint="eastAsia" w:ascii="仿宋_GB2312" w:eastAsia="仿宋_GB2312"/>
          <w:sz w:val="32"/>
          <w:szCs w:val="32"/>
        </w:rPr>
        <w:t>）71.62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万元，占18 %。</w:t>
      </w:r>
    </w:p>
    <w:p>
      <w:pPr>
        <w:spacing w:line="560" w:lineRule="exact"/>
        <w:ind w:firstLine="800" w:firstLineChars="25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其他文化旅游体育与传媒支出（2</w:t>
      </w:r>
      <w:r>
        <w:rPr>
          <w:rFonts w:ascii="仿宋_GB2312" w:hAnsi="宋体" w:eastAsia="仿宋_GB2312" w:cs="宋体"/>
          <w:kern w:val="0"/>
          <w:sz w:val="32"/>
          <w:szCs w:val="32"/>
        </w:rPr>
        <w:t>079999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）325.39万元，占82%。</w:t>
      </w:r>
    </w:p>
    <w:p>
      <w:pPr>
        <w:spacing w:line="560" w:lineRule="exact"/>
        <w:ind w:firstLine="800" w:firstLineChars="25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其他文化和旅游支出运行相对应的基本支出71.62万元是指人员经费支出53.42万元和公用经费支出18.20万元。</w:t>
      </w:r>
    </w:p>
    <w:p>
      <w:pPr>
        <w:spacing w:line="560" w:lineRule="exact"/>
        <w:ind w:firstLine="800" w:firstLineChars="25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其他文化旅游体育与传媒支出相对应的项目支出325.39万元包括：文化中心消防设施维护改造经费300万元、文化中心运行及消防经费6.59万元、展示馆运行经费18.8万元。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（三）一般公共预算当年拨款具体使用情况</w:t>
      </w:r>
    </w:p>
    <w:p>
      <w:pPr>
        <w:widowControl/>
        <w:spacing w:line="500" w:lineRule="exact"/>
        <w:ind w:firstLine="64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其他文化和旅游支出</w:t>
      </w:r>
      <w:r>
        <w:rPr>
          <w:rFonts w:hint="eastAsia" w:ascii="仿宋_GB2312" w:eastAsia="仿宋_GB2312"/>
          <w:sz w:val="32"/>
          <w:szCs w:val="32"/>
        </w:rPr>
        <w:t>（2</w:t>
      </w:r>
      <w:r>
        <w:rPr>
          <w:rFonts w:ascii="仿宋_GB2312" w:eastAsia="仿宋_GB2312"/>
          <w:sz w:val="32"/>
          <w:szCs w:val="32"/>
        </w:rPr>
        <w:t>07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文化和旅游（0</w:t>
      </w:r>
      <w:r>
        <w:rPr>
          <w:rFonts w:ascii="仿宋_GB2312" w:hAnsi="宋体" w:eastAsia="仿宋_GB2312" w:cs="宋体"/>
          <w:kern w:val="0"/>
          <w:sz w:val="32"/>
          <w:szCs w:val="32"/>
        </w:rPr>
        <w:t>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）行政运行（9</w:t>
      </w:r>
      <w:r>
        <w:rPr>
          <w:rFonts w:ascii="仿宋_GB2312" w:hAnsi="宋体" w:eastAsia="仿宋_GB2312" w:cs="宋体"/>
          <w:kern w:val="0"/>
          <w:sz w:val="32"/>
          <w:szCs w:val="32"/>
        </w:rPr>
        <w:t>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）</w:t>
      </w:r>
      <w:r>
        <w:rPr>
          <w:rFonts w:ascii="仿宋_GB2312" w:eastAsia="仿宋_GB2312"/>
          <w:sz w:val="32"/>
          <w:szCs w:val="32"/>
        </w:rPr>
        <w:t>:</w:t>
      </w:r>
      <w:r>
        <w:rPr>
          <w:rFonts w:hint="eastAsia" w:ascii="仿宋_GB2312" w:eastAsia="仿宋_GB2312"/>
          <w:sz w:val="32"/>
          <w:szCs w:val="32"/>
        </w:rPr>
        <w:t>2020</w:t>
      </w:r>
      <w:r>
        <w:rPr>
          <w:rFonts w:ascii="仿宋_GB2312" w:eastAsia="仿宋_GB2312"/>
          <w:sz w:val="32"/>
          <w:szCs w:val="32"/>
        </w:rPr>
        <w:t>年预算数为</w:t>
      </w:r>
      <w:r>
        <w:rPr>
          <w:rFonts w:hint="eastAsia" w:ascii="仿宋_GB2312" w:eastAsia="仿宋_GB2312"/>
          <w:sz w:val="32"/>
          <w:szCs w:val="32"/>
        </w:rPr>
        <w:t>107.40</w:t>
      </w:r>
      <w:r>
        <w:rPr>
          <w:rFonts w:ascii="仿宋_GB2312" w:eastAsia="仿宋_GB2312"/>
          <w:sz w:val="32"/>
          <w:szCs w:val="32"/>
        </w:rPr>
        <w:t>万元，</w:t>
      </w:r>
      <w:r>
        <w:rPr>
          <w:rFonts w:hint="eastAsia" w:ascii="仿宋_GB2312" w:eastAsia="仿宋_GB2312"/>
          <w:sz w:val="32"/>
          <w:szCs w:val="32"/>
        </w:rPr>
        <w:t>比上年执行数增加5.46万元，主要原因是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一人调离，人员经费减少。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2、单位上年结余（不包括国库集中支付额度结余）300万元，比上年减少297.17万元，主要原因是2019年新增项目（文化中心消防设施维护改造经费），2020年没有新增项目，所以结余减少。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六、关于克州文化中心2020年一般公共预算基本支出情况说明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克州文化中心2020年一般公共预算基本支出71.62万元， 其中：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color w:val="FF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人员经费53.42万元，主要包括：基本工资17.17万元、津贴补贴22.37万元、奖金1.43万元、机关事业单位基本养老保险缴费5.85万元、其他社会保障缴费2.38万元、住房公积金4.21万元、奖励金0.01万元等。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公用经费18.20万元，主要包括：福利费0.45万元、工会经费0.25万元、办公费0.30万元、印刷费0.20万元、公用取暖费17万元等。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七、关于克州文化中心2020年项目支出情况说明</w:t>
      </w:r>
    </w:p>
    <w:p>
      <w:pPr>
        <w:spacing w:line="560" w:lineRule="exact"/>
        <w:ind w:firstLine="643" w:firstLineChars="200"/>
        <w:rPr>
          <w:rFonts w:ascii="仿宋_GB2312" w:hAnsi="黑体" w:eastAsia="仿宋_GB2312"/>
          <w:b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</w:rPr>
        <w:t>情况一：（项目支出、专项业务费按下列内容说明）</w:t>
      </w:r>
    </w:p>
    <w:p>
      <w:pPr>
        <w:widowControl/>
        <w:spacing w:line="560" w:lineRule="exact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一、2020年克州</w:t>
      </w:r>
      <w:r>
        <w:rPr>
          <w:rFonts w:hint="eastAsia" w:ascii="仿宋_GB2312" w:eastAsia="仿宋_GB2312"/>
          <w:color w:val="414141"/>
          <w:sz w:val="32"/>
          <w:szCs w:val="32"/>
        </w:rPr>
        <w:t>文化中心</w:t>
      </w:r>
      <w:r>
        <w:rPr>
          <w:rFonts w:hint="eastAsia" w:ascii="仿宋_GB2312" w:hAnsi="黑体" w:eastAsia="仿宋_GB2312"/>
          <w:sz w:val="32"/>
          <w:szCs w:val="32"/>
        </w:rPr>
        <w:t>安排项目支出、专项业务费</w:t>
      </w:r>
    </w:p>
    <w:p>
      <w:pPr>
        <w:widowControl/>
        <w:spacing w:line="560" w:lineRule="exact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（1）项目</w:t>
      </w:r>
      <w:r>
        <w:rPr>
          <w:rFonts w:ascii="仿宋_GB2312" w:hAnsi="黑体" w:eastAsia="仿宋_GB2312"/>
          <w:sz w:val="32"/>
          <w:szCs w:val="32"/>
        </w:rPr>
        <w:t>名称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展示馆运行经费</w:t>
      </w:r>
    </w:p>
    <w:p>
      <w:pPr>
        <w:widowControl/>
        <w:spacing w:line="560" w:lineRule="exact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设立的政策依据</w:t>
      </w:r>
      <w:r>
        <w:rPr>
          <w:rFonts w:hint="eastAsia" w:ascii="仿宋_GB2312" w:hAnsi="黑体" w:eastAsia="仿宋_GB2312"/>
          <w:sz w:val="32"/>
          <w:szCs w:val="32"/>
        </w:rPr>
        <w:t>：公共文化服务体系</w:t>
      </w:r>
    </w:p>
    <w:p>
      <w:pPr>
        <w:widowControl/>
        <w:spacing w:line="560" w:lineRule="exact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预算安排规模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18.8万元</w:t>
      </w:r>
    </w:p>
    <w:p>
      <w:pPr>
        <w:widowControl/>
        <w:spacing w:line="560" w:lineRule="exact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项目承担单位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克州文化中心</w:t>
      </w:r>
    </w:p>
    <w:p>
      <w:pPr>
        <w:widowControl/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资金分配情况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按实际运用情况发放</w:t>
      </w:r>
    </w:p>
    <w:p>
      <w:pPr>
        <w:widowControl/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资金执行时间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2020年1月至12月</w:t>
      </w:r>
    </w:p>
    <w:p>
      <w:pPr>
        <w:widowControl/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（2）项目</w:t>
      </w:r>
      <w:r>
        <w:rPr>
          <w:rFonts w:ascii="仿宋_GB2312" w:hAnsi="黑体" w:eastAsia="仿宋_GB2312"/>
          <w:sz w:val="32"/>
          <w:szCs w:val="32"/>
        </w:rPr>
        <w:t>名称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文化中心运行及消防经费</w:t>
      </w:r>
    </w:p>
    <w:p>
      <w:pPr>
        <w:widowControl/>
        <w:spacing w:line="560" w:lineRule="exact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设立的政策依据</w:t>
      </w:r>
      <w:r>
        <w:rPr>
          <w:rFonts w:hint="eastAsia" w:ascii="仿宋_GB2312" w:hAnsi="黑体" w:eastAsia="仿宋_GB2312"/>
          <w:sz w:val="32"/>
          <w:szCs w:val="32"/>
        </w:rPr>
        <w:t>：公共文化服务体系</w:t>
      </w:r>
    </w:p>
    <w:p>
      <w:pPr>
        <w:widowControl/>
        <w:spacing w:line="560" w:lineRule="exact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预算安排规模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6.59万元</w:t>
      </w:r>
    </w:p>
    <w:p>
      <w:pPr>
        <w:widowControl/>
        <w:spacing w:line="560" w:lineRule="exact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项目承担单位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克州文化中心</w:t>
      </w:r>
    </w:p>
    <w:p>
      <w:pPr>
        <w:widowControl/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资金分配情况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按实际运用情况发放</w:t>
      </w:r>
    </w:p>
    <w:p>
      <w:pPr>
        <w:spacing w:line="560" w:lineRule="exac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资金执行时间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2020年1月至12月</w:t>
      </w:r>
    </w:p>
    <w:p>
      <w:pPr>
        <w:spacing w:line="560" w:lineRule="exact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八、关于克州文化中心2020年一般公共预算“三公”经费预算情况说明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克州文化中心2020年“三公”经费财政拨款预算数为0万元，其中：因公出国（境）费0万元，公务用车购置    0万元，公务用车运行费0万元，公务接待费0万元。2020年“三公”经费财政拨款预算比上年增加（减少）0万元，其中：因公出国（境）费增加（减少）0万元，主要原因是：我单位未安排因公出国人员，未产生因公出国（境）费；公务用车购置费为0，未安排预算。[或公务用车购置费增加（减少）0 万元，主要原因是：年初预算</w:t>
      </w:r>
      <w:r>
        <w:rPr>
          <w:rFonts w:hint="eastAsia" w:ascii="仿宋_GB2312" w:eastAsia="仿宋_GB2312"/>
          <w:color w:val="414141"/>
          <w:sz w:val="32"/>
          <w:szCs w:val="32"/>
        </w:rPr>
        <w:t>未安排公务用车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]；公务用车运行费增加（减少）0万元，主要原因是：年初预算未安排公务用车；公务接待费增加（减少）0万元，主要原因是：</w:t>
      </w:r>
      <w:r>
        <w:rPr>
          <w:rFonts w:hint="eastAsia" w:ascii="仿宋_GB2312" w:eastAsia="仿宋_GB2312"/>
          <w:color w:val="414141"/>
          <w:sz w:val="32"/>
          <w:szCs w:val="32"/>
        </w:rPr>
        <w:t>克州文化中心属于克州文化体育和旅游局下属单位（科级单位），接待费由上级单位克州文化体育和旅游局承担。</w:t>
      </w:r>
    </w:p>
    <w:p>
      <w:pPr>
        <w:widowControl/>
        <w:spacing w:line="560" w:lineRule="exact"/>
        <w:ind w:firstLine="640" w:firstLineChars="200"/>
        <w:jc w:val="left"/>
        <w:rPr>
          <w:rFonts w:ascii="黑体" w:hAnsi="宋体" w:eastAsia="黑体" w:cs="宋体"/>
          <w:b/>
          <w:kern w:val="0"/>
          <w:sz w:val="32"/>
          <w:szCs w:val="32"/>
        </w:rPr>
      </w:pPr>
      <w:r>
        <w:rPr>
          <w:rFonts w:hint="eastAsia" w:ascii="仿宋_GB2312" w:eastAsia="仿宋_GB2312"/>
          <w:color w:val="414141"/>
          <w:sz w:val="32"/>
          <w:szCs w:val="32"/>
        </w:rPr>
        <w:t>克州文化中心属于克州文化体育和旅游局下属单位（科级单位），无安排公务用车，未产生接待经费，接待也由上级单位克州文化体育广播影视局承担，所以克州文化中心无“三公经费”收支预算。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九、关于克州文化中心2020年政府性基金预算拨款情况说明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克州文化中心202</w:t>
      </w:r>
      <w:r>
        <w:rPr>
          <w:rFonts w:ascii="仿宋_GB2312" w:hAnsi="宋体" w:eastAsia="仿宋_GB2312" w:cs="宋体"/>
          <w:kern w:val="0"/>
          <w:sz w:val="32"/>
          <w:szCs w:val="32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年没有使用政府性基金预算拨款安排的支出，政府性基金预算支出情况表为空表。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十、其他重要事项的情况说明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（一）机关运行经费情况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2020年，克州文化中心本级及下属0家行政单位和0家事业单位的机关运行经费财政拨款预算18.20万元，比上年预算减少0.20万元，下降1%。主要原因是1人调离，工会费和福利费支出减少。                  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（二）政府采购情况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2020年，克州文化中心及下属单位政府采购预算   325.89万元，其中：政府采购货物预算25.89万元，政府采购工程预算300万元，政府采购服务预算0万元。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仿宋_GB2312" w:eastAsia="仿宋_GB2312"/>
          <w:sz w:val="32"/>
        </w:rPr>
        <w:t>2020年度本部门面向中小企业预留政府采购项目预算金额0万元，其中：面向小微企业预留政府采购项目预算金额0万元。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（三）国有资产占用使用情况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截至20</w:t>
      </w:r>
      <w:r>
        <w:rPr>
          <w:rFonts w:ascii="仿宋_GB2312" w:hAnsi="宋体" w:eastAsia="仿宋_GB2312" w:cs="宋体"/>
          <w:kern w:val="0"/>
          <w:sz w:val="32"/>
          <w:szCs w:val="32"/>
        </w:rPr>
        <w:t>19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年底，克州文化中心及下属各预算单位占用使用国有资产总体情况为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</w:rPr>
        <w:t>1.房屋10600平方米，价值4372万元。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2.车辆0辆，价值0万元；其中：一般公务用车0辆，价值0万元；执法执勤用车0辆，价值0万元；其他车辆0辆，价值0万元。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3.办公家具价值145.19万元。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4.其他资产价值640.71万元。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单位价值50万元以上大型设备6台（套），单位价值100万元以上大型设备1台（套）。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2020年部门预算未安排购置车辆经费（或安排购置车辆经费0万元），安排购置50万元以上大型设备0台（套），单位价值100万元以上大型设备0台（套）。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（四）预算绩效情况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2020年度，本年度实行绩效管理的项目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个，涉及预算金额25.39万元。具体情况见下表（按项目分别填报）：</w:t>
      </w:r>
    </w:p>
    <w:tbl>
      <w:tblPr>
        <w:tblW w:w="93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5"/>
        <w:gridCol w:w="150"/>
        <w:gridCol w:w="403"/>
        <w:gridCol w:w="135"/>
        <w:gridCol w:w="1494"/>
        <w:gridCol w:w="373"/>
        <w:gridCol w:w="3347"/>
        <w:gridCol w:w="75"/>
        <w:gridCol w:w="1404"/>
        <w:gridCol w:w="75"/>
        <w:gridCol w:w="1329"/>
        <w:gridCol w:w="50"/>
        <w:gridCol w:w="25"/>
        <w:gridCol w:w="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附件1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37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部门预算项目支出绩效目标表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7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（2020年度）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264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项目名称</w:t>
            </w:r>
          </w:p>
        </w:tc>
        <w:tc>
          <w:tcPr>
            <w:tcW w:w="672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文化中心消防及运行经费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264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预算单位</w:t>
            </w:r>
          </w:p>
        </w:tc>
        <w:tc>
          <w:tcPr>
            <w:tcW w:w="672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克州文化中心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2647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项目资金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（万元）</w:t>
            </w:r>
          </w:p>
        </w:tc>
        <w:tc>
          <w:tcPr>
            <w:tcW w:w="672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年度资金总额：6.59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2647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2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   其中：财政拨款：6.59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2647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2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         其他资金：0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61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体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目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标</w:t>
            </w:r>
          </w:p>
        </w:tc>
        <w:tc>
          <w:tcPr>
            <w:tcW w:w="876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年度目标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2" w:hRule="atLeast"/>
        </w:trPr>
        <w:tc>
          <w:tcPr>
            <w:tcW w:w="6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6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   该项目资金用于文化中心在两会期间购买会议用品，大小会议室日常维护及保洁。通过该项目的实施，保障文化中心日常接待和消防设施正常运行，提高会议服务质量，达到消防绝对安全。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1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绩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标</w:t>
            </w:r>
          </w:p>
        </w:tc>
        <w:tc>
          <w:tcPr>
            <w:tcW w:w="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一级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指标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二级指标</w:t>
            </w:r>
          </w:p>
        </w:tc>
        <w:tc>
          <w:tcPr>
            <w:tcW w:w="37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三级指标</w:t>
            </w:r>
          </w:p>
        </w:tc>
        <w:tc>
          <w:tcPr>
            <w:tcW w:w="29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指标值（包含数字及文字描述）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项目完成</w:t>
            </w:r>
          </w:p>
        </w:tc>
        <w:tc>
          <w:tcPr>
            <w:tcW w:w="1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数量指标</w:t>
            </w:r>
          </w:p>
        </w:tc>
        <w:tc>
          <w:tcPr>
            <w:tcW w:w="37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购买两会期间办公用品次数（次）</w:t>
            </w:r>
          </w:p>
        </w:tc>
        <w:tc>
          <w:tcPr>
            <w:tcW w:w="29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保洁次数（次）</w:t>
            </w:r>
          </w:p>
        </w:tc>
        <w:tc>
          <w:tcPr>
            <w:tcW w:w="29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聘用人数（人）</w:t>
            </w:r>
          </w:p>
        </w:tc>
        <w:tc>
          <w:tcPr>
            <w:tcW w:w="29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质量指标</w:t>
            </w:r>
          </w:p>
        </w:tc>
        <w:tc>
          <w:tcPr>
            <w:tcW w:w="37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资金使用合格率（%）</w:t>
            </w:r>
          </w:p>
        </w:tc>
        <w:tc>
          <w:tcPr>
            <w:tcW w:w="29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时效指标</w:t>
            </w:r>
          </w:p>
        </w:tc>
        <w:tc>
          <w:tcPr>
            <w:tcW w:w="37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资金拨付及时率（%）</w:t>
            </w:r>
          </w:p>
        </w:tc>
        <w:tc>
          <w:tcPr>
            <w:tcW w:w="29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成本指标</w:t>
            </w:r>
          </w:p>
        </w:tc>
        <w:tc>
          <w:tcPr>
            <w:tcW w:w="37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购买两会期间用品费用（万元）</w:t>
            </w:r>
          </w:p>
        </w:tc>
        <w:tc>
          <w:tcPr>
            <w:tcW w:w="29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项目效益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经济效益指标</w:t>
            </w:r>
          </w:p>
        </w:tc>
        <w:tc>
          <w:tcPr>
            <w:tcW w:w="37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社会效益指标</w:t>
            </w:r>
          </w:p>
        </w:tc>
        <w:tc>
          <w:tcPr>
            <w:tcW w:w="37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提高会议服务质量</w:t>
            </w:r>
          </w:p>
        </w:tc>
        <w:tc>
          <w:tcPr>
            <w:tcW w:w="29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有效提高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生态效益指标</w:t>
            </w:r>
          </w:p>
        </w:tc>
        <w:tc>
          <w:tcPr>
            <w:tcW w:w="37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可持续影响指标</w:t>
            </w:r>
          </w:p>
        </w:tc>
        <w:tc>
          <w:tcPr>
            <w:tcW w:w="37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保障会议正常运行</w:t>
            </w:r>
          </w:p>
        </w:tc>
        <w:tc>
          <w:tcPr>
            <w:tcW w:w="29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有效保障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6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满意度指标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满意度指标</w:t>
            </w:r>
          </w:p>
        </w:tc>
        <w:tc>
          <w:tcPr>
            <w:tcW w:w="37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受益群众满意率（%）</w:t>
            </w:r>
          </w:p>
        </w:tc>
        <w:tc>
          <w:tcPr>
            <w:tcW w:w="29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≥90%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5" w:type="dxa"/>
          <w:trHeight w:val="480" w:hRule="atLeast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附件1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5" w:type="dxa"/>
          <w:trHeight w:val="480" w:hRule="atLeast"/>
        </w:trPr>
        <w:tc>
          <w:tcPr>
            <w:tcW w:w="93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部门预算项目支出绩效目标表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5" w:type="dxa"/>
          <w:trHeight w:val="285" w:hRule="atLeast"/>
        </w:trPr>
        <w:tc>
          <w:tcPr>
            <w:tcW w:w="93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（2020年度）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5" w:type="dxa"/>
          <w:trHeight w:val="439" w:hRule="atLeast"/>
        </w:trPr>
        <w:tc>
          <w:tcPr>
            <w:tcW w:w="30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项目名称</w:t>
            </w:r>
          </w:p>
        </w:tc>
        <w:tc>
          <w:tcPr>
            <w:tcW w:w="62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展示馆运行经费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5" w:type="dxa"/>
          <w:trHeight w:val="439" w:hRule="atLeast"/>
        </w:trPr>
        <w:tc>
          <w:tcPr>
            <w:tcW w:w="30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预算单位</w:t>
            </w:r>
          </w:p>
        </w:tc>
        <w:tc>
          <w:tcPr>
            <w:tcW w:w="62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克州文化中心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5" w:type="dxa"/>
          <w:trHeight w:val="439" w:hRule="atLeast"/>
        </w:trPr>
        <w:tc>
          <w:tcPr>
            <w:tcW w:w="3020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项目资金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（万元）</w:t>
            </w:r>
          </w:p>
        </w:tc>
        <w:tc>
          <w:tcPr>
            <w:tcW w:w="62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年度资金总额：18.80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5" w:type="dxa"/>
          <w:trHeight w:val="439" w:hRule="atLeast"/>
        </w:trPr>
        <w:tc>
          <w:tcPr>
            <w:tcW w:w="302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   其中：财政拨款：18.80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5" w:type="dxa"/>
          <w:trHeight w:val="439" w:hRule="atLeast"/>
        </w:trPr>
        <w:tc>
          <w:tcPr>
            <w:tcW w:w="302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         其他资金：0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5" w:type="dxa"/>
          <w:trHeight w:val="439" w:hRule="atLeast"/>
        </w:trPr>
        <w:tc>
          <w:tcPr>
            <w:tcW w:w="4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体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目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标</w:t>
            </w:r>
          </w:p>
        </w:tc>
        <w:tc>
          <w:tcPr>
            <w:tcW w:w="883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年度目标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5" w:type="dxa"/>
          <w:trHeight w:val="1062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3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   该项目资金用于展示馆场馆信息化设备更新升级、场馆卫生保洁等。通过该项目的实施，保障展示馆日常接待和正常运行，提高服务质量，增强参观宾客满意度。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5" w:type="dxa"/>
          <w:trHeight w:val="660" w:hRule="atLeast"/>
        </w:trPr>
        <w:tc>
          <w:tcPr>
            <w:tcW w:w="4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绩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标</w:t>
            </w:r>
          </w:p>
        </w:tc>
        <w:tc>
          <w:tcPr>
            <w:tcW w:w="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一级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指标</w:t>
            </w:r>
          </w:p>
        </w:tc>
        <w:tc>
          <w:tcPr>
            <w:tcW w:w="20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二级指标</w:t>
            </w:r>
          </w:p>
        </w:tc>
        <w:tc>
          <w:tcPr>
            <w:tcW w:w="3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三级指标</w:t>
            </w:r>
          </w:p>
        </w:tc>
        <w:tc>
          <w:tcPr>
            <w:tcW w:w="29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指标值（包含数字及文字描述）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5" w:type="dxa"/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项目完成</w:t>
            </w:r>
          </w:p>
        </w:tc>
        <w:tc>
          <w:tcPr>
            <w:tcW w:w="2002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数量指标</w:t>
            </w:r>
          </w:p>
        </w:tc>
        <w:tc>
          <w:tcPr>
            <w:tcW w:w="3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升级信息化设备次数（次）</w:t>
            </w:r>
          </w:p>
        </w:tc>
        <w:tc>
          <w:tcPr>
            <w:tcW w:w="29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5" w:type="dxa"/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聘用人员数量（人）</w:t>
            </w:r>
          </w:p>
        </w:tc>
        <w:tc>
          <w:tcPr>
            <w:tcW w:w="29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5" w:type="dxa"/>
          <w:trHeight w:val="44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水、电费缴纳次数（次）</w:t>
            </w:r>
          </w:p>
        </w:tc>
        <w:tc>
          <w:tcPr>
            <w:tcW w:w="29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5" w:type="dxa"/>
          <w:trHeight w:val="4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质量指标</w:t>
            </w:r>
          </w:p>
        </w:tc>
        <w:tc>
          <w:tcPr>
            <w:tcW w:w="3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资金使用合格率（%）</w:t>
            </w:r>
          </w:p>
        </w:tc>
        <w:tc>
          <w:tcPr>
            <w:tcW w:w="29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5" w:type="dxa"/>
          <w:trHeight w:val="44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时效指标</w:t>
            </w:r>
          </w:p>
        </w:tc>
        <w:tc>
          <w:tcPr>
            <w:tcW w:w="3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资金拨付及时率（%）</w:t>
            </w:r>
          </w:p>
        </w:tc>
        <w:tc>
          <w:tcPr>
            <w:tcW w:w="29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5" w:type="dxa"/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成本指标</w:t>
            </w:r>
          </w:p>
        </w:tc>
        <w:tc>
          <w:tcPr>
            <w:tcW w:w="3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升级更换设备费用（万元）</w:t>
            </w:r>
          </w:p>
        </w:tc>
        <w:tc>
          <w:tcPr>
            <w:tcW w:w="29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5" w:type="dxa"/>
          <w:trHeight w:val="44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项目效益</w:t>
            </w:r>
          </w:p>
        </w:tc>
        <w:tc>
          <w:tcPr>
            <w:tcW w:w="20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经济效益指标</w:t>
            </w:r>
          </w:p>
        </w:tc>
        <w:tc>
          <w:tcPr>
            <w:tcW w:w="3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5" w:type="dxa"/>
          <w:trHeight w:val="44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社会效益指标</w:t>
            </w:r>
          </w:p>
        </w:tc>
        <w:tc>
          <w:tcPr>
            <w:tcW w:w="3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提高服务质量</w:t>
            </w:r>
          </w:p>
        </w:tc>
        <w:tc>
          <w:tcPr>
            <w:tcW w:w="29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有效提高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5" w:type="dxa"/>
          <w:trHeight w:val="44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生态效益指标</w:t>
            </w:r>
          </w:p>
        </w:tc>
        <w:tc>
          <w:tcPr>
            <w:tcW w:w="3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5" w:type="dxa"/>
          <w:trHeight w:val="44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可持续影响指标</w:t>
            </w:r>
          </w:p>
        </w:tc>
        <w:tc>
          <w:tcPr>
            <w:tcW w:w="3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保障展示馆正常运行</w:t>
            </w:r>
          </w:p>
        </w:tc>
        <w:tc>
          <w:tcPr>
            <w:tcW w:w="29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有效保障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5" w:type="dxa"/>
          <w:trHeight w:val="108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满意度指标</w:t>
            </w:r>
          </w:p>
        </w:tc>
        <w:tc>
          <w:tcPr>
            <w:tcW w:w="20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满意度指标</w:t>
            </w:r>
          </w:p>
        </w:tc>
        <w:tc>
          <w:tcPr>
            <w:tcW w:w="3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受益群众满意率（%）</w:t>
            </w:r>
          </w:p>
        </w:tc>
        <w:tc>
          <w:tcPr>
            <w:tcW w:w="29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≥90%</w:t>
            </w:r>
          </w:p>
        </w:tc>
      </w:tr>
    </w:tbl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60" w:lineRule="exact"/>
        <w:ind w:firstLine="630" w:firstLineChars="196"/>
        <w:jc w:val="left"/>
        <w:rPr>
          <w:rFonts w:ascii="楷体_GB2312" w:hAnsi="宋体" w:eastAsia="楷体_GB2312" w:cs="宋体"/>
          <w:b/>
          <w:kern w:val="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pgNumType w:fmt="numberInDash" w:start="21"/>
          <w:cols w:space="425" w:num="1"/>
          <w:docGrid w:type="lines" w:linePitch="312" w:charSpace="0"/>
        </w:sectPr>
      </w:pPr>
    </w:p>
    <w:p>
      <w:pPr>
        <w:widowControl/>
        <w:spacing w:line="520" w:lineRule="exact"/>
        <w:jc w:val="left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（五）其他需说明的事项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克州文化中心无其他需说明的事项。</w:t>
      </w: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</w:t>
      </w: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</w:t>
      </w:r>
    </w:p>
    <w:p>
      <w:pPr>
        <w:widowControl/>
        <w:spacing w:before="156" w:beforeLines="50" w:line="520" w:lineRule="exact"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第四部分  名词解释</w:t>
      </w:r>
    </w:p>
    <w:p>
      <w:pPr>
        <w:widowControl/>
        <w:spacing w:before="156" w:beforeLines="50" w:line="520" w:lineRule="exact"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spacing w:line="520" w:lineRule="exact"/>
        <w:ind w:firstLine="640"/>
        <w:jc w:val="left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名词解释：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一、财政拨款：</w:t>
      </w:r>
      <w:r>
        <w:rPr>
          <w:rFonts w:hint="eastAsia" w:ascii="仿宋_GB2312" w:eastAsia="仿宋_GB2312"/>
          <w:sz w:val="32"/>
          <w:szCs w:val="32"/>
        </w:rPr>
        <w:t>指由一般公共预算、政府性基金预算安排的财政拨款数。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二、一般公共预算：</w:t>
      </w:r>
      <w:r>
        <w:rPr>
          <w:rFonts w:hint="eastAsia" w:ascii="仿宋_GB2312" w:eastAsia="仿宋_GB2312"/>
          <w:spacing w:val="-6"/>
          <w:sz w:val="32"/>
          <w:szCs w:val="32"/>
        </w:rPr>
        <w:t>包括公共财政拨款（补助）资金、专项收入。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三、财政专户管理资金：</w:t>
      </w:r>
      <w:r>
        <w:rPr>
          <w:rFonts w:hint="eastAsia" w:ascii="仿宋_GB2312" w:eastAsia="仿宋_GB2312"/>
          <w:sz w:val="32"/>
          <w:szCs w:val="32"/>
        </w:rPr>
        <w:t>包括专户管理行政事业性收费（主要是教育收费）、其他非税收入。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四、其他资金：</w:t>
      </w:r>
      <w:r>
        <w:rPr>
          <w:rFonts w:hint="eastAsia" w:ascii="仿宋_GB2312" w:eastAsia="仿宋_GB2312"/>
          <w:sz w:val="32"/>
          <w:szCs w:val="32"/>
        </w:rPr>
        <w:t>包括事业收入、经营收入、其他收入等。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五、基本支出：</w:t>
      </w:r>
      <w:r>
        <w:rPr>
          <w:rFonts w:hint="eastAsia" w:ascii="仿宋_GB2312" w:eastAsia="仿宋_GB2312"/>
          <w:sz w:val="32"/>
          <w:szCs w:val="32"/>
        </w:rPr>
        <w:t>包括人员经费、商品和服务支出（定额）。其中，人员经费包括工资福利支出、对个人和家庭的补助。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六、项目支出：</w:t>
      </w:r>
      <w:r>
        <w:rPr>
          <w:rFonts w:hint="eastAsia" w:ascii="仿宋_GB2312" w:eastAsia="仿宋_GB2312"/>
          <w:sz w:val="32"/>
          <w:szCs w:val="32"/>
        </w:rPr>
        <w:t>部门支出预算的组成部分，是自治州本级部门为完成其特定的行政任务或事业发展目标，在基本支出预算之外编制的年度项目支出计划。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七、“三公”经费：</w:t>
      </w:r>
      <w:r>
        <w:rPr>
          <w:rFonts w:hint="eastAsia" w:ascii="仿宋_GB2312" w:eastAsia="仿宋_GB2312"/>
          <w:sz w:val="32"/>
          <w:szCs w:val="32"/>
        </w:rPr>
        <w:t>指自治州本级部门用一般公共预算财政拨款安排的因公出国（境）费、公务用车购置及运行费和公务接待费。其中，因公出国（境）费指单位公务出国（境）的住宿费、旅费、伙食补助费、杂费、培训费等支出；公务用车购置及运行费指单位公务用车购置费及租用费、燃料费、维修费、过路过桥费、保险费、安全奖励费用等支出；公务接待费指单位按规定开支的各类公务接待（含外宾接待）支出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八、机关运行经费：</w:t>
      </w:r>
      <w:r>
        <w:rPr>
          <w:rFonts w:hint="eastAsia" w:ascii="仿宋_GB2312" w:eastAsia="仿宋_GB2312"/>
          <w:sz w:val="32"/>
          <w:szCs w:val="32"/>
        </w:rPr>
        <w:t>指各部门的公用经费，包括办公及印刷费、邮电费、差旅费、会议费、福利费、日常维修费、专用材料及一般设备购置费、办公用房水电费、办公用房取暖费、办公用房物业管理费、公务用车运行维护费及其他费用。</w:t>
      </w: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tabs>
          <w:tab w:val="left" w:pos="6840"/>
        </w:tabs>
        <w:spacing w:line="520" w:lineRule="exact"/>
        <w:ind w:firstLine="5280" w:firstLineChars="165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克州文化中心</w:t>
      </w: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                        2020 </w:t>
      </w:r>
      <w:r>
        <w:rPr>
          <w:rFonts w:ascii="仿宋_GB2312" w:hAnsi="宋体" w:eastAsia="仿宋_GB2312" w:cs="宋体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1月20 </w:t>
      </w:r>
      <w:r>
        <w:rPr>
          <w:rFonts w:ascii="仿宋_GB2312" w:hAnsi="宋体" w:eastAsia="仿宋_GB2312" w:cs="宋体"/>
          <w:kern w:val="0"/>
          <w:sz w:val="32"/>
          <w:szCs w:val="32"/>
        </w:rPr>
        <w:t>日</w:t>
      </w:r>
    </w:p>
    <w:p/>
    <w:p/>
    <w:p>
      <w:pPr>
        <w:spacing w:line="560" w:lineRule="exact"/>
        <w:ind w:left="3150" w:leftChars="15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left="3150" w:leftChars="15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left="3150" w:leftChars="15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left="3150" w:leftChars="15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20" w:lineRule="exact"/>
        <w:ind w:firstLine="280" w:firstLineChars="100"/>
        <w:rPr>
          <w:rFonts w:ascii="仿宋_GB2312" w:eastAsia="仿宋_GB2312"/>
          <w:sz w:val="28"/>
          <w:szCs w:val="28"/>
        </w:rPr>
      </w:pPr>
    </w:p>
    <w:p/>
    <w:p/>
    <w:sectPr>
      <w:pgSz w:w="11906" w:h="16838"/>
      <w:pgMar w:top="1985" w:right="1531" w:bottom="1843" w:left="1531" w:header="851" w:footer="992" w:gutter="0"/>
      <w:pgNumType w:fmt="numberInDash" w:start="22"/>
      <w:cols w:space="425" w:num="1"/>
      <w:docGrid w:type="lines" w:linePitch="312" w:charSpace="6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DotumChe">
    <w:panose1 w:val="020B0609000101010101"/>
    <w:charset w:val="81"/>
    <w:family w:val="modern"/>
    <w:pitch w:val="default"/>
    <w:sig w:usb0="B00002AF" w:usb1="69D77CFB" w:usb2="00000030" w:usb3="00000000" w:csb0="4008009F" w:csb1="DFD7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22 -</w:t>
    </w:r>
    <w:r>
      <w:rPr>
        <w:rFonts w:ascii="宋体" w:hAnsi="宋体"/>
        <w:sz w:val="28"/>
        <w:szCs w:val="28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420"/>
  <w:drawingGridHorizontalSpacing w:val="213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481CD5"/>
    <w:rsid w:val="00012D28"/>
    <w:rsid w:val="00032AE8"/>
    <w:rsid w:val="000343F0"/>
    <w:rsid w:val="000D56B0"/>
    <w:rsid w:val="000E1878"/>
    <w:rsid w:val="000F4BF6"/>
    <w:rsid w:val="00106382"/>
    <w:rsid w:val="00111173"/>
    <w:rsid w:val="00114DEC"/>
    <w:rsid w:val="00167EEC"/>
    <w:rsid w:val="001934F0"/>
    <w:rsid w:val="001A7A68"/>
    <w:rsid w:val="001F0BB3"/>
    <w:rsid w:val="00324290"/>
    <w:rsid w:val="00387451"/>
    <w:rsid w:val="00432267"/>
    <w:rsid w:val="00481CD5"/>
    <w:rsid w:val="0055016E"/>
    <w:rsid w:val="005C42E0"/>
    <w:rsid w:val="00703662"/>
    <w:rsid w:val="008160EE"/>
    <w:rsid w:val="00851E60"/>
    <w:rsid w:val="00882057"/>
    <w:rsid w:val="00944358"/>
    <w:rsid w:val="009A1FBE"/>
    <w:rsid w:val="009C7B62"/>
    <w:rsid w:val="009D0AA2"/>
    <w:rsid w:val="009F263D"/>
    <w:rsid w:val="00A44EFA"/>
    <w:rsid w:val="00AF3372"/>
    <w:rsid w:val="00B22D8A"/>
    <w:rsid w:val="00B31849"/>
    <w:rsid w:val="00C72F3C"/>
    <w:rsid w:val="00D06D6F"/>
    <w:rsid w:val="00E469CA"/>
    <w:rsid w:val="00E7167C"/>
    <w:rsid w:val="00EA14F9"/>
    <w:rsid w:val="00FE7E2C"/>
    <w:rsid w:val="018739A3"/>
    <w:rsid w:val="071E56AD"/>
    <w:rsid w:val="0D7D6ED9"/>
    <w:rsid w:val="0FB7594F"/>
    <w:rsid w:val="16B20DA7"/>
    <w:rsid w:val="1E0776B8"/>
    <w:rsid w:val="1F6D5275"/>
    <w:rsid w:val="27310F08"/>
    <w:rsid w:val="383B50B3"/>
    <w:rsid w:val="4E1F24C4"/>
    <w:rsid w:val="62F96645"/>
    <w:rsid w:val="646542E0"/>
    <w:rsid w:val="686B71A3"/>
    <w:rsid w:val="700C7877"/>
    <w:rsid w:val="7850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8"/>
    <w:semiHidden/>
    <w:qFormat/>
    <w:uiPriority w:val="0"/>
    <w:rPr>
      <w:sz w:val="18"/>
      <w:szCs w:val="18"/>
      <w:lang w:val="zh-CN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Indent 3"/>
    <w:basedOn w:val="1"/>
    <w:link w:val="20"/>
    <w:uiPriority w:val="0"/>
    <w:pPr>
      <w:pBdr>
        <w:top w:val="single" w:color="auto" w:sz="12" w:space="1"/>
        <w:bottom w:val="single" w:color="auto" w:sz="12" w:space="1"/>
      </w:pBdr>
      <w:spacing w:line="600" w:lineRule="exact"/>
      <w:ind w:left="1280" w:hanging="1280" w:hangingChars="400"/>
    </w:pPr>
    <w:rPr>
      <w:rFonts w:eastAsia="仿宋_GB2312"/>
      <w:sz w:val="32"/>
      <w:lang w:val="zh-CN"/>
    </w:rPr>
  </w:style>
  <w:style w:type="paragraph" w:styleId="6">
    <w:name w:val="Normal (Web)"/>
    <w:basedOn w:val="1"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uiPriority w:val="59"/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0">
    <w:name w:val="Strong"/>
    <w:qFormat/>
    <w:uiPriority w:val="0"/>
    <w:rPr>
      <w:rFonts w:cs="Times New Roman"/>
      <w:b/>
      <w:bCs/>
    </w:rPr>
  </w:style>
  <w:style w:type="character" w:styleId="11">
    <w:name w:val="page number"/>
    <w:basedOn w:val="9"/>
    <w:uiPriority w:val="0"/>
  </w:style>
  <w:style w:type="character" w:customStyle="1" w:styleId="12">
    <w:name w:val="页眉 字符"/>
    <w:basedOn w:val="9"/>
    <w:link w:val="4"/>
    <w:uiPriority w:val="99"/>
    <w:rPr>
      <w:sz w:val="18"/>
      <w:szCs w:val="18"/>
    </w:rPr>
  </w:style>
  <w:style w:type="character" w:customStyle="1" w:styleId="13">
    <w:name w:val="页脚 字符"/>
    <w:basedOn w:val="9"/>
    <w:link w:val="3"/>
    <w:uiPriority w:val="99"/>
    <w:rPr>
      <w:sz w:val="18"/>
      <w:szCs w:val="18"/>
    </w:rPr>
  </w:style>
  <w:style w:type="paragraph" w:customStyle="1" w:styleId="14">
    <w:name w:val="f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Helvetica" w:hAnsi="Helvetica" w:cs="Helvetica"/>
      <w:b/>
      <w:bCs/>
      <w:color w:val="FF8080"/>
      <w:spacing w:val="160"/>
      <w:kern w:val="0"/>
      <w:sz w:val="80"/>
      <w:szCs w:val="80"/>
    </w:rPr>
  </w:style>
  <w:style w:type="character" w:customStyle="1" w:styleId="15">
    <w:name w:val="批注框文本 字符"/>
    <w:basedOn w:val="9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正文文本缩进 3 字符"/>
    <w:basedOn w:val="9"/>
    <w:semiHidden/>
    <w:uiPriority w:val="99"/>
    <w:rPr>
      <w:rFonts w:ascii="Times New Roman" w:hAnsi="Times New Roman" w:eastAsia="宋体" w:cs="Times New Roman"/>
      <w:sz w:val="16"/>
      <w:szCs w:val="16"/>
    </w:rPr>
  </w:style>
  <w:style w:type="character" w:customStyle="1" w:styleId="17">
    <w:name w:val="页脚 字符1"/>
    <w:qFormat/>
    <w:uiPriority w:val="99"/>
    <w:rPr>
      <w:rFonts w:ascii="Times New Roman" w:hAnsi="Times New Roman" w:eastAsia="黑体" w:cs="Times New Roman"/>
      <w:snapToGrid w:val="0"/>
      <w:kern w:val="0"/>
      <w:sz w:val="18"/>
      <w:szCs w:val="18"/>
      <w:lang w:val="zh-CN" w:eastAsia="zh-CN"/>
    </w:rPr>
  </w:style>
  <w:style w:type="character" w:customStyle="1" w:styleId="18">
    <w:name w:val="批注框文本 字符1"/>
    <w:link w:val="2"/>
    <w:semiHidden/>
    <w:uiPriority w:val="0"/>
    <w:rPr>
      <w:rFonts w:ascii="Times New Roman" w:hAnsi="Times New Roman" w:eastAsia="宋体" w:cs="Times New Roman"/>
      <w:sz w:val="18"/>
      <w:szCs w:val="18"/>
      <w:lang w:val="zh-CN" w:eastAsia="zh-CN"/>
    </w:rPr>
  </w:style>
  <w:style w:type="character" w:customStyle="1" w:styleId="19">
    <w:name w:val="页眉 字符1"/>
    <w:uiPriority w:val="0"/>
    <w:rPr>
      <w:rFonts w:ascii="Times New Roman" w:hAnsi="Times New Roman" w:eastAsia="宋体" w:cs="Times New Roman"/>
      <w:sz w:val="18"/>
      <w:szCs w:val="18"/>
      <w:lang w:val="zh-CN" w:eastAsia="zh-CN"/>
    </w:rPr>
  </w:style>
  <w:style w:type="character" w:customStyle="1" w:styleId="20">
    <w:name w:val="正文文本缩进 3 字符1"/>
    <w:link w:val="5"/>
    <w:uiPriority w:val="0"/>
    <w:rPr>
      <w:rFonts w:ascii="Times New Roman" w:hAnsi="Times New Roman" w:eastAsia="仿宋_GB2312" w:cs="Times New Roman"/>
      <w:sz w:val="32"/>
      <w:szCs w:val="24"/>
      <w:lang w:val="zh-CN" w:eastAsia="zh-CN"/>
    </w:rPr>
  </w:style>
  <w:style w:type="paragraph" w:styleId="21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22">
    <w:name w:val="普通(网站)1"/>
    <w:basedOn w:val="1"/>
    <w:uiPriority w:val="0"/>
    <w:rPr>
      <w:rFonts w:ascii="Calibri" w:hAnsi="Calibri" w:cs="黑体"/>
      <w:sz w:val="24"/>
    </w:rPr>
  </w:style>
  <w:style w:type="paragraph" w:customStyle="1" w:styleId="23">
    <w:name w:val="普通(网站)2"/>
    <w:basedOn w:val="1"/>
    <w:uiPriority w:val="0"/>
    <w:rPr>
      <w:rFonts w:ascii="Calibri" w:hAnsi="Calibri" w:cs="黑体"/>
      <w:sz w:val="24"/>
    </w:rPr>
  </w:style>
  <w:style w:type="paragraph" w:customStyle="1" w:styleId="24">
    <w:name w:val="普通(网站)3"/>
    <w:basedOn w:val="1"/>
    <w:uiPriority w:val="0"/>
    <w:rPr>
      <w:rFonts w:ascii="Calibri" w:hAnsi="Calibri" w:cs="黑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22</Pages>
  <Words>1543</Words>
  <Characters>8800</Characters>
  <Lines>73</Lines>
  <Paragraphs>20</Paragraphs>
  <TotalTime>33</TotalTime>
  <ScaleCrop>false</ScaleCrop>
  <LinksUpToDate>false</LinksUpToDate>
  <CharactersWithSpaces>10323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2020-01-09T08:29:00Z</dcterms:created>
  <dc:creator>穆斯塔帕</dc:creator>
  <cp:lastModifiedBy>Administrator</cp:lastModifiedBy>
  <cp:lastPrinted>2020-01-09T10:17:00Z</cp:lastPrinted>
  <dcterms:modified xsi:type="dcterms:W3CDTF">2020-11-25T04:01:58Z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