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val="en-US" w:eastAsia="zh-CN"/>
        </w:rPr>
        <w:t>驻乌鲁木齐第二干休所2020</w:t>
      </w:r>
      <w:r>
        <w:rPr>
          <w:rFonts w:hint="eastAsia" w:ascii="方正小标宋_GBK" w:hAnsi="宋体" w:eastAsia="方正小标宋_GBK"/>
          <w:kern w:val="0"/>
          <w:sz w:val="44"/>
          <w:szCs w:val="44"/>
        </w:rPr>
        <w:t>年部门</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val="en-US" w:eastAsia="zh-CN"/>
        </w:rPr>
        <w:t>克州驻乌鲁木齐第二干休所</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val="en-US" w:eastAsia="zh-CN"/>
        </w:rPr>
        <w:t>克州驻乌第二干休所2020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val="en-US" w:eastAsia="zh-CN"/>
        </w:rPr>
        <w:t>克州驻乌第二干休所2020</w:t>
      </w:r>
      <w:r>
        <w:rPr>
          <w:rFonts w:hint="eastAsia" w:ascii="仿宋_GB2312" w:hAnsi="宋体" w:eastAsia="仿宋_GB2312"/>
          <w:kern w:val="0"/>
          <w:sz w:val="32"/>
          <w:szCs w:val="32"/>
        </w:rPr>
        <w:t>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val="en-US" w:eastAsia="zh-CN"/>
        </w:rPr>
        <w:t>克州驻乌第二干休所2020</w:t>
      </w:r>
      <w:r>
        <w:rPr>
          <w:rFonts w:hint="eastAsia" w:ascii="仿宋_GB2312" w:hAnsi="宋体" w:eastAsia="仿宋_GB2312"/>
          <w:kern w:val="0"/>
          <w:sz w:val="32"/>
          <w:szCs w:val="32"/>
        </w:rPr>
        <w:t>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val="en-US" w:eastAsia="zh-CN"/>
        </w:rPr>
        <w:t>克州驻乌第二干休所2020</w:t>
      </w:r>
      <w:r>
        <w:rPr>
          <w:rFonts w:hint="eastAsia" w:ascii="仿宋_GB2312" w:hAnsi="宋体" w:eastAsia="仿宋_GB2312"/>
          <w:bCs/>
          <w:kern w:val="0"/>
          <w:sz w:val="32"/>
          <w:szCs w:val="32"/>
        </w:rPr>
        <w:t>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val="en-US" w:eastAsia="zh-CN"/>
        </w:rPr>
        <w:t>克州驻乌第二干休所2020</w:t>
      </w:r>
      <w:r>
        <w:rPr>
          <w:rFonts w:hint="eastAsia" w:ascii="仿宋_GB2312" w:hAnsi="宋体" w:eastAsia="仿宋_GB2312"/>
          <w:kern w:val="0"/>
          <w:sz w:val="32"/>
          <w:szCs w:val="32"/>
        </w:rPr>
        <w:t>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val="en-US" w:eastAsia="zh-CN"/>
        </w:rPr>
        <w:t>克州驻乌第二干休所2020</w:t>
      </w:r>
      <w:r>
        <w:rPr>
          <w:rFonts w:hint="eastAsia" w:ascii="仿宋_GB2312" w:hAnsi="宋体" w:eastAsia="仿宋_GB2312"/>
          <w:kern w:val="0"/>
          <w:sz w:val="32"/>
          <w:szCs w:val="32"/>
        </w:rPr>
        <w:t>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val="en-US" w:eastAsia="zh-CN"/>
        </w:rPr>
        <w:t>克州驻乌第二干休所2020</w:t>
      </w:r>
      <w:r>
        <w:rPr>
          <w:rFonts w:hint="eastAsia" w:ascii="仿宋_GB2312" w:hAnsi="宋体" w:eastAsia="仿宋_GB2312"/>
          <w:kern w:val="0"/>
          <w:sz w:val="32"/>
          <w:szCs w:val="32"/>
        </w:rPr>
        <w:t>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val="en-US" w:eastAsia="zh-CN"/>
        </w:rPr>
        <w:t>克州驻乌第二干休所2020</w:t>
      </w:r>
      <w:r>
        <w:rPr>
          <w:rFonts w:hint="eastAsia" w:ascii="仿宋_GB2312" w:hAnsi="宋体" w:eastAsia="仿宋_GB2312"/>
          <w:kern w:val="0"/>
          <w:sz w:val="32"/>
          <w:szCs w:val="32"/>
        </w:rPr>
        <w:t>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val="en-US" w:eastAsia="zh-CN"/>
        </w:rPr>
        <w:t>克州驻乌第二干休所2020</w:t>
      </w:r>
      <w:r>
        <w:rPr>
          <w:rFonts w:hint="eastAsia" w:ascii="仿宋_GB2312" w:hAnsi="宋体" w:eastAsia="仿宋_GB2312"/>
          <w:kern w:val="0"/>
          <w:sz w:val="32"/>
          <w:szCs w:val="32"/>
        </w:rPr>
        <w:t>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val="en-US" w:eastAsia="zh-CN"/>
        </w:rPr>
        <w:t>克州驻乌鲁木齐第二干休所</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spacing w:line="520" w:lineRule="exact"/>
        <w:ind w:firstLine="640" w:firstLineChars="200"/>
        <w:rPr>
          <w:rFonts w:ascii="仿宋" w:hAnsi="仿宋" w:eastAsia="仿宋" w:cs="仿宋"/>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 w:hAnsi="仿宋" w:eastAsia="仿宋" w:cs="仿宋"/>
          <w:sz w:val="32"/>
          <w:szCs w:val="32"/>
        </w:rPr>
        <w:t>克州驻乌鲁木齐第二干休所负责克州驻乌鲁木齐老干部服务工作。开展各种有益身心健康的文化娱乐活动和体育健身活动，负责解决老干部生活中的实际困难，做好干休所院内安全、卫生、美化、管理工作，为老干部营造一个良好、安全居住环境。</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val="en-US" w:eastAsia="zh-CN"/>
        </w:rPr>
        <w:t>克州驻乌第二干休所</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val="en-US" w:eastAsia="zh-CN"/>
        </w:rPr>
        <w:t>2</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val="en-US" w:eastAsia="zh-CN"/>
        </w:rPr>
        <w:t>办公室</w:t>
      </w:r>
      <w:r>
        <w:rPr>
          <w:rFonts w:hint="eastAsia" w:ascii="仿宋_GB2312" w:hAnsi="黑体" w:eastAsia="仿宋_GB2312" w:cs="宋体"/>
          <w:bCs/>
          <w:kern w:val="0"/>
          <w:sz w:val="32"/>
          <w:szCs w:val="32"/>
        </w:rPr>
        <w:t>，分别是：</w:t>
      </w:r>
      <w:r>
        <w:rPr>
          <w:rFonts w:hint="eastAsia" w:ascii="仿宋_GB2312" w:hAnsi="黑体" w:eastAsia="仿宋_GB2312" w:cs="宋体"/>
          <w:bCs/>
          <w:kern w:val="0"/>
          <w:sz w:val="32"/>
          <w:szCs w:val="32"/>
          <w:lang w:val="en-US" w:eastAsia="zh-CN"/>
        </w:rPr>
        <w:t>财务室和办公室</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克州驻乌第二干休所</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 xml:space="preserve">人，其中：在职    </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val="en-US" w:eastAsia="zh-CN"/>
        </w:rPr>
        <w:t>较上年</w:t>
      </w:r>
      <w:r>
        <w:rPr>
          <w:rFonts w:hint="eastAsia" w:ascii="仿宋_GB2312" w:hAnsi="宋体" w:eastAsia="仿宋_GB2312" w:cs="宋体"/>
          <w:kern w:val="0"/>
          <w:sz w:val="32"/>
          <w:szCs w:val="32"/>
        </w:rPr>
        <w:t xml:space="preserve">减少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人； 退休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人，增加或减少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人；离休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keepNext w:val="0"/>
        <w:keepLines w:val="0"/>
        <w:pageBreakBefore w:val="0"/>
        <w:widowControl/>
        <w:kinsoku/>
        <w:wordWrap/>
        <w:overflowPunct/>
        <w:topLinePunct w:val="0"/>
        <w:autoSpaceDE/>
        <w:autoSpaceDN/>
        <w:bidi w:val="0"/>
        <w:adjustRightInd w:val="0"/>
        <w:snapToGrid/>
        <w:jc w:val="left"/>
        <w:textAlignment w:val="auto"/>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w:t>
      </w:r>
      <w:r>
        <w:rPr>
          <w:rFonts w:hint="eastAsia" w:ascii="仿宋_GB2312" w:hAnsi="宋体" w:eastAsia="仿宋_GB2312"/>
          <w:kern w:val="0"/>
          <w:sz w:val="24"/>
          <w:lang w:val="en-US" w:eastAsia="zh-CN"/>
        </w:rPr>
        <w:t>克州驻乌乌鲁木齐第二干休所</w:t>
      </w:r>
      <w:r>
        <w:rPr>
          <w:rFonts w:hint="eastAsia" w:ascii="仿宋_GB2312" w:hAnsi="宋体" w:eastAsia="仿宋_GB2312"/>
          <w:kern w:val="0"/>
          <w:sz w:val="24"/>
        </w:rPr>
        <w:t xml:space="preserve">                       单位：万元</w:t>
      </w:r>
    </w:p>
    <w:tbl>
      <w:tblPr>
        <w:tblStyle w:val="7"/>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75.47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75.47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58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133.4</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133.47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133.47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val="en-US" w:eastAsia="zh-CN"/>
        </w:rPr>
        <w:t>克州驻乌鲁木齐第二干休所</w:t>
      </w:r>
      <w:r>
        <w:rPr>
          <w:rFonts w:hint="eastAsia" w:ascii="仿宋_GB2312" w:hAnsi="宋体" w:eastAsia="仿宋_GB2312"/>
          <w:kern w:val="0"/>
          <w:sz w:val="24"/>
        </w:rPr>
        <w:t xml:space="preserve">                               单位：万元</w:t>
      </w:r>
    </w:p>
    <w:tbl>
      <w:tblPr>
        <w:tblStyle w:val="7"/>
        <w:tblW w:w="9494" w:type="dxa"/>
        <w:tblInd w:w="-450" w:type="dxa"/>
        <w:tblLayout w:type="autofit"/>
        <w:tblCellMar>
          <w:top w:w="0" w:type="dxa"/>
          <w:left w:w="108" w:type="dxa"/>
          <w:bottom w:w="0" w:type="dxa"/>
          <w:right w:w="108" w:type="dxa"/>
        </w:tblCellMar>
      </w:tblPr>
      <w:tblGrid>
        <w:gridCol w:w="536"/>
        <w:gridCol w:w="434"/>
        <w:gridCol w:w="438"/>
        <w:gridCol w:w="434"/>
        <w:gridCol w:w="850"/>
        <w:gridCol w:w="746"/>
        <w:gridCol w:w="580"/>
        <w:gridCol w:w="580"/>
        <w:gridCol w:w="580"/>
        <w:gridCol w:w="434"/>
        <w:gridCol w:w="746"/>
        <w:gridCol w:w="606"/>
        <w:gridCol w:w="434"/>
        <w:gridCol w:w="893"/>
        <w:gridCol w:w="1203"/>
      </w:tblGrid>
      <w:tr>
        <w:tblPrEx>
          <w:tblCellMar>
            <w:top w:w="0" w:type="dxa"/>
            <w:left w:w="108" w:type="dxa"/>
            <w:bottom w:w="0" w:type="dxa"/>
            <w:right w:w="108" w:type="dxa"/>
          </w:tblCellMar>
        </w:tblPrEx>
        <w:trPr>
          <w:trHeight w:val="584" w:hRule="atLeast"/>
        </w:trPr>
        <w:tc>
          <w:tcPr>
            <w:tcW w:w="14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4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4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5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34"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4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0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34"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94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43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4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34"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4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0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34"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89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0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2496"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208</w:t>
            </w: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05</w:t>
            </w: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离退休人员管理机构</w:t>
            </w:r>
          </w:p>
        </w:tc>
        <w:tc>
          <w:tcPr>
            <w:tcW w:w="85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133.47 </w:t>
            </w:r>
          </w:p>
        </w:tc>
        <w:tc>
          <w:tcPr>
            <w:tcW w:w="7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75.47 </w:t>
            </w:r>
          </w:p>
        </w:tc>
        <w:tc>
          <w:tcPr>
            <w:tcW w:w="5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58.00 </w:t>
            </w:r>
          </w:p>
        </w:tc>
        <w:tc>
          <w:tcPr>
            <w:tcW w:w="606"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12"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623"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133.47 </w:t>
            </w:r>
          </w:p>
        </w:tc>
        <w:tc>
          <w:tcPr>
            <w:tcW w:w="7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75.47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vAlign w:val="top"/>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58.00</w:t>
            </w:r>
            <w:r>
              <w:rPr>
                <w:rFonts w:hint="eastAsia" w:ascii="仿宋_GB2312" w:eastAsia="仿宋_GB2312"/>
                <w:color w:val="000000"/>
                <w:sz w:val="20"/>
                <w:szCs w:val="20"/>
              </w:rPr>
              <w:t>　</w:t>
            </w:r>
          </w:p>
        </w:tc>
        <w:tc>
          <w:tcPr>
            <w:tcW w:w="6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hint="eastAsia"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val="en-US" w:eastAsia="zh-CN"/>
        </w:rPr>
        <w:t>克州驻乌鲁木齐第二干休所</w:t>
      </w:r>
      <w:r>
        <w:rPr>
          <w:rFonts w:hint="eastAsia" w:ascii="仿宋_GB2312" w:hAnsi="宋体" w:eastAsia="仿宋_GB2312"/>
          <w:kern w:val="0"/>
          <w:sz w:val="24"/>
        </w:rPr>
        <w:t xml:space="preserve">                          单位：万元</w:t>
      </w:r>
    </w:p>
    <w:tbl>
      <w:tblPr>
        <w:tblStyle w:val="7"/>
        <w:tblW w:w="9519" w:type="dxa"/>
        <w:tblInd w:w="-240" w:type="dxa"/>
        <w:tblLayout w:type="autofit"/>
        <w:tblCellMar>
          <w:top w:w="0" w:type="dxa"/>
          <w:left w:w="108" w:type="dxa"/>
          <w:bottom w:w="0" w:type="dxa"/>
          <w:right w:w="108" w:type="dxa"/>
        </w:tblCellMar>
      </w:tblPr>
      <w:tblGrid>
        <w:gridCol w:w="461"/>
        <w:gridCol w:w="403"/>
        <w:gridCol w:w="406"/>
        <w:gridCol w:w="2610"/>
        <w:gridCol w:w="1862"/>
        <w:gridCol w:w="1863"/>
        <w:gridCol w:w="1914"/>
      </w:tblGrid>
      <w:tr>
        <w:tblPrEx>
          <w:tblCellMar>
            <w:top w:w="0" w:type="dxa"/>
            <w:left w:w="108" w:type="dxa"/>
            <w:bottom w:w="0" w:type="dxa"/>
            <w:right w:w="108" w:type="dxa"/>
          </w:tblCellMar>
        </w:tblPrEx>
        <w:trPr>
          <w:trHeight w:val="331" w:hRule="atLeast"/>
        </w:trPr>
        <w:tc>
          <w:tcPr>
            <w:tcW w:w="38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641" w:hRule="atLeast"/>
        </w:trPr>
        <w:tc>
          <w:tcPr>
            <w:tcW w:w="12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6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1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69"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6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1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31"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208</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05</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03</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离退休人员管理机构</w:t>
            </w:r>
          </w:p>
        </w:tc>
        <w:tc>
          <w:tcPr>
            <w:tcW w:w="18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133.47 </w:t>
            </w:r>
          </w:p>
        </w:tc>
        <w:tc>
          <w:tcPr>
            <w:tcW w:w="18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115.71 </w:t>
            </w:r>
          </w:p>
        </w:tc>
        <w:tc>
          <w:tcPr>
            <w:tcW w:w="19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17.76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63"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16" w:hRule="atLeast"/>
        </w:trPr>
        <w:tc>
          <w:tcPr>
            <w:tcW w:w="46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1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hint="eastAsia"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hint="eastAsia" w:ascii="仿宋_GB2312" w:hAnsi="宋体" w:eastAsia="仿宋_GB2312"/>
          <w:b/>
          <w:kern w:val="0"/>
          <w:sz w:val="32"/>
          <w:szCs w:val="32"/>
        </w:rPr>
      </w:pP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lang w:val="en-US" w:eastAsia="zh-CN"/>
        </w:rPr>
        <w:t>克州驻乌鲁木齐第二干休所</w:t>
      </w:r>
      <w:r>
        <w:rPr>
          <w:rFonts w:hint="eastAsia" w:ascii="仿宋_GB2312" w:hAnsi="宋体" w:eastAsia="仿宋_GB2312"/>
          <w:kern w:val="0"/>
          <w:sz w:val="28"/>
          <w:szCs w:val="28"/>
        </w:rPr>
        <w:t xml:space="preserve">                 单位：万元</w:t>
      </w:r>
    </w:p>
    <w:tbl>
      <w:tblPr>
        <w:tblStyle w:val="7"/>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75.47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75.47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75.47 </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75.47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75.47 </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75.47 </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75.47 </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hint="eastAsia"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080" w:type="dxa"/>
        <w:tblInd w:w="-284" w:type="dxa"/>
        <w:tblLayout w:type="autofit"/>
        <w:tblCellMar>
          <w:top w:w="0" w:type="dxa"/>
          <w:left w:w="108" w:type="dxa"/>
          <w:bottom w:w="0" w:type="dxa"/>
          <w:right w:w="108" w:type="dxa"/>
        </w:tblCellMar>
      </w:tblPr>
      <w:tblGrid>
        <w:gridCol w:w="784"/>
        <w:gridCol w:w="471"/>
        <w:gridCol w:w="418"/>
        <w:gridCol w:w="2408"/>
        <w:gridCol w:w="633"/>
        <w:gridCol w:w="982"/>
        <w:gridCol w:w="207"/>
        <w:gridCol w:w="1560"/>
        <w:gridCol w:w="1633"/>
      </w:tblGrid>
      <w:tr>
        <w:tblPrEx>
          <w:tblCellMar>
            <w:top w:w="0" w:type="dxa"/>
            <w:left w:w="108" w:type="dxa"/>
            <w:bottom w:w="0" w:type="dxa"/>
            <w:right w:w="108" w:type="dxa"/>
          </w:tblCellMar>
        </w:tblPrEx>
        <w:trPr>
          <w:trHeight w:val="386" w:hRule="atLeast"/>
        </w:trPr>
        <w:tc>
          <w:tcPr>
            <w:tcW w:w="9080"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67" w:hRule="atLeast"/>
        </w:trPr>
        <w:tc>
          <w:tcPr>
            <w:tcW w:w="4065"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val="en-US" w:eastAsia="zh-CN"/>
              </w:rPr>
              <w:t>克州驻乌鲁木齐第二干休所</w:t>
            </w:r>
          </w:p>
        </w:tc>
        <w:tc>
          <w:tcPr>
            <w:tcW w:w="633"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189" w:type="dxa"/>
            <w:gridSpan w:val="2"/>
            <w:tcBorders>
              <w:top w:val="nil"/>
              <w:left w:val="nil"/>
              <w:bottom w:val="nil"/>
              <w:right w:val="nil"/>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 xml:space="preserve">  </w:t>
            </w:r>
          </w:p>
        </w:tc>
        <w:tc>
          <w:tcPr>
            <w:tcW w:w="3193" w:type="dxa"/>
            <w:gridSpan w:val="2"/>
            <w:tcBorders>
              <w:top w:val="nil"/>
              <w:left w:val="nil"/>
              <w:bottom w:val="nil"/>
              <w:right w:val="nil"/>
            </w:tcBorders>
            <w:shd w:val="clear" w:color="auto" w:fill="auto"/>
            <w:noWrap/>
            <w:vAlign w:val="center"/>
          </w:tcPr>
          <w:p>
            <w:pPr>
              <w:widowControl/>
              <w:jc w:val="both"/>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56" w:hRule="atLeast"/>
        </w:trPr>
        <w:tc>
          <w:tcPr>
            <w:tcW w:w="406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015"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53" w:hRule="atLeast"/>
        </w:trPr>
        <w:tc>
          <w:tcPr>
            <w:tcW w:w="165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4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1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76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6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266"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4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1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6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3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208</w:t>
            </w:r>
          </w:p>
        </w:tc>
        <w:tc>
          <w:tcPr>
            <w:tcW w:w="47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05</w:t>
            </w: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03</w:t>
            </w:r>
          </w:p>
        </w:tc>
        <w:tc>
          <w:tcPr>
            <w:tcW w:w="24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离退休人员管理机构</w:t>
            </w:r>
          </w:p>
        </w:tc>
        <w:tc>
          <w:tcPr>
            <w:tcW w:w="161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75.47 </w:t>
            </w:r>
          </w:p>
        </w:tc>
        <w:tc>
          <w:tcPr>
            <w:tcW w:w="17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57.71 </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17.76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5"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3"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1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75.47 </w:t>
            </w:r>
          </w:p>
        </w:tc>
        <w:tc>
          <w:tcPr>
            <w:tcW w:w="17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57.71 </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17.76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autofit"/>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val="en-US" w:eastAsia="zh-CN"/>
              </w:rPr>
              <w:t>克州驻乌鲁木齐第二干休所</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维修(护)费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9.86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9.86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06</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0.95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0.95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0.15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0.15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2.46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2.46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0.55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0.55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0.82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0.82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1.48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1.48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3.40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3.40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13.23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13.23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0.26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0.26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0.83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0.83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23.22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23.22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57.71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31.24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26.46 </w:t>
            </w:r>
          </w:p>
        </w:tc>
      </w:tr>
    </w:tbl>
    <w:p>
      <w:pPr>
        <w:widowControl/>
        <w:outlineLvl w:val="1"/>
        <w:rPr>
          <w:rFonts w:hint="eastAsia"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976" w:type="dxa"/>
        <w:tblInd w:w="-360" w:type="dxa"/>
        <w:tblLayout w:type="fixed"/>
        <w:tblCellMar>
          <w:top w:w="0" w:type="dxa"/>
          <w:left w:w="108" w:type="dxa"/>
          <w:bottom w:w="0" w:type="dxa"/>
          <w:right w:w="108" w:type="dxa"/>
        </w:tblCellMar>
      </w:tblPr>
      <w:tblGrid>
        <w:gridCol w:w="13"/>
        <w:gridCol w:w="669"/>
        <w:gridCol w:w="525"/>
        <w:gridCol w:w="527"/>
        <w:gridCol w:w="834"/>
        <w:gridCol w:w="1362"/>
        <w:gridCol w:w="801"/>
        <w:gridCol w:w="95"/>
        <w:gridCol w:w="407"/>
        <w:gridCol w:w="703"/>
        <w:gridCol w:w="643"/>
        <w:gridCol w:w="639"/>
        <w:gridCol w:w="372"/>
        <w:gridCol w:w="195"/>
        <w:gridCol w:w="411"/>
        <w:gridCol w:w="567"/>
        <w:gridCol w:w="412"/>
        <w:gridCol w:w="412"/>
        <w:gridCol w:w="384"/>
        <w:gridCol w:w="5"/>
      </w:tblGrid>
      <w:tr>
        <w:tblPrEx>
          <w:tblCellMar>
            <w:top w:w="0" w:type="dxa"/>
            <w:left w:w="108" w:type="dxa"/>
            <w:bottom w:w="0" w:type="dxa"/>
            <w:right w:w="108" w:type="dxa"/>
          </w:tblCellMar>
        </w:tblPrEx>
        <w:trPr>
          <w:gridBefore w:val="1"/>
          <w:gridAfter w:val="1"/>
          <w:wBefore w:w="13" w:type="dxa"/>
          <w:wAfter w:w="5" w:type="dxa"/>
          <w:trHeight w:val="90" w:hRule="atLeast"/>
        </w:trPr>
        <w:tc>
          <w:tcPr>
            <w:tcW w:w="9958"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3" w:type="dxa"/>
          <w:wAfter w:w="5" w:type="dxa"/>
          <w:trHeight w:val="90" w:hRule="atLeast"/>
        </w:trPr>
        <w:tc>
          <w:tcPr>
            <w:tcW w:w="4813" w:type="dxa"/>
            <w:gridSpan w:val="7"/>
            <w:tcBorders>
              <w:top w:val="nil"/>
              <w:left w:val="nil"/>
              <w:bottom w:val="nil"/>
              <w:right w:val="nil"/>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克州驻乌鲁木齐第二干休民</w:t>
            </w:r>
          </w:p>
        </w:tc>
        <w:tc>
          <w:tcPr>
            <w:tcW w:w="111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54"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381" w:type="dxa"/>
            <w:gridSpan w:val="6"/>
            <w:tcBorders>
              <w:top w:val="nil"/>
              <w:left w:val="nil"/>
              <w:bottom w:val="nil"/>
              <w:right w:val="nil"/>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34"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362"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80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02"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03"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43"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3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6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1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1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8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25"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52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34"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36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01"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02"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03"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43"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3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1"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8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center"/>
              <w:outlineLvl w:val="1"/>
              <w:rPr>
                <w:rFonts w:ascii="仿宋_GB2312" w:hAnsi="宋体" w:eastAsia="仿宋_GB2312"/>
                <w:kern w:val="0"/>
                <w:sz w:val="16"/>
                <w:szCs w:val="16"/>
              </w:rPr>
            </w:pPr>
            <w:r>
              <w:rPr>
                <w:rFonts w:hint="eastAsia" w:ascii="仿宋_GB2312" w:hAnsi="宋体" w:eastAsia="仿宋_GB2312"/>
                <w:kern w:val="0"/>
                <w:sz w:val="16"/>
                <w:szCs w:val="16"/>
                <w:lang w:val="en-US" w:eastAsia="zh-CN"/>
              </w:rPr>
              <w:t>208</w:t>
            </w:r>
          </w:p>
        </w:tc>
        <w:tc>
          <w:tcPr>
            <w:tcW w:w="525" w:type="dxa"/>
            <w:shd w:val="clear" w:color="auto" w:fill="auto"/>
          </w:tcPr>
          <w:p>
            <w:pPr>
              <w:widowControl/>
              <w:jc w:val="center"/>
              <w:outlineLvl w:val="1"/>
              <w:rPr>
                <w:rFonts w:hint="default" w:ascii="仿宋_GB2312" w:hAnsi="宋体" w:eastAsia="仿宋_GB2312"/>
                <w:kern w:val="0"/>
                <w:sz w:val="16"/>
                <w:szCs w:val="16"/>
                <w:lang w:val="en-US" w:eastAsia="zh-CN"/>
              </w:rPr>
            </w:pPr>
            <w:r>
              <w:rPr>
                <w:rFonts w:hint="eastAsia" w:ascii="仿宋_GB2312" w:hAnsi="宋体" w:eastAsia="仿宋_GB2312"/>
                <w:kern w:val="0"/>
                <w:sz w:val="16"/>
                <w:szCs w:val="16"/>
                <w:lang w:val="en-US" w:eastAsia="zh-CN"/>
              </w:rPr>
              <w:t>05</w:t>
            </w:r>
          </w:p>
        </w:tc>
        <w:tc>
          <w:tcPr>
            <w:tcW w:w="527" w:type="dxa"/>
            <w:shd w:val="clear" w:color="auto" w:fill="auto"/>
          </w:tcPr>
          <w:p>
            <w:pPr>
              <w:widowControl/>
              <w:jc w:val="center"/>
              <w:outlineLvl w:val="1"/>
              <w:rPr>
                <w:rFonts w:ascii="仿宋_GB2312" w:hAnsi="宋体" w:eastAsia="仿宋_GB2312"/>
                <w:kern w:val="0"/>
                <w:sz w:val="16"/>
                <w:szCs w:val="16"/>
              </w:rPr>
            </w:pPr>
            <w:r>
              <w:rPr>
                <w:rFonts w:hint="eastAsia" w:ascii="仿宋_GB2312" w:hAnsi="宋体" w:eastAsia="仿宋_GB2312"/>
                <w:kern w:val="0"/>
                <w:sz w:val="16"/>
                <w:szCs w:val="16"/>
                <w:lang w:val="en-US" w:eastAsia="zh-CN"/>
              </w:rPr>
              <w:t>03</w:t>
            </w:r>
          </w:p>
        </w:tc>
        <w:tc>
          <w:tcPr>
            <w:tcW w:w="83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离退休人员管理机构</w:t>
            </w:r>
          </w:p>
        </w:tc>
        <w:tc>
          <w:tcPr>
            <w:tcW w:w="13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运转及维修经费</w:t>
            </w:r>
          </w:p>
        </w:tc>
        <w:tc>
          <w:tcPr>
            <w:tcW w:w="80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16.08 </w:t>
            </w:r>
          </w:p>
        </w:tc>
        <w:tc>
          <w:tcPr>
            <w:tcW w:w="502" w:type="dxa"/>
            <w:gridSpan w:val="2"/>
            <w:shd w:val="clear" w:color="auto" w:fill="auto"/>
          </w:tcPr>
          <w:p>
            <w:pPr>
              <w:widowControl/>
              <w:jc w:val="center"/>
              <w:outlineLvl w:val="1"/>
              <w:rPr>
                <w:rFonts w:ascii="仿宋_GB2312" w:hAnsi="宋体" w:eastAsia="仿宋_GB2312"/>
                <w:kern w:val="0"/>
                <w:sz w:val="20"/>
                <w:szCs w:val="20"/>
              </w:rPr>
            </w:pPr>
          </w:p>
        </w:tc>
        <w:tc>
          <w:tcPr>
            <w:tcW w:w="703"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16.08 </w:t>
            </w:r>
          </w:p>
        </w:tc>
        <w:tc>
          <w:tcPr>
            <w:tcW w:w="643" w:type="dxa"/>
            <w:shd w:val="clear" w:color="auto" w:fill="auto"/>
          </w:tcPr>
          <w:p>
            <w:pPr>
              <w:widowControl/>
              <w:jc w:val="center"/>
              <w:outlineLvl w:val="1"/>
              <w:rPr>
                <w:rFonts w:ascii="仿宋_GB2312" w:hAnsi="宋体" w:eastAsia="仿宋_GB2312"/>
                <w:kern w:val="0"/>
                <w:sz w:val="20"/>
                <w:szCs w:val="20"/>
              </w:rPr>
            </w:pPr>
          </w:p>
        </w:tc>
        <w:tc>
          <w:tcPr>
            <w:tcW w:w="639" w:type="dxa"/>
            <w:shd w:val="clear" w:color="auto" w:fill="auto"/>
          </w:tcPr>
          <w:p>
            <w:pPr>
              <w:widowControl/>
              <w:jc w:val="center"/>
              <w:outlineLvl w:val="1"/>
              <w:rPr>
                <w:rFonts w:ascii="仿宋_GB2312" w:hAnsi="宋体" w:eastAsia="仿宋_GB2312"/>
                <w:kern w:val="0"/>
                <w:sz w:val="20"/>
                <w:szCs w:val="20"/>
              </w:rPr>
            </w:pPr>
          </w:p>
        </w:tc>
        <w:tc>
          <w:tcPr>
            <w:tcW w:w="567" w:type="dxa"/>
            <w:gridSpan w:val="2"/>
            <w:shd w:val="clear" w:color="auto" w:fill="auto"/>
          </w:tcPr>
          <w:p>
            <w:pPr>
              <w:widowControl/>
              <w:jc w:val="center"/>
              <w:outlineLvl w:val="1"/>
              <w:rPr>
                <w:rFonts w:ascii="仿宋_GB2312" w:hAnsi="宋体" w:eastAsia="仿宋_GB2312"/>
                <w:kern w:val="0"/>
                <w:sz w:val="20"/>
                <w:szCs w:val="20"/>
              </w:rPr>
            </w:pPr>
          </w:p>
        </w:tc>
        <w:tc>
          <w:tcPr>
            <w:tcW w:w="411" w:type="dxa"/>
            <w:shd w:val="clear" w:color="auto" w:fill="auto"/>
          </w:tcPr>
          <w:p>
            <w:pPr>
              <w:widowControl/>
              <w:jc w:val="center"/>
              <w:outlineLvl w:val="1"/>
              <w:rPr>
                <w:rFonts w:ascii="仿宋_GB2312" w:hAnsi="宋体" w:eastAsia="仿宋_GB2312"/>
                <w:kern w:val="0"/>
                <w:sz w:val="20"/>
                <w:szCs w:val="20"/>
              </w:rPr>
            </w:pPr>
          </w:p>
        </w:tc>
        <w:tc>
          <w:tcPr>
            <w:tcW w:w="567" w:type="dxa"/>
            <w:shd w:val="clear" w:color="auto" w:fill="auto"/>
          </w:tcPr>
          <w:p>
            <w:pPr>
              <w:widowControl/>
              <w:jc w:val="center"/>
              <w:outlineLvl w:val="1"/>
              <w:rPr>
                <w:rFonts w:ascii="仿宋_GB2312" w:hAnsi="宋体" w:eastAsia="仿宋_GB2312"/>
                <w:kern w:val="0"/>
                <w:sz w:val="20"/>
                <w:szCs w:val="20"/>
              </w:rPr>
            </w:pPr>
          </w:p>
        </w:tc>
        <w:tc>
          <w:tcPr>
            <w:tcW w:w="412" w:type="dxa"/>
            <w:shd w:val="clear" w:color="auto" w:fill="auto"/>
          </w:tcPr>
          <w:p>
            <w:pPr>
              <w:widowControl/>
              <w:jc w:val="center"/>
              <w:outlineLvl w:val="1"/>
              <w:rPr>
                <w:rFonts w:ascii="仿宋_GB2312" w:hAnsi="宋体" w:eastAsia="仿宋_GB2312"/>
                <w:kern w:val="0"/>
                <w:sz w:val="20"/>
                <w:szCs w:val="20"/>
              </w:rPr>
            </w:pPr>
          </w:p>
        </w:tc>
        <w:tc>
          <w:tcPr>
            <w:tcW w:w="412" w:type="dxa"/>
            <w:shd w:val="clear" w:color="auto" w:fill="auto"/>
          </w:tcPr>
          <w:p>
            <w:pPr>
              <w:widowControl/>
              <w:jc w:val="center"/>
              <w:outlineLvl w:val="1"/>
              <w:rPr>
                <w:rFonts w:ascii="仿宋_GB2312" w:hAnsi="宋体" w:eastAsia="仿宋_GB2312"/>
                <w:kern w:val="0"/>
                <w:sz w:val="20"/>
                <w:szCs w:val="20"/>
              </w:rPr>
            </w:pPr>
          </w:p>
        </w:tc>
        <w:tc>
          <w:tcPr>
            <w:tcW w:w="389" w:type="dxa"/>
            <w:gridSpan w:val="2"/>
            <w:shd w:val="clear" w:color="auto" w:fill="auto"/>
          </w:tcPr>
          <w:p>
            <w:pPr>
              <w:widowControl/>
              <w:jc w:val="center"/>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center"/>
              <w:outlineLvl w:val="1"/>
              <w:rPr>
                <w:rFonts w:hint="default"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208</w:t>
            </w:r>
          </w:p>
        </w:tc>
        <w:tc>
          <w:tcPr>
            <w:tcW w:w="525" w:type="dxa"/>
            <w:shd w:val="clear" w:color="auto" w:fill="auto"/>
          </w:tcPr>
          <w:p>
            <w:pPr>
              <w:widowControl/>
              <w:jc w:val="center"/>
              <w:outlineLvl w:val="1"/>
              <w:rPr>
                <w:rFonts w:hint="default"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05</w:t>
            </w:r>
          </w:p>
        </w:tc>
        <w:tc>
          <w:tcPr>
            <w:tcW w:w="527" w:type="dxa"/>
            <w:shd w:val="clear" w:color="auto" w:fill="auto"/>
          </w:tcPr>
          <w:p>
            <w:pPr>
              <w:widowControl/>
              <w:jc w:val="center"/>
              <w:outlineLvl w:val="1"/>
              <w:rPr>
                <w:rFonts w:hint="default"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03</w:t>
            </w:r>
          </w:p>
        </w:tc>
        <w:tc>
          <w:tcPr>
            <w:tcW w:w="83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离退休人员管理机构</w:t>
            </w:r>
          </w:p>
        </w:tc>
        <w:tc>
          <w:tcPr>
            <w:tcW w:w="13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离退休党组织书记工作补贴</w:t>
            </w:r>
          </w:p>
        </w:tc>
        <w:tc>
          <w:tcPr>
            <w:tcW w:w="80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1.68 </w:t>
            </w:r>
          </w:p>
        </w:tc>
        <w:tc>
          <w:tcPr>
            <w:tcW w:w="502" w:type="dxa"/>
            <w:gridSpan w:val="2"/>
            <w:shd w:val="clear" w:color="auto" w:fill="auto"/>
          </w:tcPr>
          <w:p>
            <w:pPr>
              <w:widowControl/>
              <w:jc w:val="center"/>
              <w:outlineLvl w:val="1"/>
              <w:rPr>
                <w:rFonts w:ascii="仿宋_GB2312" w:hAnsi="宋体" w:eastAsia="仿宋_GB2312"/>
                <w:kern w:val="0"/>
                <w:sz w:val="36"/>
                <w:szCs w:val="36"/>
              </w:rPr>
            </w:pPr>
          </w:p>
        </w:tc>
        <w:tc>
          <w:tcPr>
            <w:tcW w:w="703" w:type="dxa"/>
            <w:shd w:val="clear" w:color="auto" w:fill="auto"/>
          </w:tcPr>
          <w:p>
            <w:pPr>
              <w:widowControl/>
              <w:jc w:val="center"/>
              <w:outlineLvl w:val="1"/>
              <w:rPr>
                <w:rFonts w:ascii="仿宋_GB2312" w:hAnsi="宋体" w:eastAsia="仿宋_GB2312"/>
                <w:kern w:val="0"/>
                <w:sz w:val="36"/>
                <w:szCs w:val="36"/>
              </w:rPr>
            </w:pPr>
          </w:p>
        </w:tc>
        <w:tc>
          <w:tcPr>
            <w:tcW w:w="643"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1.68 </w:t>
            </w:r>
          </w:p>
        </w:tc>
        <w:tc>
          <w:tcPr>
            <w:tcW w:w="639" w:type="dxa"/>
            <w:shd w:val="clear" w:color="auto" w:fill="auto"/>
          </w:tcPr>
          <w:p>
            <w:pPr>
              <w:widowControl/>
              <w:jc w:val="center"/>
              <w:outlineLvl w:val="1"/>
              <w:rPr>
                <w:rFonts w:ascii="仿宋_GB2312" w:hAnsi="宋体" w:eastAsia="仿宋_GB2312"/>
                <w:kern w:val="0"/>
                <w:sz w:val="36"/>
                <w:szCs w:val="36"/>
              </w:rPr>
            </w:pPr>
          </w:p>
        </w:tc>
        <w:tc>
          <w:tcPr>
            <w:tcW w:w="567" w:type="dxa"/>
            <w:gridSpan w:val="2"/>
            <w:shd w:val="clear" w:color="auto" w:fill="auto"/>
          </w:tcPr>
          <w:p>
            <w:pPr>
              <w:widowControl/>
              <w:jc w:val="center"/>
              <w:outlineLvl w:val="1"/>
              <w:rPr>
                <w:rFonts w:ascii="仿宋_GB2312" w:hAnsi="宋体" w:eastAsia="仿宋_GB2312"/>
                <w:kern w:val="0"/>
                <w:sz w:val="32"/>
                <w:szCs w:val="32"/>
              </w:rPr>
            </w:pPr>
          </w:p>
        </w:tc>
        <w:tc>
          <w:tcPr>
            <w:tcW w:w="411" w:type="dxa"/>
            <w:shd w:val="clear" w:color="auto" w:fill="auto"/>
          </w:tcPr>
          <w:p>
            <w:pPr>
              <w:widowControl/>
              <w:jc w:val="center"/>
              <w:outlineLvl w:val="1"/>
              <w:rPr>
                <w:rFonts w:ascii="仿宋_GB2312" w:hAnsi="宋体" w:eastAsia="仿宋_GB2312"/>
                <w:kern w:val="0"/>
                <w:sz w:val="32"/>
                <w:szCs w:val="32"/>
              </w:rPr>
            </w:pPr>
          </w:p>
        </w:tc>
        <w:tc>
          <w:tcPr>
            <w:tcW w:w="567" w:type="dxa"/>
            <w:shd w:val="clear" w:color="auto" w:fill="auto"/>
          </w:tcPr>
          <w:p>
            <w:pPr>
              <w:widowControl/>
              <w:jc w:val="center"/>
              <w:outlineLvl w:val="1"/>
              <w:rPr>
                <w:rFonts w:ascii="仿宋_GB2312" w:hAnsi="宋体" w:eastAsia="仿宋_GB2312"/>
                <w:kern w:val="0"/>
                <w:sz w:val="32"/>
                <w:szCs w:val="32"/>
              </w:rPr>
            </w:pPr>
          </w:p>
        </w:tc>
        <w:tc>
          <w:tcPr>
            <w:tcW w:w="412" w:type="dxa"/>
            <w:shd w:val="clear" w:color="auto" w:fill="auto"/>
          </w:tcPr>
          <w:p>
            <w:pPr>
              <w:widowControl/>
              <w:jc w:val="center"/>
              <w:outlineLvl w:val="1"/>
              <w:rPr>
                <w:rFonts w:ascii="仿宋_GB2312" w:hAnsi="宋体" w:eastAsia="仿宋_GB2312"/>
                <w:kern w:val="0"/>
                <w:sz w:val="32"/>
                <w:szCs w:val="32"/>
              </w:rPr>
            </w:pPr>
          </w:p>
        </w:tc>
        <w:tc>
          <w:tcPr>
            <w:tcW w:w="412" w:type="dxa"/>
            <w:shd w:val="clear" w:color="auto" w:fill="auto"/>
          </w:tcPr>
          <w:p>
            <w:pPr>
              <w:widowControl/>
              <w:jc w:val="center"/>
              <w:outlineLvl w:val="1"/>
              <w:rPr>
                <w:rFonts w:ascii="仿宋_GB2312" w:hAnsi="宋体" w:eastAsia="仿宋_GB2312"/>
                <w:kern w:val="0"/>
                <w:sz w:val="32"/>
                <w:szCs w:val="32"/>
              </w:rPr>
            </w:pPr>
          </w:p>
        </w:tc>
        <w:tc>
          <w:tcPr>
            <w:tcW w:w="389" w:type="dxa"/>
            <w:gridSpan w:val="2"/>
            <w:shd w:val="clear" w:color="auto" w:fill="auto"/>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center"/>
              <w:outlineLvl w:val="1"/>
              <w:rPr>
                <w:rFonts w:ascii="仿宋_GB2312" w:hAnsi="宋体" w:eastAsia="仿宋_GB2312"/>
                <w:kern w:val="0"/>
                <w:sz w:val="32"/>
                <w:szCs w:val="32"/>
              </w:rPr>
            </w:pPr>
          </w:p>
        </w:tc>
        <w:tc>
          <w:tcPr>
            <w:tcW w:w="525" w:type="dxa"/>
            <w:shd w:val="clear" w:color="auto" w:fill="auto"/>
          </w:tcPr>
          <w:p>
            <w:pPr>
              <w:widowControl/>
              <w:jc w:val="center"/>
              <w:outlineLvl w:val="1"/>
              <w:rPr>
                <w:rFonts w:ascii="仿宋_GB2312" w:hAnsi="宋体" w:eastAsia="仿宋_GB2312"/>
                <w:kern w:val="0"/>
                <w:sz w:val="32"/>
                <w:szCs w:val="32"/>
              </w:rPr>
            </w:pPr>
          </w:p>
        </w:tc>
        <w:tc>
          <w:tcPr>
            <w:tcW w:w="527" w:type="dxa"/>
            <w:shd w:val="clear" w:color="auto" w:fill="auto"/>
          </w:tcPr>
          <w:p>
            <w:pPr>
              <w:widowControl/>
              <w:jc w:val="center"/>
              <w:outlineLvl w:val="1"/>
              <w:rPr>
                <w:rFonts w:ascii="仿宋_GB2312" w:hAnsi="宋体" w:eastAsia="仿宋_GB2312"/>
                <w:kern w:val="0"/>
                <w:sz w:val="32"/>
                <w:szCs w:val="32"/>
              </w:rPr>
            </w:pPr>
          </w:p>
        </w:tc>
        <w:tc>
          <w:tcPr>
            <w:tcW w:w="834" w:type="dxa"/>
            <w:shd w:val="clear" w:color="auto" w:fill="auto"/>
          </w:tcPr>
          <w:p>
            <w:pPr>
              <w:widowControl/>
              <w:jc w:val="center"/>
              <w:outlineLvl w:val="1"/>
              <w:rPr>
                <w:rFonts w:ascii="仿宋_GB2312" w:hAnsi="宋体" w:eastAsia="仿宋_GB2312"/>
                <w:kern w:val="0"/>
                <w:sz w:val="32"/>
                <w:szCs w:val="32"/>
              </w:rPr>
            </w:pPr>
          </w:p>
        </w:tc>
        <w:tc>
          <w:tcPr>
            <w:tcW w:w="1362" w:type="dxa"/>
            <w:shd w:val="clear" w:color="auto" w:fill="auto"/>
          </w:tcPr>
          <w:p>
            <w:pPr>
              <w:widowControl/>
              <w:jc w:val="center"/>
              <w:outlineLvl w:val="1"/>
              <w:rPr>
                <w:rFonts w:ascii="仿宋_GB2312" w:hAnsi="宋体" w:eastAsia="仿宋_GB2312"/>
                <w:kern w:val="0"/>
                <w:sz w:val="32"/>
                <w:szCs w:val="32"/>
              </w:rPr>
            </w:pPr>
          </w:p>
        </w:tc>
        <w:tc>
          <w:tcPr>
            <w:tcW w:w="801" w:type="dxa"/>
            <w:shd w:val="clear" w:color="auto" w:fill="auto"/>
          </w:tcPr>
          <w:p>
            <w:pPr>
              <w:widowControl/>
              <w:jc w:val="center"/>
              <w:outlineLvl w:val="1"/>
              <w:rPr>
                <w:rFonts w:ascii="仿宋_GB2312" w:hAnsi="宋体" w:eastAsia="仿宋_GB2312"/>
                <w:kern w:val="0"/>
                <w:sz w:val="32"/>
                <w:szCs w:val="32"/>
              </w:rPr>
            </w:pPr>
          </w:p>
        </w:tc>
        <w:tc>
          <w:tcPr>
            <w:tcW w:w="502" w:type="dxa"/>
            <w:gridSpan w:val="2"/>
            <w:shd w:val="clear" w:color="auto" w:fill="auto"/>
          </w:tcPr>
          <w:p>
            <w:pPr>
              <w:widowControl/>
              <w:jc w:val="center"/>
              <w:outlineLvl w:val="1"/>
              <w:rPr>
                <w:rFonts w:ascii="仿宋_GB2312" w:hAnsi="宋体" w:eastAsia="仿宋_GB2312"/>
                <w:kern w:val="0"/>
                <w:sz w:val="32"/>
                <w:szCs w:val="32"/>
              </w:rPr>
            </w:pPr>
          </w:p>
        </w:tc>
        <w:tc>
          <w:tcPr>
            <w:tcW w:w="703" w:type="dxa"/>
            <w:shd w:val="clear" w:color="auto" w:fill="auto"/>
          </w:tcPr>
          <w:p>
            <w:pPr>
              <w:widowControl/>
              <w:jc w:val="center"/>
              <w:outlineLvl w:val="1"/>
              <w:rPr>
                <w:rFonts w:ascii="仿宋_GB2312" w:hAnsi="宋体" w:eastAsia="仿宋_GB2312"/>
                <w:kern w:val="0"/>
                <w:sz w:val="32"/>
                <w:szCs w:val="32"/>
              </w:rPr>
            </w:pPr>
          </w:p>
        </w:tc>
        <w:tc>
          <w:tcPr>
            <w:tcW w:w="643" w:type="dxa"/>
            <w:shd w:val="clear" w:color="auto" w:fill="auto"/>
          </w:tcPr>
          <w:p>
            <w:pPr>
              <w:widowControl/>
              <w:jc w:val="center"/>
              <w:outlineLvl w:val="1"/>
              <w:rPr>
                <w:rFonts w:ascii="仿宋_GB2312" w:hAnsi="宋体" w:eastAsia="仿宋_GB2312"/>
                <w:kern w:val="0"/>
                <w:sz w:val="32"/>
                <w:szCs w:val="32"/>
              </w:rPr>
            </w:pPr>
          </w:p>
        </w:tc>
        <w:tc>
          <w:tcPr>
            <w:tcW w:w="639" w:type="dxa"/>
            <w:shd w:val="clear" w:color="auto" w:fill="auto"/>
          </w:tcPr>
          <w:p>
            <w:pPr>
              <w:widowControl/>
              <w:jc w:val="center"/>
              <w:outlineLvl w:val="1"/>
              <w:rPr>
                <w:rFonts w:ascii="仿宋_GB2312" w:hAnsi="宋体" w:eastAsia="仿宋_GB2312"/>
                <w:kern w:val="0"/>
                <w:sz w:val="32"/>
                <w:szCs w:val="32"/>
              </w:rPr>
            </w:pPr>
          </w:p>
        </w:tc>
        <w:tc>
          <w:tcPr>
            <w:tcW w:w="567" w:type="dxa"/>
            <w:gridSpan w:val="2"/>
            <w:shd w:val="clear" w:color="auto" w:fill="auto"/>
          </w:tcPr>
          <w:p>
            <w:pPr>
              <w:widowControl/>
              <w:jc w:val="center"/>
              <w:outlineLvl w:val="1"/>
              <w:rPr>
                <w:rFonts w:ascii="仿宋_GB2312" w:hAnsi="宋体" w:eastAsia="仿宋_GB2312"/>
                <w:kern w:val="0"/>
                <w:sz w:val="32"/>
                <w:szCs w:val="32"/>
              </w:rPr>
            </w:pPr>
          </w:p>
        </w:tc>
        <w:tc>
          <w:tcPr>
            <w:tcW w:w="411" w:type="dxa"/>
            <w:shd w:val="clear" w:color="auto" w:fill="auto"/>
          </w:tcPr>
          <w:p>
            <w:pPr>
              <w:widowControl/>
              <w:jc w:val="center"/>
              <w:outlineLvl w:val="1"/>
              <w:rPr>
                <w:rFonts w:ascii="仿宋_GB2312" w:hAnsi="宋体" w:eastAsia="仿宋_GB2312"/>
                <w:kern w:val="0"/>
                <w:sz w:val="32"/>
                <w:szCs w:val="32"/>
              </w:rPr>
            </w:pPr>
          </w:p>
        </w:tc>
        <w:tc>
          <w:tcPr>
            <w:tcW w:w="567" w:type="dxa"/>
            <w:shd w:val="clear" w:color="auto" w:fill="auto"/>
          </w:tcPr>
          <w:p>
            <w:pPr>
              <w:widowControl/>
              <w:jc w:val="center"/>
              <w:outlineLvl w:val="1"/>
              <w:rPr>
                <w:rFonts w:ascii="仿宋_GB2312" w:hAnsi="宋体" w:eastAsia="仿宋_GB2312"/>
                <w:kern w:val="0"/>
                <w:sz w:val="32"/>
                <w:szCs w:val="32"/>
              </w:rPr>
            </w:pPr>
          </w:p>
        </w:tc>
        <w:tc>
          <w:tcPr>
            <w:tcW w:w="412" w:type="dxa"/>
            <w:shd w:val="clear" w:color="auto" w:fill="auto"/>
          </w:tcPr>
          <w:p>
            <w:pPr>
              <w:widowControl/>
              <w:jc w:val="center"/>
              <w:outlineLvl w:val="1"/>
              <w:rPr>
                <w:rFonts w:ascii="仿宋_GB2312" w:hAnsi="宋体" w:eastAsia="仿宋_GB2312"/>
                <w:kern w:val="0"/>
                <w:sz w:val="32"/>
                <w:szCs w:val="32"/>
              </w:rPr>
            </w:pPr>
          </w:p>
        </w:tc>
        <w:tc>
          <w:tcPr>
            <w:tcW w:w="412" w:type="dxa"/>
            <w:shd w:val="clear" w:color="auto" w:fill="auto"/>
          </w:tcPr>
          <w:p>
            <w:pPr>
              <w:widowControl/>
              <w:jc w:val="center"/>
              <w:outlineLvl w:val="1"/>
              <w:rPr>
                <w:rFonts w:ascii="仿宋_GB2312" w:hAnsi="宋体" w:eastAsia="仿宋_GB2312"/>
                <w:kern w:val="0"/>
                <w:sz w:val="32"/>
                <w:szCs w:val="32"/>
              </w:rPr>
            </w:pPr>
          </w:p>
        </w:tc>
        <w:tc>
          <w:tcPr>
            <w:tcW w:w="389" w:type="dxa"/>
            <w:gridSpan w:val="2"/>
            <w:shd w:val="clear" w:color="auto" w:fill="auto"/>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p>
        </w:tc>
        <w:tc>
          <w:tcPr>
            <w:tcW w:w="525" w:type="dxa"/>
            <w:shd w:val="clear" w:color="auto" w:fill="auto"/>
          </w:tcPr>
          <w:p>
            <w:pPr>
              <w:widowControl/>
              <w:jc w:val="left"/>
              <w:outlineLvl w:val="1"/>
              <w:rPr>
                <w:rFonts w:ascii="仿宋_GB2312" w:hAnsi="宋体" w:eastAsia="仿宋_GB2312"/>
                <w:kern w:val="0"/>
                <w:sz w:val="32"/>
                <w:szCs w:val="32"/>
              </w:rPr>
            </w:pPr>
          </w:p>
        </w:tc>
        <w:tc>
          <w:tcPr>
            <w:tcW w:w="527" w:type="dxa"/>
            <w:shd w:val="clear" w:color="auto" w:fill="auto"/>
          </w:tcPr>
          <w:p>
            <w:pPr>
              <w:widowControl/>
              <w:jc w:val="left"/>
              <w:outlineLvl w:val="1"/>
              <w:rPr>
                <w:rFonts w:ascii="仿宋_GB2312" w:hAnsi="宋体" w:eastAsia="仿宋_GB2312"/>
                <w:kern w:val="0"/>
                <w:sz w:val="32"/>
                <w:szCs w:val="32"/>
              </w:rPr>
            </w:pPr>
          </w:p>
        </w:tc>
        <w:tc>
          <w:tcPr>
            <w:tcW w:w="834" w:type="dxa"/>
            <w:shd w:val="clear" w:color="auto" w:fill="auto"/>
          </w:tcPr>
          <w:p>
            <w:pPr>
              <w:widowControl/>
              <w:jc w:val="left"/>
              <w:outlineLvl w:val="1"/>
              <w:rPr>
                <w:rFonts w:ascii="仿宋_GB2312" w:hAnsi="宋体" w:eastAsia="仿宋_GB2312"/>
                <w:kern w:val="0"/>
                <w:sz w:val="32"/>
                <w:szCs w:val="32"/>
              </w:rPr>
            </w:pPr>
          </w:p>
        </w:tc>
        <w:tc>
          <w:tcPr>
            <w:tcW w:w="1362" w:type="dxa"/>
            <w:shd w:val="clear" w:color="auto" w:fill="auto"/>
          </w:tcPr>
          <w:p>
            <w:pPr>
              <w:widowControl/>
              <w:jc w:val="left"/>
              <w:outlineLvl w:val="1"/>
              <w:rPr>
                <w:rFonts w:ascii="仿宋_GB2312" w:hAnsi="宋体" w:eastAsia="仿宋_GB2312"/>
                <w:kern w:val="0"/>
                <w:sz w:val="32"/>
                <w:szCs w:val="32"/>
              </w:rPr>
            </w:pPr>
          </w:p>
        </w:tc>
        <w:tc>
          <w:tcPr>
            <w:tcW w:w="801" w:type="dxa"/>
            <w:shd w:val="clear" w:color="auto" w:fill="auto"/>
          </w:tcPr>
          <w:p>
            <w:pPr>
              <w:widowControl/>
              <w:jc w:val="left"/>
              <w:outlineLvl w:val="1"/>
              <w:rPr>
                <w:rFonts w:ascii="仿宋_GB2312" w:hAnsi="宋体" w:eastAsia="仿宋_GB2312"/>
                <w:kern w:val="0"/>
                <w:sz w:val="32"/>
                <w:szCs w:val="32"/>
              </w:rPr>
            </w:pPr>
          </w:p>
        </w:tc>
        <w:tc>
          <w:tcPr>
            <w:tcW w:w="502" w:type="dxa"/>
            <w:gridSpan w:val="2"/>
            <w:shd w:val="clear" w:color="auto" w:fill="auto"/>
          </w:tcPr>
          <w:p>
            <w:pPr>
              <w:widowControl/>
              <w:jc w:val="left"/>
              <w:outlineLvl w:val="1"/>
              <w:rPr>
                <w:rFonts w:ascii="仿宋_GB2312" w:hAnsi="宋体" w:eastAsia="仿宋_GB2312"/>
                <w:kern w:val="0"/>
                <w:sz w:val="32"/>
                <w:szCs w:val="32"/>
              </w:rPr>
            </w:pPr>
          </w:p>
        </w:tc>
        <w:tc>
          <w:tcPr>
            <w:tcW w:w="703" w:type="dxa"/>
            <w:shd w:val="clear" w:color="auto" w:fill="auto"/>
          </w:tcPr>
          <w:p>
            <w:pPr>
              <w:widowControl/>
              <w:jc w:val="left"/>
              <w:outlineLvl w:val="1"/>
              <w:rPr>
                <w:rFonts w:ascii="仿宋_GB2312" w:hAnsi="宋体" w:eastAsia="仿宋_GB2312"/>
                <w:kern w:val="0"/>
                <w:sz w:val="32"/>
                <w:szCs w:val="32"/>
              </w:rPr>
            </w:pPr>
          </w:p>
        </w:tc>
        <w:tc>
          <w:tcPr>
            <w:tcW w:w="643" w:type="dxa"/>
            <w:shd w:val="clear" w:color="auto" w:fill="auto"/>
          </w:tcPr>
          <w:p>
            <w:pPr>
              <w:widowControl/>
              <w:jc w:val="left"/>
              <w:outlineLvl w:val="1"/>
              <w:rPr>
                <w:rFonts w:ascii="仿宋_GB2312" w:hAnsi="宋体" w:eastAsia="仿宋_GB2312"/>
                <w:kern w:val="0"/>
                <w:sz w:val="32"/>
                <w:szCs w:val="32"/>
              </w:rPr>
            </w:pPr>
          </w:p>
        </w:tc>
        <w:tc>
          <w:tcPr>
            <w:tcW w:w="639" w:type="dxa"/>
            <w:shd w:val="clear" w:color="auto" w:fill="auto"/>
          </w:tcPr>
          <w:p>
            <w:pPr>
              <w:widowControl/>
              <w:jc w:val="left"/>
              <w:outlineLvl w:val="1"/>
              <w:rPr>
                <w:rFonts w:ascii="仿宋_GB2312" w:hAnsi="宋体" w:eastAsia="仿宋_GB2312"/>
                <w:kern w:val="0"/>
                <w:sz w:val="32"/>
                <w:szCs w:val="32"/>
              </w:rPr>
            </w:pPr>
          </w:p>
        </w:tc>
        <w:tc>
          <w:tcPr>
            <w:tcW w:w="567" w:type="dxa"/>
            <w:gridSpan w:val="2"/>
            <w:shd w:val="clear" w:color="auto" w:fill="auto"/>
          </w:tcPr>
          <w:p>
            <w:pPr>
              <w:widowControl/>
              <w:jc w:val="left"/>
              <w:outlineLvl w:val="1"/>
              <w:rPr>
                <w:rFonts w:ascii="仿宋_GB2312" w:hAnsi="宋体" w:eastAsia="仿宋_GB2312"/>
                <w:kern w:val="0"/>
                <w:sz w:val="32"/>
                <w:szCs w:val="32"/>
              </w:rPr>
            </w:pPr>
          </w:p>
        </w:tc>
        <w:tc>
          <w:tcPr>
            <w:tcW w:w="411" w:type="dxa"/>
            <w:shd w:val="clear" w:color="auto" w:fill="auto"/>
          </w:tcPr>
          <w:p>
            <w:pPr>
              <w:widowControl/>
              <w:jc w:val="left"/>
              <w:outlineLvl w:val="1"/>
              <w:rPr>
                <w:rFonts w:ascii="仿宋_GB2312" w:hAnsi="宋体" w:eastAsia="仿宋_GB2312"/>
                <w:kern w:val="0"/>
                <w:sz w:val="32"/>
                <w:szCs w:val="32"/>
              </w:rPr>
            </w:pPr>
          </w:p>
        </w:tc>
        <w:tc>
          <w:tcPr>
            <w:tcW w:w="567" w:type="dxa"/>
            <w:shd w:val="clear" w:color="auto" w:fill="auto"/>
          </w:tcPr>
          <w:p>
            <w:pPr>
              <w:widowControl/>
              <w:jc w:val="left"/>
              <w:outlineLvl w:val="1"/>
              <w:rPr>
                <w:rFonts w:ascii="仿宋_GB2312" w:hAnsi="宋体" w:eastAsia="仿宋_GB2312"/>
                <w:kern w:val="0"/>
                <w:sz w:val="32"/>
                <w:szCs w:val="32"/>
              </w:rPr>
            </w:pPr>
          </w:p>
        </w:tc>
        <w:tc>
          <w:tcPr>
            <w:tcW w:w="412" w:type="dxa"/>
            <w:shd w:val="clear" w:color="auto" w:fill="auto"/>
          </w:tcPr>
          <w:p>
            <w:pPr>
              <w:widowControl/>
              <w:jc w:val="left"/>
              <w:outlineLvl w:val="1"/>
              <w:rPr>
                <w:rFonts w:ascii="仿宋_GB2312" w:hAnsi="宋体" w:eastAsia="仿宋_GB2312"/>
                <w:kern w:val="0"/>
                <w:sz w:val="32"/>
                <w:szCs w:val="32"/>
              </w:rPr>
            </w:pPr>
          </w:p>
        </w:tc>
        <w:tc>
          <w:tcPr>
            <w:tcW w:w="412" w:type="dxa"/>
            <w:shd w:val="clear" w:color="auto" w:fill="auto"/>
          </w:tcPr>
          <w:p>
            <w:pPr>
              <w:widowControl/>
              <w:jc w:val="left"/>
              <w:outlineLvl w:val="1"/>
              <w:rPr>
                <w:rFonts w:ascii="仿宋_GB2312" w:hAnsi="宋体" w:eastAsia="仿宋_GB2312"/>
                <w:kern w:val="0"/>
                <w:sz w:val="32"/>
                <w:szCs w:val="32"/>
              </w:rPr>
            </w:pPr>
          </w:p>
        </w:tc>
        <w:tc>
          <w:tcPr>
            <w:tcW w:w="389"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gridSpan w:val="2"/>
            <w:shd w:val="clear" w:color="auto" w:fill="auto"/>
          </w:tcPr>
          <w:p>
            <w:pPr>
              <w:widowControl/>
              <w:jc w:val="both"/>
              <w:outlineLvl w:val="1"/>
              <w:rPr>
                <w:rFonts w:ascii="仿宋_GB2312" w:hAnsi="宋体" w:eastAsia="仿宋_GB2312"/>
                <w:kern w:val="0"/>
                <w:sz w:val="32"/>
                <w:szCs w:val="32"/>
              </w:rPr>
            </w:pPr>
          </w:p>
        </w:tc>
        <w:tc>
          <w:tcPr>
            <w:tcW w:w="525" w:type="dxa"/>
            <w:shd w:val="clear" w:color="auto" w:fill="auto"/>
          </w:tcPr>
          <w:p>
            <w:pPr>
              <w:widowControl/>
              <w:jc w:val="both"/>
              <w:outlineLvl w:val="1"/>
              <w:rPr>
                <w:rFonts w:ascii="仿宋_GB2312" w:hAnsi="宋体" w:eastAsia="仿宋_GB2312"/>
                <w:kern w:val="0"/>
                <w:sz w:val="32"/>
                <w:szCs w:val="32"/>
              </w:rPr>
            </w:pPr>
          </w:p>
        </w:tc>
        <w:tc>
          <w:tcPr>
            <w:tcW w:w="527" w:type="dxa"/>
            <w:shd w:val="clear" w:color="auto" w:fill="auto"/>
          </w:tcPr>
          <w:p>
            <w:pPr>
              <w:widowControl/>
              <w:jc w:val="both"/>
              <w:outlineLvl w:val="1"/>
              <w:rPr>
                <w:rFonts w:ascii="仿宋_GB2312" w:hAnsi="宋体" w:eastAsia="仿宋_GB2312"/>
                <w:kern w:val="0"/>
                <w:sz w:val="32"/>
                <w:szCs w:val="32"/>
              </w:rPr>
            </w:pPr>
          </w:p>
        </w:tc>
        <w:tc>
          <w:tcPr>
            <w:tcW w:w="834" w:type="dxa"/>
            <w:shd w:val="clear" w:color="auto" w:fill="auto"/>
          </w:tcPr>
          <w:p>
            <w:pPr>
              <w:widowControl/>
              <w:jc w:val="both"/>
              <w:outlineLvl w:val="1"/>
              <w:rPr>
                <w:rFonts w:ascii="仿宋_GB2312" w:hAnsi="宋体" w:eastAsia="仿宋_GB2312"/>
                <w:kern w:val="0"/>
                <w:sz w:val="32"/>
                <w:szCs w:val="32"/>
              </w:rPr>
            </w:pPr>
          </w:p>
        </w:tc>
        <w:tc>
          <w:tcPr>
            <w:tcW w:w="1362" w:type="dxa"/>
            <w:shd w:val="clear" w:color="auto" w:fill="auto"/>
            <w:vAlign w:val="center"/>
          </w:tcPr>
          <w:p>
            <w:pPr>
              <w:widowControl/>
              <w:jc w:val="both"/>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801"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17.76</w:t>
            </w:r>
          </w:p>
        </w:tc>
        <w:tc>
          <w:tcPr>
            <w:tcW w:w="502" w:type="dxa"/>
            <w:gridSpan w:val="2"/>
            <w:shd w:val="clear" w:color="auto" w:fill="auto"/>
          </w:tcPr>
          <w:p>
            <w:pPr>
              <w:widowControl/>
              <w:jc w:val="both"/>
              <w:outlineLvl w:val="1"/>
              <w:rPr>
                <w:rFonts w:ascii="仿宋_GB2312" w:hAnsi="宋体" w:eastAsia="仿宋_GB2312"/>
                <w:kern w:val="0"/>
                <w:sz w:val="32"/>
                <w:szCs w:val="32"/>
              </w:rPr>
            </w:pPr>
          </w:p>
        </w:tc>
        <w:tc>
          <w:tcPr>
            <w:tcW w:w="7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16.08</w:t>
            </w:r>
          </w:p>
        </w:tc>
        <w:tc>
          <w:tcPr>
            <w:tcW w:w="643" w:type="dxa"/>
            <w:shd w:val="clear" w:color="auto" w:fill="auto"/>
          </w:tcPr>
          <w:p>
            <w:pPr>
              <w:widowControl/>
              <w:jc w:val="center"/>
              <w:outlineLvl w:val="1"/>
              <w:rPr>
                <w:rFonts w:hint="default"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1.68</w:t>
            </w:r>
          </w:p>
        </w:tc>
        <w:tc>
          <w:tcPr>
            <w:tcW w:w="639" w:type="dxa"/>
            <w:shd w:val="clear" w:color="auto" w:fill="auto"/>
          </w:tcPr>
          <w:p>
            <w:pPr>
              <w:widowControl/>
              <w:jc w:val="both"/>
              <w:outlineLvl w:val="1"/>
              <w:rPr>
                <w:rFonts w:ascii="仿宋_GB2312" w:hAnsi="宋体" w:eastAsia="仿宋_GB2312"/>
                <w:kern w:val="0"/>
                <w:sz w:val="22"/>
                <w:szCs w:val="22"/>
              </w:rPr>
            </w:pPr>
          </w:p>
        </w:tc>
        <w:tc>
          <w:tcPr>
            <w:tcW w:w="567" w:type="dxa"/>
            <w:gridSpan w:val="2"/>
            <w:shd w:val="clear" w:color="auto" w:fill="auto"/>
          </w:tcPr>
          <w:p>
            <w:pPr>
              <w:widowControl/>
              <w:jc w:val="both"/>
              <w:outlineLvl w:val="1"/>
              <w:rPr>
                <w:rFonts w:ascii="仿宋_GB2312" w:hAnsi="宋体" w:eastAsia="仿宋_GB2312"/>
                <w:kern w:val="0"/>
                <w:sz w:val="32"/>
                <w:szCs w:val="32"/>
              </w:rPr>
            </w:pPr>
          </w:p>
        </w:tc>
        <w:tc>
          <w:tcPr>
            <w:tcW w:w="411" w:type="dxa"/>
            <w:shd w:val="clear" w:color="auto" w:fill="auto"/>
          </w:tcPr>
          <w:p>
            <w:pPr>
              <w:widowControl/>
              <w:jc w:val="both"/>
              <w:outlineLvl w:val="1"/>
              <w:rPr>
                <w:rFonts w:ascii="仿宋_GB2312" w:hAnsi="宋体" w:eastAsia="仿宋_GB2312"/>
                <w:kern w:val="0"/>
                <w:sz w:val="32"/>
                <w:szCs w:val="32"/>
              </w:rPr>
            </w:pPr>
          </w:p>
        </w:tc>
        <w:tc>
          <w:tcPr>
            <w:tcW w:w="567" w:type="dxa"/>
            <w:shd w:val="clear" w:color="auto" w:fill="auto"/>
          </w:tcPr>
          <w:p>
            <w:pPr>
              <w:widowControl/>
              <w:jc w:val="both"/>
              <w:outlineLvl w:val="1"/>
              <w:rPr>
                <w:rFonts w:ascii="仿宋_GB2312" w:hAnsi="宋体" w:eastAsia="仿宋_GB2312"/>
                <w:kern w:val="0"/>
                <w:sz w:val="32"/>
                <w:szCs w:val="32"/>
              </w:rPr>
            </w:pPr>
          </w:p>
        </w:tc>
        <w:tc>
          <w:tcPr>
            <w:tcW w:w="412" w:type="dxa"/>
            <w:shd w:val="clear" w:color="auto" w:fill="auto"/>
          </w:tcPr>
          <w:p>
            <w:pPr>
              <w:widowControl/>
              <w:jc w:val="both"/>
              <w:outlineLvl w:val="1"/>
              <w:rPr>
                <w:rFonts w:ascii="仿宋_GB2312" w:hAnsi="宋体" w:eastAsia="仿宋_GB2312"/>
                <w:kern w:val="0"/>
                <w:sz w:val="32"/>
                <w:szCs w:val="32"/>
              </w:rPr>
            </w:pPr>
          </w:p>
        </w:tc>
        <w:tc>
          <w:tcPr>
            <w:tcW w:w="412" w:type="dxa"/>
            <w:shd w:val="clear" w:color="auto" w:fill="auto"/>
          </w:tcPr>
          <w:p>
            <w:pPr>
              <w:widowControl/>
              <w:jc w:val="both"/>
              <w:outlineLvl w:val="1"/>
              <w:rPr>
                <w:rFonts w:ascii="仿宋_GB2312" w:hAnsi="宋体" w:eastAsia="仿宋_GB2312"/>
                <w:kern w:val="0"/>
                <w:sz w:val="32"/>
                <w:szCs w:val="32"/>
              </w:rPr>
            </w:pPr>
          </w:p>
        </w:tc>
        <w:tc>
          <w:tcPr>
            <w:tcW w:w="389" w:type="dxa"/>
            <w:gridSpan w:val="2"/>
            <w:shd w:val="clear" w:color="auto" w:fill="auto"/>
          </w:tcPr>
          <w:p>
            <w:pPr>
              <w:widowControl/>
              <w:jc w:val="both"/>
              <w:outlineLvl w:val="1"/>
              <w:rPr>
                <w:rFonts w:ascii="仿宋_GB2312" w:hAnsi="宋体" w:eastAsia="仿宋_GB2312"/>
                <w:kern w:val="0"/>
                <w:sz w:val="32"/>
                <w:szCs w:val="32"/>
              </w:rPr>
            </w:pPr>
          </w:p>
        </w:tc>
      </w:tr>
    </w:tbl>
    <w:p>
      <w:pPr>
        <w:widowControl/>
        <w:jc w:val="both"/>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val="en-US" w:eastAsia="zh-CN"/>
        </w:rPr>
        <w:t>克州驻乌鲁木齐第二干休所</w:t>
      </w:r>
      <w:r>
        <w:rPr>
          <w:rFonts w:hint="eastAsia" w:ascii="仿宋_GB2312" w:hAnsi="宋体" w:eastAsia="仿宋_GB2312"/>
          <w:kern w:val="0"/>
          <w:sz w:val="24"/>
        </w:rPr>
        <w:t xml:space="preserve">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val="en-US" w:eastAsia="zh-CN"/>
        </w:rPr>
        <w:t>我单位无“三公”经费预算拨款</w:t>
      </w:r>
      <w:r>
        <w:rPr>
          <w:rFonts w:hint="eastAsia" w:ascii="仿宋_GB2312" w:hAnsi="宋体" w:eastAsia="仿宋_GB2312"/>
          <w:b/>
          <w:kern w:val="0"/>
          <w:sz w:val="28"/>
          <w:szCs w:val="32"/>
        </w:rPr>
        <w:t>。</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val="en-US" w:eastAsia="zh-CN"/>
        </w:rPr>
        <w:t>克州驻乌鲁木齐第二干休所</w:t>
      </w:r>
      <w:r>
        <w:rPr>
          <w:rFonts w:hint="eastAsia" w:ascii="仿宋_GB2312" w:hAnsi="宋体" w:eastAsia="仿宋_GB2312"/>
          <w:kern w:val="0"/>
          <w:sz w:val="24"/>
        </w:rPr>
        <w:t xml:space="preserve">                        单位：万元</w:t>
      </w:r>
    </w:p>
    <w:tbl>
      <w:tblPr>
        <w:tblStyle w:val="7"/>
        <w:tblW w:w="9199" w:type="dxa"/>
        <w:tblInd w:w="-34" w:type="dxa"/>
        <w:tblLayout w:type="autofit"/>
        <w:tblCellMar>
          <w:top w:w="0" w:type="dxa"/>
          <w:left w:w="108" w:type="dxa"/>
          <w:bottom w:w="0" w:type="dxa"/>
          <w:right w:w="108" w:type="dxa"/>
        </w:tblCellMar>
      </w:tblPr>
      <w:tblGrid>
        <w:gridCol w:w="583"/>
        <w:gridCol w:w="458"/>
        <w:gridCol w:w="458"/>
        <w:gridCol w:w="2891"/>
        <w:gridCol w:w="1555"/>
        <w:gridCol w:w="1696"/>
        <w:gridCol w:w="1558"/>
      </w:tblGrid>
      <w:tr>
        <w:tblPrEx>
          <w:tblCellMar>
            <w:top w:w="0" w:type="dxa"/>
            <w:left w:w="108" w:type="dxa"/>
            <w:bottom w:w="0" w:type="dxa"/>
            <w:right w:w="108" w:type="dxa"/>
          </w:tblCellMar>
        </w:tblPrEx>
        <w:trPr>
          <w:trHeight w:val="433" w:hRule="atLeast"/>
        </w:trPr>
        <w:tc>
          <w:tcPr>
            <w:tcW w:w="43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444"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299"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6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9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9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9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9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9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9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9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73"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9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91" w:hRule="atLeast"/>
        </w:trPr>
        <w:tc>
          <w:tcPr>
            <w:tcW w:w="58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9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val="en-US" w:eastAsia="zh-CN"/>
        </w:rPr>
        <w:t>我单位无政府性基金预算拨款</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val="en-US" w:eastAsia="zh-CN"/>
        </w:rPr>
        <w:t>克州驻乌鲁木齐第二干休所2020</w:t>
      </w:r>
      <w:r>
        <w:rPr>
          <w:rFonts w:hint="eastAsia" w:ascii="黑体" w:hAnsi="宋体" w:eastAsia="黑体" w:cs="宋体"/>
          <w:kern w:val="0"/>
          <w:sz w:val="32"/>
          <w:szCs w:val="32"/>
        </w:rPr>
        <w:t>年收支预算情况的总体说明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val="en-US" w:eastAsia="zh-CN"/>
        </w:rPr>
        <w:t>克州驻乌鲁木齐第二干休所2020</w:t>
      </w:r>
      <w:r>
        <w:rPr>
          <w:rFonts w:hint="eastAsia" w:ascii="仿宋_GB2312" w:hAnsi="宋体" w:eastAsia="仿宋_GB2312" w:cs="宋体"/>
          <w:kern w:val="0"/>
          <w:sz w:val="32"/>
          <w:szCs w:val="32"/>
        </w:rPr>
        <w:t xml:space="preserve">年所有收入和支出均纳入部门预算管理。收支总预算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133.47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75.47万元</w:t>
      </w:r>
      <w:r>
        <w:rPr>
          <w:rFonts w:hint="eastAsia" w:ascii="仿宋_GB2312" w:hAnsi="宋体" w:eastAsia="仿宋_GB2312" w:cs="宋体"/>
          <w:kern w:val="0"/>
          <w:sz w:val="32"/>
          <w:szCs w:val="32"/>
        </w:rPr>
        <w:t>、 事业单位经营收入</w:t>
      </w:r>
      <w:r>
        <w:rPr>
          <w:rFonts w:hint="eastAsia" w:ascii="仿宋_GB2312" w:hAnsi="宋体" w:eastAsia="仿宋_GB2312" w:cs="宋体"/>
          <w:kern w:val="0"/>
          <w:sz w:val="32"/>
          <w:szCs w:val="32"/>
          <w:lang w:val="en-US" w:eastAsia="zh-CN"/>
        </w:rPr>
        <w:t>58万元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支出预算包括：社会保障和就业支出</w:t>
      </w:r>
      <w:r>
        <w:rPr>
          <w:rFonts w:hint="eastAsia" w:ascii="仿宋_GB2312" w:hAnsi="宋体" w:eastAsia="仿宋_GB2312" w:cs="宋体"/>
          <w:kern w:val="0"/>
          <w:sz w:val="32"/>
          <w:szCs w:val="32"/>
          <w:lang w:val="en-US" w:eastAsia="zh-CN"/>
        </w:rPr>
        <w:t>133.47万元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val="en-US" w:eastAsia="zh-CN"/>
        </w:rPr>
        <w:t>克州驻乌鲁木齐第二干休所2020</w:t>
      </w:r>
      <w:r>
        <w:rPr>
          <w:rFonts w:hint="eastAsia" w:ascii="黑体" w:hAnsi="宋体" w:eastAsia="黑体" w:cs="宋体"/>
          <w:kern w:val="0"/>
          <w:sz w:val="32"/>
          <w:szCs w:val="32"/>
        </w:rPr>
        <w:t>年收入预算情况说明</w:t>
      </w:r>
    </w:p>
    <w:p>
      <w:pPr>
        <w:spacing w:line="560" w:lineRule="exact"/>
        <w:ind w:firstLine="640" w:firstLineChars="200"/>
        <w:rPr>
          <w:rFonts w:hint="default" w:ascii="仿宋_GB2312" w:hAnsi="宋体" w:eastAsia="仿宋_GB2312" w:cs="宋体"/>
          <w:kern w:val="0"/>
          <w:sz w:val="32"/>
          <w:szCs w:val="32"/>
          <w:lang w:val="en-GB"/>
        </w:rPr>
      </w:pPr>
      <w:r>
        <w:rPr>
          <w:rFonts w:hint="eastAsia" w:ascii="仿宋_GB2312" w:hAnsi="宋体" w:eastAsia="仿宋_GB2312" w:cs="宋体"/>
          <w:kern w:val="0"/>
          <w:sz w:val="32"/>
          <w:szCs w:val="32"/>
          <w:lang w:val="en-US" w:eastAsia="zh-CN"/>
        </w:rPr>
        <w:t>克州驻乌鲁木齐第二干休所</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133.47</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75.47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56.54</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13.45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2019年末调走一名职工，减少职工工资</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b/>
          <w:bCs/>
          <w:kern w:val="0"/>
          <w:sz w:val="32"/>
          <w:szCs w:val="32"/>
        </w:rPr>
      </w:pPr>
      <w:r>
        <w:rPr>
          <w:rFonts w:hint="eastAsia" w:ascii="仿宋_GB2312" w:hAnsi="宋体" w:eastAsia="仿宋_GB2312" w:cs="宋体"/>
          <w:kern w:val="0"/>
          <w:sz w:val="32"/>
          <w:szCs w:val="32"/>
        </w:rPr>
        <w:t>政府性基金预算未安排。或</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 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b/>
          <w:bCs/>
          <w:kern w:val="0"/>
          <w:sz w:val="32"/>
          <w:szCs w:val="32"/>
          <w:lang w:val="en-US" w:eastAsia="zh-CN"/>
        </w:rPr>
        <w:t>我单位无政府性基金预算；</w:t>
      </w:r>
      <w:r>
        <w:rPr>
          <w:rFonts w:hint="eastAsia" w:ascii="仿宋_GB2312" w:hAnsi="宋体" w:eastAsia="仿宋_GB2312" w:cs="宋体"/>
          <w:b/>
          <w:bCs/>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事业单位经营收入</w:t>
      </w:r>
      <w:r>
        <w:rPr>
          <w:rFonts w:hint="eastAsia" w:ascii="仿宋_GB2312" w:hAnsi="宋体" w:eastAsia="仿宋_GB2312" w:cs="宋体"/>
          <w:kern w:val="0"/>
          <w:sz w:val="32"/>
          <w:szCs w:val="32"/>
          <w:lang w:val="en-US" w:eastAsia="zh-CN"/>
        </w:rPr>
        <w:t>58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43.46</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58</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增加物业费、停车费收入</w:t>
      </w:r>
      <w:r>
        <w:rPr>
          <w:rFonts w:hint="eastAsia" w:ascii="仿宋_GB2312" w:hAnsi="宋体" w:eastAsia="仿宋_GB2312" w:cs="宋体"/>
          <w:kern w:val="0"/>
          <w:sz w:val="32"/>
          <w:szCs w:val="32"/>
        </w:rPr>
        <w:t>；</w:t>
      </w: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val="en-US" w:eastAsia="zh-CN"/>
        </w:rPr>
        <w:t>克州驻乌第二干休所2020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克州驻乌鲁木齐第二干休所2020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133.47</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115.71</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86</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43.47</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增加经营性收入</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17.76</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1.08</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新增离退休党支部书记工作补贴</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val="en-US" w:eastAsia="zh-CN"/>
        </w:rPr>
        <w:t>克州驻乌乌鲁木齐第二干休所2020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75.47</w:t>
      </w:r>
      <w:r>
        <w:rPr>
          <w:rFonts w:hint="eastAsia" w:ascii="仿宋_GB2312" w:hAnsi="宋体" w:eastAsia="仿宋_GB2312" w:cs="宋体"/>
          <w:kern w:val="0"/>
          <w:sz w:val="32"/>
          <w:szCs w:val="32"/>
        </w:rPr>
        <w:t>万元。</w:t>
      </w:r>
    </w:p>
    <w:p>
      <w:pPr>
        <w:spacing w:line="560" w:lineRule="exact"/>
        <w:ind w:firstLine="627" w:firstLineChars="200"/>
        <w:rPr>
          <w:rFonts w:ascii="仿宋_GB2312" w:hAnsi="宋体" w:eastAsia="仿宋_GB2312" w:cs="宋体"/>
          <w:spacing w:val="-4"/>
          <w:kern w:val="0"/>
          <w:sz w:val="32"/>
          <w:szCs w:val="32"/>
        </w:rPr>
      </w:pPr>
      <w:r>
        <w:rPr>
          <w:rFonts w:hint="eastAsia" w:ascii="仿宋_GB2312" w:hAnsi="宋体" w:eastAsia="仿宋_GB2312" w:cs="宋体"/>
          <w:b/>
          <w:spacing w:val="-4"/>
          <w:kern w:val="0"/>
          <w:sz w:val="32"/>
          <w:szCs w:val="32"/>
        </w:rPr>
        <w:t>情况一：</w:t>
      </w:r>
      <w:r>
        <w:rPr>
          <w:rFonts w:hint="eastAsia" w:ascii="仿宋_GB2312" w:hAnsi="宋体" w:eastAsia="仿宋_GB2312" w:cs="宋体"/>
          <w:b/>
          <w:kern w:val="0"/>
          <w:sz w:val="32"/>
          <w:szCs w:val="32"/>
        </w:rPr>
        <w:t>无政府性基金预算拨款的部门单位按以下格式填写</w:t>
      </w:r>
      <w:r>
        <w:rPr>
          <w:rFonts w:hint="eastAsia" w:ascii="仿宋_GB2312" w:hAnsi="宋体" w:eastAsia="仿宋_GB2312" w:cs="宋体"/>
          <w:b/>
          <w:spacing w:val="-4"/>
          <w:kern w:val="0"/>
          <w:sz w:val="32"/>
          <w:szCs w:val="32"/>
        </w:rPr>
        <w:t>。</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w:t>
      </w:r>
      <w:r>
        <w:rPr>
          <w:rFonts w:hint="eastAsia" w:ascii="仿宋" w:hAnsi="仿宋" w:eastAsia="仿宋" w:cs="仿宋"/>
          <w:kern w:val="0"/>
          <w:sz w:val="32"/>
          <w:szCs w:val="32"/>
        </w:rPr>
        <w:t>社会保障和就业支出</w:t>
      </w:r>
      <w:r>
        <w:rPr>
          <w:rFonts w:hint="eastAsia" w:ascii="仿宋" w:hAnsi="仿宋" w:eastAsia="仿宋" w:cs="仿宋"/>
          <w:kern w:val="0"/>
          <w:sz w:val="32"/>
          <w:szCs w:val="32"/>
          <w:lang w:val="en-US" w:eastAsia="zh-CN"/>
        </w:rPr>
        <w:t>75.47</w:t>
      </w:r>
      <w:r>
        <w:rPr>
          <w:rFonts w:hint="eastAsia" w:ascii="仿宋" w:hAnsi="仿宋" w:eastAsia="仿宋" w:cs="仿宋"/>
          <w:kern w:val="0"/>
          <w:sz w:val="32"/>
          <w:szCs w:val="32"/>
        </w:rPr>
        <w:t>万</w:t>
      </w:r>
      <w:r>
        <w:rPr>
          <w:rFonts w:hint="eastAsia" w:ascii="仿宋_GB2312" w:hAnsi="宋体" w:eastAsia="仿宋_GB2312" w:cs="宋体"/>
          <w:kern w:val="0"/>
          <w:sz w:val="32"/>
          <w:szCs w:val="32"/>
        </w:rPr>
        <w:t>元，</w:t>
      </w:r>
      <w:r>
        <w:rPr>
          <w:rFonts w:hint="eastAsia" w:ascii="仿宋_GB2312" w:hAnsi="宋体" w:eastAsia="仿宋_GB2312" w:cs="宋体"/>
          <w:color w:val="auto"/>
          <w:kern w:val="0"/>
          <w:sz w:val="32"/>
          <w:szCs w:val="32"/>
        </w:rPr>
        <w:t xml:space="preserve">主要用于人员经费 </w:t>
      </w:r>
      <w:r>
        <w:rPr>
          <w:rFonts w:hint="eastAsia" w:ascii="仿宋_GB2312" w:hAnsi="宋体" w:eastAsia="仿宋_GB2312" w:cs="宋体"/>
          <w:color w:val="auto"/>
          <w:kern w:val="0"/>
          <w:sz w:val="32"/>
          <w:szCs w:val="32"/>
          <w:highlight w:val="none"/>
          <w:lang w:val="en-US" w:eastAsia="zh-CN"/>
        </w:rPr>
        <w:t>31.24</w:t>
      </w:r>
      <w:r>
        <w:rPr>
          <w:rFonts w:hint="eastAsia" w:ascii="仿宋_GB2312" w:hAnsi="宋体" w:eastAsia="仿宋_GB2312" w:cs="宋体"/>
          <w:color w:val="auto"/>
          <w:kern w:val="0"/>
          <w:sz w:val="32"/>
          <w:szCs w:val="32"/>
        </w:rPr>
        <w:t>万元；公用经费</w:t>
      </w:r>
      <w:r>
        <w:rPr>
          <w:rFonts w:hint="eastAsia" w:ascii="仿宋_GB2312" w:hAnsi="宋体" w:eastAsia="仿宋_GB2312" w:cs="宋体"/>
          <w:color w:val="auto"/>
          <w:kern w:val="0"/>
          <w:sz w:val="32"/>
          <w:szCs w:val="32"/>
          <w:highlight w:val="none"/>
        </w:rPr>
        <w:t>26.</w:t>
      </w:r>
      <w:r>
        <w:rPr>
          <w:rFonts w:hint="eastAsia" w:ascii="仿宋_GB2312" w:hAnsi="宋体" w:eastAsia="仿宋_GB2312" w:cs="宋体"/>
          <w:color w:val="auto"/>
          <w:kern w:val="0"/>
          <w:sz w:val="32"/>
          <w:szCs w:val="32"/>
          <w:highlight w:val="none"/>
          <w:lang w:val="en-US" w:eastAsia="zh-CN"/>
        </w:rPr>
        <w:t>46</w:t>
      </w:r>
      <w:r>
        <w:rPr>
          <w:rFonts w:hint="eastAsia" w:ascii="仿宋_GB2312" w:hAnsi="宋体" w:eastAsia="仿宋_GB2312" w:cs="宋体"/>
          <w:color w:val="auto"/>
          <w:kern w:val="0"/>
          <w:sz w:val="32"/>
          <w:szCs w:val="32"/>
        </w:rPr>
        <w:t>万元；运转及给维修经费16.08万元；离退休党支部书记、委员工作补贴</w:t>
      </w:r>
      <w:r>
        <w:rPr>
          <w:rFonts w:hint="eastAsia" w:ascii="仿宋_GB2312" w:hAnsi="宋体" w:eastAsia="仿宋_GB2312" w:cs="宋体"/>
          <w:color w:val="auto"/>
          <w:kern w:val="0"/>
          <w:sz w:val="32"/>
          <w:szCs w:val="32"/>
          <w:lang w:val="en-US" w:eastAsia="zh-CN"/>
        </w:rPr>
        <w:t>1.68</w:t>
      </w:r>
      <w:r>
        <w:rPr>
          <w:rFonts w:hint="eastAsia" w:ascii="仿宋_GB2312" w:hAnsi="宋体" w:eastAsia="仿宋_GB2312" w:cs="宋体"/>
          <w:color w:val="auto"/>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val="en-US" w:eastAsia="zh-CN"/>
        </w:rPr>
        <w:t>克州驻乌鲁木齐第二干休所2020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克州驻乌鲁木齐第二干休所2020</w:t>
      </w:r>
      <w:r>
        <w:rPr>
          <w:rFonts w:hint="eastAsia" w:ascii="仿宋_GB2312" w:hAnsi="宋体" w:eastAsia="仿宋_GB2312" w:cs="宋体"/>
          <w:kern w:val="0"/>
          <w:sz w:val="32"/>
          <w:szCs w:val="32"/>
        </w:rPr>
        <w:t xml:space="preserve">年一般公共预算拨款基本支出 </w:t>
      </w:r>
      <w:r>
        <w:rPr>
          <w:rFonts w:hint="eastAsia" w:ascii="仿宋_GB2312" w:hAnsi="宋体" w:eastAsia="仿宋_GB2312" w:cs="宋体"/>
          <w:kern w:val="0"/>
          <w:sz w:val="32"/>
          <w:szCs w:val="32"/>
          <w:lang w:val="en-US" w:eastAsia="zh-CN"/>
        </w:rPr>
        <w:t>75.47</w:t>
      </w:r>
      <w:r>
        <w:rPr>
          <w:rFonts w:hint="eastAsia" w:ascii="仿宋_GB2312" w:hAnsi="宋体" w:eastAsia="仿宋_GB2312" w:cs="宋体"/>
          <w:kern w:val="0"/>
          <w:sz w:val="32"/>
          <w:szCs w:val="32"/>
        </w:rPr>
        <w:t>万元，比上年执行数</w:t>
      </w:r>
      <w:r>
        <w:rPr>
          <w:rFonts w:hint="eastAsia" w:ascii="仿宋_GB2312" w:hAnsi="宋体" w:eastAsia="仿宋_GB2312" w:cs="宋体"/>
          <w:kern w:val="0"/>
          <w:sz w:val="32"/>
          <w:szCs w:val="32"/>
          <w:lang w:val="en-US" w:eastAsia="zh-CN"/>
        </w:rPr>
        <w:t>减少13.45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减少15</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减少人员工资。</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eastAsia="仿宋_GB2312"/>
          <w:sz w:val="32"/>
          <w:szCs w:val="32"/>
        </w:rPr>
        <w:t>1.社会保障和就业支出（类）</w:t>
      </w:r>
      <w:r>
        <w:rPr>
          <w:rFonts w:hint="eastAsia" w:ascii="仿宋_GB2312" w:eastAsia="仿宋_GB2312"/>
          <w:sz w:val="32"/>
          <w:szCs w:val="32"/>
          <w:lang w:val="en-US" w:eastAsia="zh-CN"/>
        </w:rPr>
        <w:t>75.47</w:t>
      </w:r>
      <w:r>
        <w:rPr>
          <w:rFonts w:hint="eastAsia" w:ascii="仿宋_GB2312" w:hAnsi="宋体" w:eastAsia="仿宋_GB2312" w:cs="宋体"/>
          <w:kern w:val="0"/>
          <w:sz w:val="32"/>
          <w:szCs w:val="32"/>
        </w:rPr>
        <w:t>万元，占100 %。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宋体"/>
          <w:kern w:val="0"/>
          <w:sz w:val="32"/>
          <w:szCs w:val="32"/>
        </w:rPr>
      </w:pPr>
      <w:r>
        <w:rPr>
          <w:rFonts w:hint="eastAsia" w:ascii="仿宋_GB2312" w:hAnsi="宋体" w:eastAsia="仿宋_GB2312" w:cs="宋体"/>
          <w:color w:val="auto"/>
          <w:kern w:val="0"/>
          <w:sz w:val="32"/>
          <w:szCs w:val="32"/>
        </w:rPr>
        <w:t>其中：基本支出</w:t>
      </w:r>
      <w:r>
        <w:rPr>
          <w:rFonts w:hint="eastAsia" w:ascii="仿宋_GB2312" w:hAnsi="宋体" w:eastAsia="仿宋_GB2312" w:cs="宋体"/>
          <w:color w:val="auto"/>
          <w:kern w:val="0"/>
          <w:sz w:val="32"/>
          <w:szCs w:val="32"/>
          <w:lang w:val="en-US" w:eastAsia="zh-CN"/>
        </w:rPr>
        <w:t>57.71</w:t>
      </w:r>
      <w:r>
        <w:rPr>
          <w:rFonts w:hint="eastAsia" w:ascii="仿宋_GB2312" w:hAnsi="宋体" w:eastAsia="仿宋_GB2312" w:cs="宋体"/>
          <w:color w:val="auto"/>
          <w:kern w:val="0"/>
          <w:sz w:val="32"/>
          <w:szCs w:val="32"/>
        </w:rPr>
        <w:t>万元，占</w:t>
      </w:r>
      <w:r>
        <w:rPr>
          <w:rFonts w:hint="eastAsia" w:ascii="仿宋_GB2312" w:hAnsi="宋体" w:eastAsia="仿宋_GB2312" w:cs="宋体"/>
          <w:color w:val="auto"/>
          <w:kern w:val="0"/>
          <w:sz w:val="32"/>
          <w:szCs w:val="32"/>
          <w:lang w:val="en-US" w:eastAsia="zh-CN"/>
        </w:rPr>
        <w:t>76</w:t>
      </w:r>
      <w:r>
        <w:rPr>
          <w:rFonts w:hint="eastAsia" w:ascii="仿宋_GB2312" w:hAnsi="宋体" w:eastAsia="仿宋_GB2312" w:cs="宋体"/>
          <w:color w:val="auto"/>
          <w:kern w:val="0"/>
          <w:sz w:val="32"/>
          <w:szCs w:val="32"/>
        </w:rPr>
        <w:t>%，主要用于人员</w:t>
      </w:r>
      <w:r>
        <w:rPr>
          <w:rFonts w:hint="eastAsia" w:ascii="仿宋_GB2312" w:hAnsi="宋体" w:eastAsia="仿宋_GB2312" w:cs="宋体"/>
          <w:color w:val="auto"/>
          <w:kern w:val="0"/>
          <w:sz w:val="32"/>
          <w:szCs w:val="32"/>
          <w:lang w:val="en-US" w:eastAsia="zh-CN"/>
        </w:rPr>
        <w:t>工资</w:t>
      </w:r>
      <w:r>
        <w:rPr>
          <w:rFonts w:hint="eastAsia" w:ascii="仿宋_GB2312" w:hAnsi="宋体" w:eastAsia="仿宋_GB2312" w:cs="宋体"/>
          <w:color w:val="auto"/>
          <w:kern w:val="0"/>
          <w:sz w:val="32"/>
          <w:szCs w:val="32"/>
        </w:rPr>
        <w:t>和公用经费；项目支出</w:t>
      </w:r>
      <w:r>
        <w:rPr>
          <w:rFonts w:hint="eastAsia" w:ascii="仿宋_GB2312" w:hAnsi="宋体" w:eastAsia="仿宋_GB2312" w:cs="宋体"/>
          <w:color w:val="auto"/>
          <w:kern w:val="0"/>
          <w:sz w:val="32"/>
          <w:szCs w:val="32"/>
          <w:lang w:val="en-US" w:eastAsia="zh-CN"/>
        </w:rPr>
        <w:t>17.76</w:t>
      </w:r>
      <w:r>
        <w:rPr>
          <w:rFonts w:hint="eastAsia" w:ascii="仿宋_GB2312" w:hAnsi="宋体" w:eastAsia="仿宋_GB2312" w:cs="宋体"/>
          <w:color w:val="auto"/>
          <w:kern w:val="0"/>
          <w:sz w:val="32"/>
          <w:szCs w:val="32"/>
        </w:rPr>
        <w:t>万元，占</w:t>
      </w:r>
      <w:r>
        <w:rPr>
          <w:rFonts w:hint="eastAsia" w:ascii="仿宋_GB2312" w:hAnsi="宋体" w:eastAsia="仿宋_GB2312" w:cs="宋体"/>
          <w:color w:val="auto"/>
          <w:kern w:val="0"/>
          <w:sz w:val="32"/>
          <w:szCs w:val="32"/>
          <w:lang w:val="en-US" w:eastAsia="zh-CN"/>
        </w:rPr>
        <w:t>23</w:t>
      </w:r>
      <w:r>
        <w:rPr>
          <w:rFonts w:hint="eastAsia" w:ascii="仿宋_GB2312" w:hAnsi="宋体" w:eastAsia="仿宋_GB2312" w:cs="宋体"/>
          <w:color w:val="auto"/>
          <w:kern w:val="0"/>
          <w:sz w:val="32"/>
          <w:szCs w:val="32"/>
        </w:rPr>
        <w:t>%，主要用于电梯维保、场馆维修、离退休党支部书记工作补贴。</w:t>
      </w: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社会保障和就业支出208</w:t>
      </w:r>
      <w:r>
        <w:rPr>
          <w:rFonts w:ascii="仿宋_GB2312" w:hAnsi="宋体" w:eastAsia="仿宋_GB2312" w:cs="宋体"/>
          <w:kern w:val="0"/>
          <w:sz w:val="32"/>
          <w:szCs w:val="32"/>
        </w:rPr>
        <w:t>（类）</w:t>
      </w:r>
      <w:r>
        <w:rPr>
          <w:rFonts w:hint="eastAsia" w:ascii="仿宋_GB2312" w:hAnsi="宋体" w:eastAsia="仿宋_GB2312" w:cs="宋体"/>
          <w:kern w:val="0"/>
          <w:sz w:val="32"/>
          <w:szCs w:val="32"/>
          <w:lang w:eastAsia="zh-CN"/>
        </w:rPr>
        <w:t>行政事业单位离退休</w:t>
      </w:r>
      <w:r>
        <w:rPr>
          <w:rFonts w:hint="eastAsia" w:ascii="仿宋_GB2312" w:hAnsi="宋体" w:eastAsia="仿宋_GB2312" w:cs="宋体"/>
          <w:kern w:val="0"/>
          <w:sz w:val="32"/>
          <w:szCs w:val="32"/>
        </w:rPr>
        <w:t>05</w:t>
      </w:r>
      <w:r>
        <w:rPr>
          <w:rFonts w:ascii="仿宋_GB2312" w:hAnsi="宋体" w:eastAsia="仿宋_GB2312" w:cs="宋体"/>
          <w:kern w:val="0"/>
          <w:sz w:val="32"/>
          <w:szCs w:val="32"/>
        </w:rPr>
        <w:t>（款）</w:t>
      </w:r>
      <w:r>
        <w:rPr>
          <w:rFonts w:hint="eastAsia" w:ascii="仿宋_GB2312" w:hAnsi="宋体" w:eastAsia="仿宋_GB2312" w:cs="宋体"/>
          <w:kern w:val="0"/>
          <w:sz w:val="32"/>
          <w:szCs w:val="32"/>
        </w:rPr>
        <w:t>离退休人员管理机</w:t>
      </w:r>
      <w:r>
        <w:rPr>
          <w:rFonts w:hint="eastAsia" w:ascii="仿宋_GB2312" w:hAnsi="宋体" w:eastAsia="仿宋_GB2312" w:cs="宋体"/>
          <w:color w:val="auto"/>
          <w:kern w:val="0"/>
          <w:sz w:val="32"/>
          <w:szCs w:val="32"/>
        </w:rPr>
        <w:t>构03</w:t>
      </w:r>
      <w:r>
        <w:rPr>
          <w:rFonts w:ascii="仿宋_GB2312" w:hAnsi="宋体" w:eastAsia="仿宋_GB2312" w:cs="宋体"/>
          <w:color w:val="auto"/>
          <w:kern w:val="0"/>
          <w:sz w:val="32"/>
          <w:szCs w:val="32"/>
        </w:rPr>
        <w:t>（项）</w:t>
      </w:r>
      <w:r>
        <w:rPr>
          <w:rFonts w:ascii="仿宋_GB2312" w:hAnsi="宋体" w:eastAsia="仿宋_GB2312" w:cs="宋体"/>
          <w:kern w:val="0"/>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133.47</w:t>
      </w:r>
      <w:r>
        <w:rPr>
          <w:rFonts w:ascii="仿宋_GB2312" w:hAnsi="宋体" w:eastAsia="仿宋_GB2312" w:cs="宋体"/>
          <w:kern w:val="0"/>
          <w:sz w:val="32"/>
          <w:szCs w:val="32"/>
        </w:rPr>
        <w:t>万元</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比上年执行数增加</w:t>
      </w:r>
      <w:r>
        <w:rPr>
          <w:rFonts w:hint="eastAsia" w:ascii="仿宋_GB2312" w:hAnsi="宋体" w:eastAsia="仿宋_GB2312" w:cs="宋体"/>
          <w:color w:val="auto"/>
          <w:kern w:val="0"/>
          <w:sz w:val="32"/>
          <w:szCs w:val="32"/>
          <w:lang w:val="en-US" w:eastAsia="zh-CN"/>
        </w:rPr>
        <w:t>31.07</w:t>
      </w:r>
      <w:r>
        <w:rPr>
          <w:rFonts w:hint="eastAsia" w:ascii="仿宋_GB2312" w:hAnsi="宋体" w:eastAsia="仿宋_GB2312" w:cs="宋体"/>
          <w:color w:val="auto"/>
          <w:kern w:val="0"/>
          <w:sz w:val="32"/>
          <w:szCs w:val="32"/>
        </w:rPr>
        <w:t>万元，</w:t>
      </w:r>
      <w:r>
        <w:rPr>
          <w:rFonts w:hint="eastAsia" w:ascii="仿宋_GB2312" w:hAnsi="宋体" w:eastAsia="仿宋_GB2312" w:cs="宋体"/>
          <w:kern w:val="0"/>
          <w:sz w:val="32"/>
          <w:szCs w:val="32"/>
        </w:rPr>
        <w:t>增长</w:t>
      </w:r>
      <w:r>
        <w:rPr>
          <w:rFonts w:hint="eastAsia" w:ascii="仿宋_GB2312" w:hAnsi="宋体" w:eastAsia="仿宋_GB2312" w:cs="宋体"/>
          <w:kern w:val="0"/>
          <w:sz w:val="32"/>
          <w:szCs w:val="32"/>
          <w:lang w:val="en-US" w:eastAsia="zh-CN"/>
        </w:rPr>
        <w:t>1.30</w:t>
      </w:r>
      <w:r>
        <w:rPr>
          <w:rFonts w:hint="eastAsia" w:ascii="仿宋_GB2312" w:hAnsi="宋体" w:eastAsia="仿宋_GB2312" w:cs="宋体"/>
          <w:kern w:val="0"/>
          <w:sz w:val="32"/>
          <w:szCs w:val="32"/>
        </w:rPr>
        <w:t>%，主要原因是:新增</w:t>
      </w:r>
      <w:r>
        <w:rPr>
          <w:rFonts w:hint="eastAsia" w:ascii="仿宋_GB2312" w:hAnsi="宋体" w:eastAsia="仿宋_GB2312" w:cs="宋体"/>
          <w:kern w:val="0"/>
          <w:sz w:val="32"/>
          <w:szCs w:val="32"/>
          <w:lang w:val="en-US" w:eastAsia="zh-CN"/>
        </w:rPr>
        <w:t>经营性收入、</w:t>
      </w:r>
      <w:r>
        <w:rPr>
          <w:rFonts w:hint="eastAsia" w:ascii="仿宋_GB2312" w:hAnsi="宋体" w:eastAsia="仿宋_GB2312" w:cs="宋体"/>
          <w:kern w:val="0"/>
          <w:sz w:val="32"/>
          <w:szCs w:val="32"/>
        </w:rPr>
        <w:t>离退休党支部书记、委员</w:t>
      </w:r>
      <w:r>
        <w:rPr>
          <w:rFonts w:hint="eastAsia" w:ascii="仿宋_GB2312" w:hAnsi="宋体" w:eastAsia="仿宋_GB2312" w:cs="宋体"/>
          <w:kern w:val="0"/>
          <w:sz w:val="32"/>
          <w:szCs w:val="32"/>
          <w:lang w:val="en-US" w:eastAsia="zh-CN"/>
        </w:rPr>
        <w:t>工作</w:t>
      </w:r>
      <w:r>
        <w:rPr>
          <w:rFonts w:hint="eastAsia" w:ascii="仿宋_GB2312" w:hAnsi="宋体" w:eastAsia="仿宋_GB2312" w:cs="宋体"/>
          <w:kern w:val="0"/>
          <w:sz w:val="32"/>
          <w:szCs w:val="32"/>
        </w:rPr>
        <w:t>补贴。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val="en-US" w:eastAsia="zh-CN"/>
        </w:rPr>
        <w:t>克州驻乌鲁木齐第二干休所2020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克州驻乌鲁木齐第二干休所2020</w:t>
      </w:r>
      <w:r>
        <w:rPr>
          <w:rFonts w:hint="eastAsia" w:ascii="仿宋_GB2312" w:hAnsi="宋体" w:eastAsia="仿宋_GB2312" w:cs="宋体"/>
          <w:kern w:val="0"/>
          <w:sz w:val="32"/>
          <w:szCs w:val="32"/>
        </w:rPr>
        <w:t xml:space="preserve">年一般公共预算基本支出 </w:t>
      </w:r>
      <w:r>
        <w:rPr>
          <w:rFonts w:hint="eastAsia" w:ascii="仿宋_GB2312" w:hAnsi="宋体" w:eastAsia="仿宋_GB2312" w:cs="宋体"/>
          <w:kern w:val="0"/>
          <w:sz w:val="32"/>
          <w:szCs w:val="32"/>
          <w:lang w:val="en-US" w:eastAsia="zh-CN"/>
        </w:rPr>
        <w:t>115.71</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克州驻乌鲁木齐第二干休所2020</w:t>
      </w:r>
      <w:r>
        <w:rPr>
          <w:rFonts w:hint="eastAsia" w:ascii="仿宋_GB2312" w:hAnsi="宋体" w:eastAsia="仿宋_GB2312" w:cs="宋体"/>
          <w:kern w:val="0"/>
          <w:sz w:val="32"/>
          <w:szCs w:val="32"/>
        </w:rPr>
        <w:t xml:space="preserve">年一般公共预算基本支出 </w:t>
      </w:r>
      <w:r>
        <w:rPr>
          <w:rFonts w:hint="eastAsia" w:ascii="仿宋_GB2312" w:hAnsi="宋体" w:eastAsia="仿宋_GB2312" w:cs="宋体"/>
          <w:kern w:val="0"/>
          <w:sz w:val="32"/>
          <w:szCs w:val="32"/>
          <w:lang w:val="en-US" w:eastAsia="zh-CN"/>
        </w:rPr>
        <w:t>57.71</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人员经费 </w:t>
      </w:r>
      <w:r>
        <w:rPr>
          <w:rFonts w:hint="eastAsia" w:ascii="仿宋_GB2312" w:hAnsi="宋体" w:eastAsia="仿宋_GB2312" w:cs="宋体"/>
          <w:kern w:val="0"/>
          <w:sz w:val="32"/>
          <w:szCs w:val="32"/>
          <w:lang w:val="en-US" w:eastAsia="zh-CN"/>
        </w:rPr>
        <w:t>31.24</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9.86</w:t>
      </w:r>
      <w:r>
        <w:rPr>
          <w:rFonts w:hint="eastAsia" w:ascii="仿宋_GB2312" w:hAnsi="宋体" w:eastAsia="仿宋_GB2312" w:cs="宋体"/>
          <w:kern w:val="0"/>
          <w:sz w:val="32"/>
          <w:szCs w:val="32"/>
        </w:rPr>
        <w:t>万元、津贴补贴</w:t>
      </w:r>
      <w:r>
        <w:rPr>
          <w:rFonts w:hint="eastAsia" w:ascii="仿宋_GB2312" w:hAnsi="宋体" w:eastAsia="仿宋_GB2312" w:cs="宋体"/>
          <w:kern w:val="0"/>
          <w:sz w:val="32"/>
          <w:szCs w:val="32"/>
          <w:lang w:val="en-US" w:eastAsia="zh-CN"/>
        </w:rPr>
        <w:t>13.23</w:t>
      </w:r>
      <w:r>
        <w:rPr>
          <w:rFonts w:hint="eastAsia" w:ascii="仿宋_GB2312" w:hAnsi="宋体" w:eastAsia="仿宋_GB2312" w:cs="宋体"/>
          <w:kern w:val="0"/>
          <w:sz w:val="32"/>
          <w:szCs w:val="32"/>
        </w:rPr>
        <w:t>万元、奖金</w:t>
      </w:r>
      <w:r>
        <w:rPr>
          <w:rFonts w:hint="eastAsia" w:ascii="仿宋_GB2312" w:hAnsi="宋体" w:eastAsia="仿宋_GB2312" w:cs="宋体"/>
          <w:kern w:val="0"/>
          <w:sz w:val="32"/>
          <w:szCs w:val="32"/>
          <w:lang w:val="en-US" w:eastAsia="zh-CN"/>
        </w:rPr>
        <w:t>0.82</w:t>
      </w:r>
      <w:r>
        <w:rPr>
          <w:rFonts w:hint="eastAsia" w:ascii="仿宋_GB2312" w:hAnsi="宋体" w:eastAsia="仿宋_GB2312" w:cs="宋体"/>
          <w:kern w:val="0"/>
          <w:sz w:val="32"/>
          <w:szCs w:val="32"/>
        </w:rPr>
        <w:t>万元、机关事业单位基本养老保险缴费</w:t>
      </w:r>
      <w:r>
        <w:rPr>
          <w:rFonts w:hint="eastAsia" w:ascii="仿宋_GB2312" w:hAnsi="宋体" w:eastAsia="仿宋_GB2312" w:cs="宋体"/>
          <w:kern w:val="0"/>
          <w:sz w:val="32"/>
          <w:szCs w:val="32"/>
          <w:lang w:val="en-US" w:eastAsia="zh-CN"/>
        </w:rPr>
        <w:t>3.40</w:t>
      </w:r>
      <w:r>
        <w:rPr>
          <w:rFonts w:hint="eastAsia" w:ascii="仿宋_GB2312" w:hAnsi="宋体" w:eastAsia="仿宋_GB2312" w:cs="宋体"/>
          <w:kern w:val="0"/>
          <w:sz w:val="32"/>
          <w:szCs w:val="32"/>
        </w:rPr>
        <w:t>万元、其他社会保障缴费</w:t>
      </w:r>
      <w:r>
        <w:rPr>
          <w:rFonts w:hint="eastAsia" w:ascii="仿宋_GB2312" w:hAnsi="宋体" w:eastAsia="仿宋_GB2312" w:cs="宋体"/>
          <w:kern w:val="0"/>
          <w:sz w:val="32"/>
          <w:szCs w:val="32"/>
          <w:lang w:val="en-US" w:eastAsia="zh-CN"/>
        </w:rPr>
        <w:t>1.48</w:t>
      </w:r>
      <w:r>
        <w:rPr>
          <w:rFonts w:hint="eastAsia" w:ascii="仿宋_GB2312" w:hAnsi="宋体" w:eastAsia="仿宋_GB2312" w:cs="宋体"/>
          <w:kern w:val="0"/>
          <w:sz w:val="32"/>
          <w:szCs w:val="32"/>
        </w:rPr>
        <w:t>万元、住房公积金</w:t>
      </w:r>
      <w:r>
        <w:rPr>
          <w:rFonts w:hint="eastAsia" w:ascii="仿宋_GB2312" w:hAnsi="宋体" w:eastAsia="仿宋_GB2312" w:cs="宋体"/>
          <w:kern w:val="0"/>
          <w:sz w:val="32"/>
          <w:szCs w:val="32"/>
          <w:lang w:val="en-US" w:eastAsia="zh-CN"/>
        </w:rPr>
        <w:t>2.46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公用经费 </w:t>
      </w:r>
      <w:r>
        <w:rPr>
          <w:rFonts w:hint="eastAsia" w:ascii="仿宋_GB2312" w:hAnsi="宋体" w:eastAsia="仿宋_GB2312" w:cs="宋体"/>
          <w:kern w:val="0"/>
          <w:sz w:val="32"/>
          <w:szCs w:val="32"/>
          <w:lang w:val="en-US" w:eastAsia="zh-CN"/>
        </w:rPr>
        <w:t>26.46</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0.55万元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0.83万元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0.95万元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、取暖费</w:t>
      </w:r>
      <w:r>
        <w:rPr>
          <w:rFonts w:hint="eastAsia" w:ascii="仿宋_GB2312" w:hAnsi="宋体" w:eastAsia="仿宋_GB2312" w:cs="宋体"/>
          <w:kern w:val="0"/>
          <w:sz w:val="32"/>
          <w:szCs w:val="32"/>
          <w:lang w:val="en-US" w:eastAsia="zh-CN"/>
        </w:rPr>
        <w:t>23.22万元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0.15万元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0.26万元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val="en-US" w:eastAsia="zh-CN"/>
        </w:rPr>
        <w:t>克州驻乌鲁木齐第二干休所2020</w:t>
      </w:r>
      <w:r>
        <w:rPr>
          <w:rFonts w:hint="eastAsia" w:ascii="黑体" w:hAnsi="宋体" w:eastAsia="黑体" w:cs="宋体"/>
          <w:kern w:val="0"/>
          <w:sz w:val="32"/>
          <w:szCs w:val="32"/>
        </w:rPr>
        <w:t>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：运转及维修经费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：为老干部提供服务，改善老干部活动场所环境及绿化、消防维保。</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：16.08万元。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：克州驻乌第二干休所</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：维护干休所日常维修，每月1.34万元。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年1月—12月。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：离退休干部党组织书记工作补贴。</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：充分发挥离退休党支部在老党员中的组织、教育、管理和协调作用。</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1.68</w:t>
      </w:r>
      <w:r>
        <w:rPr>
          <w:rFonts w:hint="eastAsia" w:ascii="仿宋_GB2312" w:hAnsi="黑体" w:eastAsia="仿宋_GB2312"/>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：克州驻乌第二干休所</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：离退休支部书记每月300元，委员每月100元。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年1月—12月。</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：离退休干部党支部书记工作补贴所需经费由本单位原财政供给渠道解决，并列入预算。</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黑体" w:eastAsia="仿宋_GB2312"/>
          <w:sz w:val="32"/>
          <w:szCs w:val="32"/>
          <w:lang w:val="en-US" w:eastAsia="zh-CN"/>
        </w:rPr>
        <w:t>10</w:t>
      </w:r>
      <w:r>
        <w:rPr>
          <w:rFonts w:hint="eastAsia" w:ascii="仿宋_GB2312" w:hAnsi="黑体" w:eastAsia="仿宋_GB2312"/>
          <w:sz w:val="32"/>
          <w:szCs w:val="32"/>
        </w:rPr>
        <w:t>人</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：离退休支部书记300元。离退休支部委员100元。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：克州驻乌第二干休所党支部</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：发放现金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_GB2312" w:hAnsi="黑体" w:eastAsia="仿宋_GB2312"/>
          <w:sz w:val="32"/>
          <w:szCs w:val="32"/>
        </w:rPr>
        <w:t>按月发放</w:t>
      </w:r>
    </w:p>
    <w:p>
      <w:pPr>
        <w:spacing w:line="560" w:lineRule="exact"/>
        <w:ind w:firstLine="640" w:firstLineChars="200"/>
        <w:rPr>
          <w:rFonts w:hint="eastAsia" w:ascii="仿宋_GB2312" w:hAnsi="黑体" w:eastAsia="仿宋_GB2312"/>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：加强新时代离退休干部工作，更好地发挥离退休党组织的政治核心作用。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val="en-US" w:eastAsia="zh-CN"/>
        </w:rPr>
        <w:t>克州驻乌鲁木齐第二干休所2020</w:t>
      </w:r>
      <w:r>
        <w:rPr>
          <w:rFonts w:hint="eastAsia" w:ascii="黑体" w:hAnsi="宋体" w:eastAsia="黑体" w:cs="宋体"/>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克州驻乌第二干休所20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年“三公”经费财政拨款预算数为0万元，其中：因公出国（境）费0万元，公务用车购置0万元，公务用车运行费0万元，公务接待费0万元。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年“三公”经费财政拨款预算比上年增加（减少）   0万元，其中：因公出国（境）费增加（减少） 0 万元，主要原因是我单位属老干局下设科级事业单位，无三公经</w:t>
      </w:r>
      <w:r>
        <w:rPr>
          <w:rFonts w:hint="eastAsia" w:ascii="仿宋_GB2312" w:hAnsi="宋体" w:eastAsia="仿宋_GB2312" w:cs="宋体"/>
          <w:kern w:val="0"/>
          <w:sz w:val="32"/>
          <w:szCs w:val="32"/>
          <w:lang w:val="en-US" w:eastAsia="zh-CN"/>
        </w:rPr>
        <w:t>费</w:t>
      </w:r>
      <w:r>
        <w:rPr>
          <w:rFonts w:hint="eastAsia" w:ascii="仿宋_GB2312" w:hAnsi="宋体" w:eastAsia="仿宋_GB2312" w:cs="宋体"/>
          <w:kern w:val="0"/>
          <w:sz w:val="32"/>
          <w:szCs w:val="32"/>
        </w:rPr>
        <w:t>预算；公务用车购置费为0，未安排预算</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[或公务用车购置费增加（减少）0万元，主要原因是单位没有购车计划</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；公务用车运行费增加（减少）0万元，主要原因是未安排预算 ；公务接待费增加（减少）0万元，主要原因是未安排预算。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val="en-US" w:eastAsia="zh-CN"/>
        </w:rPr>
        <w:t>克州驻乌鲁木齐第二干休所2020</w:t>
      </w:r>
      <w:r>
        <w:rPr>
          <w:rFonts w:hint="eastAsia" w:ascii="黑体" w:hAnsi="宋体" w:eastAsia="黑体" w:cs="宋体"/>
          <w:kern w:val="0"/>
          <w:sz w:val="32"/>
          <w:szCs w:val="32"/>
        </w:rPr>
        <w:t>年政府性基金预算拨款情况说明</w:t>
      </w:r>
    </w:p>
    <w:p>
      <w:pPr>
        <w:widowControl/>
        <w:spacing w:line="580" w:lineRule="exact"/>
        <w:ind w:firstLine="640"/>
        <w:jc w:val="left"/>
        <w:rPr>
          <w:rFonts w:hint="eastAsia" w:ascii="黑体" w:hAnsi="宋体" w:eastAsia="黑体" w:cs="宋体"/>
          <w:kern w:val="0"/>
          <w:sz w:val="32"/>
          <w:szCs w:val="32"/>
        </w:rPr>
      </w:pPr>
      <w:r>
        <w:rPr>
          <w:rFonts w:hint="eastAsia" w:ascii="仿宋_GB2312" w:hAnsi="宋体" w:eastAsia="仿宋_GB2312" w:cs="宋体"/>
          <w:kern w:val="0"/>
          <w:sz w:val="32"/>
          <w:szCs w:val="32"/>
        </w:rPr>
        <w:t>克州驻乌第二干休所20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年，克州驻乌鲁木齐第二干休</w:t>
      </w:r>
      <w:r>
        <w:rPr>
          <w:rFonts w:hint="eastAsia" w:ascii="仿宋_GB2312" w:hAnsi="宋体" w:eastAsia="仿宋_GB2312" w:cs="宋体"/>
          <w:color w:val="auto"/>
          <w:kern w:val="0"/>
          <w:sz w:val="32"/>
          <w:szCs w:val="32"/>
        </w:rPr>
        <w:t>所本级及下属0家行政单位、 0家参公管理事业单位和0家事业</w:t>
      </w:r>
      <w:r>
        <w:rPr>
          <w:rFonts w:hint="eastAsia" w:ascii="仿宋_GB2312" w:hAnsi="宋体" w:eastAsia="仿宋_GB2312" w:cs="宋体"/>
          <w:kern w:val="0"/>
          <w:sz w:val="32"/>
          <w:szCs w:val="32"/>
        </w:rPr>
        <w:t>单位的机关运行经费财政拨款预算</w:t>
      </w:r>
      <w:r>
        <w:rPr>
          <w:rFonts w:hint="eastAsia" w:ascii="仿宋_GB2312" w:hAnsi="宋体" w:eastAsia="仿宋_GB2312" w:cs="宋体"/>
          <w:kern w:val="0"/>
          <w:sz w:val="32"/>
          <w:szCs w:val="32"/>
          <w:highlight w:val="none"/>
        </w:rPr>
        <w:t>26.</w:t>
      </w:r>
      <w:r>
        <w:rPr>
          <w:rFonts w:hint="eastAsia" w:ascii="仿宋_GB2312" w:hAnsi="宋体" w:eastAsia="仿宋_GB2312" w:cs="宋体"/>
          <w:kern w:val="0"/>
          <w:sz w:val="32"/>
          <w:szCs w:val="32"/>
          <w:highlight w:val="none"/>
          <w:lang w:val="en-US" w:eastAsia="zh-CN"/>
        </w:rPr>
        <w:t>46</w:t>
      </w:r>
      <w:r>
        <w:rPr>
          <w:rFonts w:hint="eastAsia" w:ascii="仿宋_GB2312" w:hAnsi="宋体" w:eastAsia="仿宋_GB2312" w:cs="宋体"/>
          <w:kern w:val="0"/>
          <w:sz w:val="32"/>
          <w:szCs w:val="32"/>
        </w:rPr>
        <w:t>万元，比上年预算</w:t>
      </w:r>
      <w:r>
        <w:rPr>
          <w:rFonts w:hint="eastAsia" w:ascii="仿宋_GB2312" w:hAnsi="宋体" w:eastAsia="仿宋_GB2312" w:cs="宋体"/>
          <w:kern w:val="0"/>
          <w:sz w:val="32"/>
          <w:szCs w:val="32"/>
          <w:lang w:val="en-US" w:eastAsia="zh-CN"/>
        </w:rPr>
        <w:t>减少</w:t>
      </w:r>
      <w:r>
        <w:rPr>
          <w:rFonts w:hint="eastAsia"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lang w:val="en-US" w:eastAsia="zh-CN"/>
        </w:rPr>
        <w:t>17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减少</w:t>
      </w:r>
      <w:r>
        <w:rPr>
          <w:rFonts w:hint="eastAsia"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lang w:val="en-US" w:eastAsia="zh-CN"/>
        </w:rPr>
        <w:t>63</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缩减办公经费</w:t>
      </w:r>
      <w:r>
        <w:rPr>
          <w:rFonts w:hint="eastAsia" w:ascii="仿宋_GB2312" w:hAnsi="宋体" w:eastAsia="仿宋_GB2312" w:cs="宋体"/>
          <w:kern w:val="0"/>
          <w:sz w:val="32"/>
          <w:szCs w:val="32"/>
        </w:rPr>
        <w:t>。</w:t>
      </w:r>
    </w:p>
    <w:p>
      <w:pPr>
        <w:spacing w:line="560" w:lineRule="exact"/>
        <w:ind w:firstLine="643" w:firstLineChars="200"/>
        <w:rPr>
          <w:rFonts w:hint="eastAsia" w:ascii="楷体_GB2312" w:hAnsi="宋体" w:eastAsia="楷体_GB2312" w:cs="宋体"/>
          <w:b/>
          <w:kern w:val="0"/>
          <w:sz w:val="32"/>
          <w:szCs w:val="32"/>
        </w:rPr>
      </w:pP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年，克州驻乌第二干休所及下属单位政府采购预算   0万元，其中：政府采购货物预算0万元，政府采购工程预算0万元，政府采购服务预算0万元。</w:t>
      </w:r>
    </w:p>
    <w:p>
      <w:pPr>
        <w:widowControl/>
        <w:spacing w:line="580" w:lineRule="exact"/>
        <w:ind w:firstLine="640" w:firstLineChars="200"/>
        <w:jc w:val="left"/>
        <w:rPr>
          <w:rFonts w:ascii="仿宋" w:hAnsi="仿宋" w:eastAsia="仿宋" w:cs="仿宋"/>
          <w:sz w:val="32"/>
        </w:rPr>
      </w:pPr>
      <w:r>
        <w:rPr>
          <w:rFonts w:hint="eastAsia" w:ascii="仿宋" w:hAnsi="仿宋" w:eastAsia="仿宋" w:cs="仿宋"/>
          <w:sz w:val="32"/>
        </w:rPr>
        <w:t>2</w:t>
      </w:r>
      <w:r>
        <w:rPr>
          <w:rFonts w:hint="eastAsia" w:ascii="仿宋" w:hAnsi="仿宋" w:eastAsia="仿宋" w:cs="仿宋"/>
          <w:sz w:val="32"/>
          <w:lang w:val="en-US" w:eastAsia="zh-CN"/>
        </w:rPr>
        <w:t>020</w:t>
      </w:r>
      <w:r>
        <w:rPr>
          <w:rFonts w:hint="eastAsia" w:ascii="仿宋" w:hAnsi="仿宋" w:eastAsia="仿宋" w:cs="仿宋"/>
          <w:sz w:val="32"/>
        </w:rPr>
        <w:t>年度本部门面向中小企业预留政府采购项目预算金额0万元，其中：面向小微企业预留政府采购项目预算金额0万元。</w:t>
      </w:r>
    </w:p>
    <w:p>
      <w:pPr>
        <w:widowControl/>
        <w:spacing w:line="560" w:lineRule="exact"/>
        <w:ind w:firstLine="640" w:firstLineChars="200"/>
        <w:jc w:val="left"/>
        <w:rPr>
          <w:rFonts w:ascii="仿宋_GB2312" w:hAnsi="仿宋_GB2312" w:eastAsia="仿宋_GB2312"/>
          <w:sz w:val="32"/>
        </w:rPr>
      </w:pPr>
      <w:r>
        <w:rPr>
          <w:rFonts w:hint="eastAsia" w:ascii="仿宋" w:hAnsi="仿宋" w:eastAsia="仿宋" w:cs="仿宋"/>
          <w:kern w:val="0"/>
          <w:sz w:val="32"/>
          <w:szCs w:val="32"/>
        </w:rPr>
        <w:t>说明：我单位因隶属克州老干局下属科级事业单位，故无政府采购情况发生;我单位无面向小微企业预留政府采购项目情况发生。</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年底，克州驻乌鲁木齐第二干休所预算单位占用使用国有资产总体情况为</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2.车辆0辆，价值0万元；其中：一般公务用车0辆，</w:t>
      </w:r>
      <w:r>
        <w:rPr>
          <w:rFonts w:hint="eastAsia" w:ascii="仿宋_GB2312" w:hAnsi="宋体" w:eastAsia="仿宋_GB2312" w:cs="宋体"/>
          <w:color w:val="auto"/>
          <w:kern w:val="0"/>
          <w:sz w:val="32"/>
          <w:szCs w:val="32"/>
        </w:rPr>
        <w:t>价值0万元</w:t>
      </w:r>
      <w:r>
        <w:rPr>
          <w:rFonts w:hint="eastAsia" w:ascii="仿宋_GB2312" w:hAnsi="宋体" w:eastAsia="仿宋_GB2312" w:cs="宋体"/>
          <w:kern w:val="0"/>
          <w:sz w:val="32"/>
          <w:szCs w:val="32"/>
        </w:rPr>
        <w:t>；执法执勤用车0辆，价值0万元；其他车辆0 辆，价值0万元。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2.05</w:t>
      </w:r>
      <w:r>
        <w:rPr>
          <w:rFonts w:hint="eastAsia" w:ascii="仿宋_GB2312" w:hAnsi="宋体" w:eastAsia="仿宋_GB2312" w:cs="宋体"/>
          <w:kern w:val="0"/>
          <w:sz w:val="32"/>
          <w:szCs w:val="32"/>
        </w:rPr>
        <w:t>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11.56</w:t>
      </w:r>
      <w:r>
        <w:rPr>
          <w:rFonts w:hint="eastAsia" w:ascii="仿宋_GB2312" w:hAnsi="宋体" w:eastAsia="仿宋_GB2312" w:cs="宋体"/>
          <w:kern w:val="0"/>
          <w:sz w:val="32"/>
          <w:szCs w:val="32"/>
        </w:rPr>
        <w:t>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17.76</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footerReference r:id="rId5" w:type="default"/>
          <w:pgSz w:w="11906" w:h="16838"/>
          <w:pgMar w:top="1440" w:right="1800" w:bottom="1440" w:left="1800" w:header="851" w:footer="992" w:gutter="0"/>
          <w:pgNumType w:fmt="numberInDash" w:start="13"/>
          <w:cols w:space="425" w:num="1"/>
          <w:docGrid w:type="lines" w:linePitch="312" w:charSpace="0"/>
        </w:sectPr>
      </w:pPr>
    </w:p>
    <w:tbl>
      <w:tblPr>
        <w:tblStyle w:val="7"/>
        <w:tblW w:w="0" w:type="auto"/>
        <w:tblInd w:w="0" w:type="dxa"/>
        <w:tblLayout w:type="autofit"/>
        <w:tblCellMar>
          <w:top w:w="0" w:type="dxa"/>
          <w:left w:w="108" w:type="dxa"/>
          <w:bottom w:w="0" w:type="dxa"/>
          <w:right w:w="108" w:type="dxa"/>
        </w:tblCellMar>
      </w:tblPr>
      <w:tblGrid>
        <w:gridCol w:w="1661"/>
        <w:gridCol w:w="1813"/>
        <w:gridCol w:w="594"/>
        <w:gridCol w:w="224"/>
        <w:gridCol w:w="287"/>
        <w:gridCol w:w="762"/>
        <w:gridCol w:w="762"/>
        <w:gridCol w:w="1308"/>
        <w:gridCol w:w="833"/>
        <w:gridCol w:w="1278"/>
        <w:gridCol w:w="736"/>
        <w:gridCol w:w="1946"/>
        <w:gridCol w:w="1970"/>
      </w:tblGrid>
      <w:tr>
        <w:tblPrEx>
          <w:tblCellMar>
            <w:top w:w="0" w:type="dxa"/>
            <w:left w:w="108" w:type="dxa"/>
            <w:bottom w:w="0" w:type="dxa"/>
            <w:right w:w="108" w:type="dxa"/>
          </w:tblCellMar>
        </w:tblPrEx>
        <w:trPr>
          <w:trHeight w:val="179" w:hRule="atLeast"/>
        </w:trPr>
        <w:tc>
          <w:tcPr>
            <w:tcW w:w="0" w:type="auto"/>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9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0" w:type="auto"/>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克州驻乌鲁木齐第二干休所</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运转及维修经费</w:t>
            </w:r>
          </w:p>
        </w:tc>
      </w:tr>
      <w:tr>
        <w:tblPrEx>
          <w:tblCellMar>
            <w:top w:w="0" w:type="dxa"/>
            <w:left w:w="108" w:type="dxa"/>
            <w:bottom w:w="0" w:type="dxa"/>
            <w:right w:w="108" w:type="dxa"/>
          </w:tblCellMar>
        </w:tblPrEx>
        <w:trPr>
          <w:trHeight w:val="93"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16.08</w:t>
            </w:r>
            <w:r>
              <w:rPr>
                <w:rFonts w:hint="eastAsia" w:ascii="宋体" w:hAnsi="宋体" w:cs="宋体"/>
                <w:kern w:val="0"/>
                <w:sz w:val="18"/>
                <w:szCs w:val="18"/>
              </w:rPr>
              <w:t>　</w:t>
            </w:r>
          </w:p>
        </w:tc>
        <w:tc>
          <w:tcPr>
            <w:tcW w:w="0" w:type="auto"/>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16.08</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0" w:type="auto"/>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57" w:hRule="atLeast"/>
        </w:trPr>
        <w:tc>
          <w:tcPr>
            <w:tcW w:w="0" w:type="auto"/>
            <w:tcBorders>
              <w:top w:val="nil"/>
              <w:left w:val="single" w:color="000000" w:sz="4" w:space="0"/>
              <w:bottom w:val="single" w:color="000000" w:sz="4" w:space="0"/>
              <w:right w:val="single" w:color="000000" w:sz="4" w:space="0"/>
            </w:tcBorders>
            <w:shd w:val="clear" w:color="auto" w:fill="auto"/>
            <w:vAlign w:val="top"/>
          </w:tcPr>
          <w:p>
            <w:pPr>
              <w:widowControl/>
              <w:jc w:val="left"/>
              <w:rPr>
                <w:rFonts w:ascii="宋体" w:hAnsi="宋体" w:cs="宋体"/>
                <w:b/>
                <w:bCs/>
                <w:kern w:val="0"/>
                <w:sz w:val="16"/>
                <w:szCs w:val="16"/>
              </w:rPr>
            </w:pPr>
            <w:r>
              <w:rPr>
                <w:rFonts w:hint="eastAsia" w:ascii="宋体" w:hAnsi="宋体" w:cs="宋体"/>
                <w:b/>
                <w:bCs/>
                <w:kern w:val="0"/>
                <w:sz w:val="16"/>
                <w:szCs w:val="16"/>
              </w:rPr>
              <w:t>项目总体目标</w:t>
            </w:r>
          </w:p>
        </w:tc>
        <w:tc>
          <w:tcPr>
            <w:tcW w:w="0" w:type="auto"/>
            <w:gridSpan w:val="12"/>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宋体"/>
                <w:kern w:val="0"/>
                <w:sz w:val="16"/>
                <w:szCs w:val="16"/>
              </w:rPr>
            </w:pPr>
            <w:r>
              <w:rPr>
                <w:rFonts w:hint="eastAsia" w:ascii="宋体" w:hAnsi="宋体" w:cs="宋体"/>
                <w:kern w:val="0"/>
                <w:sz w:val="16"/>
                <w:szCs w:val="16"/>
              </w:rPr>
              <w:t>1.保障单位日常工作正常运转等。</w:t>
            </w:r>
          </w:p>
          <w:p>
            <w:pPr>
              <w:widowControl/>
              <w:jc w:val="left"/>
              <w:rPr>
                <w:rFonts w:hint="eastAsia" w:ascii="宋体" w:hAnsi="宋体" w:cs="宋体"/>
                <w:kern w:val="0"/>
                <w:sz w:val="16"/>
                <w:szCs w:val="16"/>
              </w:rPr>
            </w:pPr>
            <w:r>
              <w:rPr>
                <w:rFonts w:hint="eastAsia" w:ascii="宋体" w:hAnsi="宋体" w:cs="宋体"/>
                <w:kern w:val="0"/>
                <w:sz w:val="16"/>
                <w:szCs w:val="16"/>
              </w:rPr>
              <w:t>2.改善老干部活动场所环境,对使用坏的及破旧的活动器械进行更换及维修,让老干部们有一个良好的活动场所。</w:t>
            </w:r>
          </w:p>
          <w:p>
            <w:pPr>
              <w:widowControl/>
              <w:jc w:val="left"/>
              <w:rPr>
                <w:rFonts w:ascii="宋体" w:hAnsi="宋体" w:cs="宋体"/>
                <w:kern w:val="0"/>
                <w:sz w:val="16"/>
                <w:szCs w:val="16"/>
              </w:rPr>
            </w:pPr>
          </w:p>
        </w:tc>
      </w:tr>
      <w:tr>
        <w:tblPrEx>
          <w:tblCellMar>
            <w:top w:w="0" w:type="dxa"/>
            <w:left w:w="108" w:type="dxa"/>
            <w:bottom w:w="0" w:type="dxa"/>
            <w:right w:w="108" w:type="dxa"/>
          </w:tblCellMar>
        </w:tblPrEx>
        <w:trPr>
          <w:trHeight w:val="93"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93"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指标1：绿化工程</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8000元</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93"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指标2：电梯维保</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54000元维修9部电梯</w:t>
            </w:r>
          </w:p>
        </w:tc>
      </w:tr>
      <w:tr>
        <w:tblPrEx>
          <w:tblCellMar>
            <w:top w:w="0" w:type="dxa"/>
            <w:left w:w="108" w:type="dxa"/>
            <w:bottom w:w="0" w:type="dxa"/>
            <w:right w:w="108" w:type="dxa"/>
          </w:tblCellMar>
        </w:tblPrEx>
        <w:trPr>
          <w:trHeight w:val="322"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指标3：日常维护</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16000元</w:t>
            </w:r>
          </w:p>
        </w:tc>
      </w:tr>
      <w:tr>
        <w:tblPrEx>
          <w:tblCellMar>
            <w:top w:w="0" w:type="dxa"/>
            <w:left w:w="108" w:type="dxa"/>
            <w:bottom w:w="0" w:type="dxa"/>
            <w:right w:w="108" w:type="dxa"/>
          </w:tblCellMar>
        </w:tblPrEx>
        <w:trPr>
          <w:trHeight w:val="93"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指标3：消防维保</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90000元</w:t>
            </w:r>
          </w:p>
        </w:tc>
      </w:tr>
      <w:tr>
        <w:tblPrEx>
          <w:tblCellMar>
            <w:top w:w="0" w:type="dxa"/>
            <w:left w:w="108" w:type="dxa"/>
            <w:bottom w:w="0" w:type="dxa"/>
            <w:right w:w="108" w:type="dxa"/>
          </w:tblCellMar>
        </w:tblPrEx>
        <w:trPr>
          <w:trHeight w:val="182"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指标1：</w:t>
            </w:r>
            <w:r>
              <w:rPr>
                <w:rFonts w:hint="eastAsia" w:ascii="宋体" w:hAnsi="宋体" w:cs="宋体"/>
                <w:kern w:val="0"/>
                <w:sz w:val="18"/>
                <w:szCs w:val="18"/>
              </w:rPr>
              <w:t>日常巡查维修及时率</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按时计划一年12次巡查院内设施，修缮率98%　</w:t>
            </w:r>
          </w:p>
        </w:tc>
      </w:tr>
      <w:tr>
        <w:tblPrEx>
          <w:tblCellMar>
            <w:top w:w="0" w:type="dxa"/>
            <w:left w:w="108" w:type="dxa"/>
            <w:bottom w:w="0" w:type="dxa"/>
            <w:right w:w="108" w:type="dxa"/>
          </w:tblCellMar>
        </w:tblPrEx>
        <w:trPr>
          <w:trHeight w:val="90"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指标2：按时完成率</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tabs>
                <w:tab w:val="left" w:pos="403"/>
                <w:tab w:val="center" w:pos="1714"/>
              </w:tabs>
              <w:jc w:val="left"/>
              <w:rPr>
                <w:rFonts w:ascii="宋体" w:hAnsi="宋体" w:cs="宋体"/>
                <w:kern w:val="0"/>
                <w:sz w:val="16"/>
                <w:szCs w:val="16"/>
              </w:rPr>
            </w:pPr>
            <w:r>
              <w:rPr>
                <w:rFonts w:hint="eastAsia" w:ascii="宋体" w:hAnsi="宋体" w:cs="宋体"/>
                <w:kern w:val="0"/>
                <w:sz w:val="16"/>
                <w:szCs w:val="16"/>
                <w:lang w:eastAsia="zh-CN"/>
              </w:rPr>
              <w:t>按一年4次按季度完成，或者一年2次按半年次完成。完成率达100%</w:t>
            </w:r>
            <w:r>
              <w:rPr>
                <w:rFonts w:hint="eastAsia" w:ascii="宋体" w:hAnsi="宋体" w:cs="宋体"/>
                <w:kern w:val="0"/>
                <w:sz w:val="16"/>
                <w:szCs w:val="16"/>
                <w:lang w:eastAsia="zh-CN"/>
              </w:rPr>
              <w:tab/>
            </w:r>
            <w:r>
              <w:rPr>
                <w:rFonts w:hint="eastAsia" w:ascii="宋体" w:hAnsi="宋体" w:cs="宋体"/>
                <w:kern w:val="0"/>
                <w:sz w:val="16"/>
                <w:szCs w:val="16"/>
              </w:rPr>
              <w:t>　</w:t>
            </w:r>
          </w:p>
        </w:tc>
      </w:tr>
      <w:tr>
        <w:tblPrEx>
          <w:tblCellMar>
            <w:top w:w="0" w:type="dxa"/>
            <w:left w:w="108" w:type="dxa"/>
            <w:bottom w:w="0" w:type="dxa"/>
            <w:right w:w="108" w:type="dxa"/>
          </w:tblCellMar>
        </w:tblPrEx>
        <w:trPr>
          <w:trHeight w:val="93"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指标1：干休所日常维护费次数</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运用到干休所日常维护一年计划3次　</w:t>
            </w:r>
          </w:p>
        </w:tc>
      </w:tr>
      <w:tr>
        <w:tblPrEx>
          <w:tblCellMar>
            <w:top w:w="0" w:type="dxa"/>
            <w:left w:w="108" w:type="dxa"/>
            <w:bottom w:w="0" w:type="dxa"/>
            <w:right w:w="108" w:type="dxa"/>
          </w:tblCellMar>
        </w:tblPrEx>
        <w:trPr>
          <w:trHeight w:val="93"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指标2：更换电梯配件次数</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一年计划更换3次</w:t>
            </w:r>
          </w:p>
        </w:tc>
      </w:tr>
      <w:tr>
        <w:tblPrEx>
          <w:tblCellMar>
            <w:top w:w="0" w:type="dxa"/>
            <w:left w:w="108" w:type="dxa"/>
            <w:bottom w:w="0" w:type="dxa"/>
            <w:right w:w="108" w:type="dxa"/>
          </w:tblCellMar>
        </w:tblPrEx>
        <w:trPr>
          <w:trHeight w:val="93"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指标3：维修消防设施次数</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一年维修2次</w:t>
            </w:r>
          </w:p>
        </w:tc>
      </w:tr>
      <w:tr>
        <w:tblPrEx>
          <w:tblCellMar>
            <w:top w:w="0" w:type="dxa"/>
            <w:left w:w="108" w:type="dxa"/>
            <w:bottom w:w="0" w:type="dxa"/>
            <w:right w:w="108" w:type="dxa"/>
          </w:tblCellMar>
        </w:tblPrEx>
        <w:trPr>
          <w:trHeight w:val="93"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指标4：绿化工程面积数</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绿化面积约</w:t>
            </w:r>
            <w:r>
              <w:rPr>
                <w:rFonts w:hint="eastAsia" w:ascii="宋体" w:hAnsi="宋体" w:cs="宋体"/>
                <w:kern w:val="0"/>
                <w:sz w:val="18"/>
                <w:szCs w:val="18"/>
                <w:lang w:val="en-US" w:eastAsia="zh-CN"/>
              </w:rPr>
              <w:t>5000</w:t>
            </w:r>
            <w:r>
              <w:rPr>
                <w:rFonts w:hint="eastAsia" w:ascii="宋体" w:hAnsi="宋体" w:cs="宋体"/>
                <w:kern w:val="0"/>
                <w:sz w:val="18"/>
                <w:szCs w:val="18"/>
              </w:rPr>
              <w:t>平方米　</w:t>
            </w:r>
          </w:p>
        </w:tc>
      </w:tr>
      <w:tr>
        <w:tblPrEx>
          <w:tblCellMar>
            <w:top w:w="0" w:type="dxa"/>
            <w:left w:w="108" w:type="dxa"/>
            <w:bottom w:w="0" w:type="dxa"/>
            <w:right w:w="108" w:type="dxa"/>
          </w:tblCellMar>
        </w:tblPrEx>
        <w:trPr>
          <w:trHeight w:val="93"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指标1：服务合格率、优质率</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trHeight w:val="93"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指标1：经济效益</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无</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182"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指标1：项目带来的可持续影响</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5"/>
                <w:szCs w:val="15"/>
              </w:rPr>
              <w:t>保障日常工作运转、对损坏设施及时更换及维修，使老干部们有一个良好的活动场所</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93"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指标</w:t>
            </w:r>
            <w:r>
              <w:rPr>
                <w:rFonts w:hint="eastAsia" w:ascii="宋体" w:hAnsi="宋体" w:cs="宋体"/>
                <w:kern w:val="0"/>
                <w:sz w:val="18"/>
                <w:szCs w:val="18"/>
                <w:lang w:val="en-US" w:eastAsia="zh-CN"/>
              </w:rPr>
              <w:t>1</w:t>
            </w:r>
            <w:r>
              <w:rPr>
                <w:rFonts w:hint="eastAsia" w:ascii="宋体" w:hAnsi="宋体" w:cs="宋体"/>
                <w:kern w:val="0"/>
                <w:sz w:val="18"/>
                <w:szCs w:val="18"/>
              </w:rPr>
              <w:t>：业务保障</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及时对</w:t>
            </w:r>
            <w:r>
              <w:rPr>
                <w:rFonts w:hint="eastAsia" w:ascii="宋体" w:hAnsi="宋体" w:cs="宋体"/>
                <w:kern w:val="0"/>
                <w:sz w:val="18"/>
                <w:szCs w:val="18"/>
              </w:rPr>
              <w:t>电梯、绿化、干休所设施维修　</w:t>
            </w:r>
          </w:p>
        </w:tc>
      </w:tr>
      <w:tr>
        <w:tblPrEx>
          <w:tblCellMar>
            <w:top w:w="0" w:type="dxa"/>
            <w:left w:w="108" w:type="dxa"/>
            <w:bottom w:w="0" w:type="dxa"/>
            <w:right w:w="108" w:type="dxa"/>
          </w:tblCellMar>
        </w:tblPrEx>
        <w:trPr>
          <w:trHeight w:val="93"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指标1：生态效益</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无</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95"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指标1：服务对象满意度</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通过调查2次，满意人数占98%。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0" w:type="auto"/>
        <w:tblInd w:w="0" w:type="dxa"/>
        <w:tblLayout w:type="autofit"/>
        <w:tblCellMar>
          <w:top w:w="0" w:type="dxa"/>
          <w:left w:w="108" w:type="dxa"/>
          <w:bottom w:w="0" w:type="dxa"/>
          <w:right w:w="108" w:type="dxa"/>
        </w:tblCellMar>
      </w:tblPr>
      <w:tblGrid>
        <w:gridCol w:w="1662"/>
        <w:gridCol w:w="1922"/>
        <w:gridCol w:w="547"/>
        <w:gridCol w:w="204"/>
        <w:gridCol w:w="302"/>
        <w:gridCol w:w="810"/>
        <w:gridCol w:w="810"/>
        <w:gridCol w:w="1323"/>
        <w:gridCol w:w="890"/>
        <w:gridCol w:w="621"/>
        <w:gridCol w:w="581"/>
        <w:gridCol w:w="1560"/>
        <w:gridCol w:w="1549"/>
      </w:tblGrid>
      <w:tr>
        <w:tblPrEx>
          <w:tblCellMar>
            <w:top w:w="0" w:type="dxa"/>
            <w:left w:w="108" w:type="dxa"/>
            <w:bottom w:w="0" w:type="dxa"/>
            <w:right w:w="108" w:type="dxa"/>
          </w:tblCellMar>
        </w:tblPrEx>
        <w:trPr>
          <w:trHeight w:val="739" w:hRule="atLeast"/>
        </w:trPr>
        <w:tc>
          <w:tcPr>
            <w:tcW w:w="0" w:type="auto"/>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369" w:hRule="atLeast"/>
        </w:trPr>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0" w:type="auto"/>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81"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0" w:type="auto"/>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克州驻乌鲁木齐第二干休所</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离退休党支部书记工作补贴</w:t>
            </w:r>
          </w:p>
        </w:tc>
      </w:tr>
      <w:tr>
        <w:tblPrEx>
          <w:tblCellMar>
            <w:top w:w="0" w:type="dxa"/>
            <w:left w:w="108" w:type="dxa"/>
            <w:bottom w:w="0" w:type="dxa"/>
            <w:right w:w="108" w:type="dxa"/>
          </w:tblCellMar>
        </w:tblPrEx>
        <w:trPr>
          <w:trHeight w:val="381"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1.68</w:t>
            </w:r>
            <w:r>
              <w:rPr>
                <w:rFonts w:hint="eastAsia" w:ascii="宋体" w:hAnsi="宋体" w:cs="宋体"/>
                <w:kern w:val="0"/>
                <w:sz w:val="18"/>
                <w:szCs w:val="18"/>
              </w:rPr>
              <w:t>　</w:t>
            </w:r>
          </w:p>
        </w:tc>
        <w:tc>
          <w:tcPr>
            <w:tcW w:w="0" w:type="auto"/>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1.68</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0" w:type="auto"/>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90" w:hRule="atLeast"/>
        </w:trPr>
        <w:tc>
          <w:tcPr>
            <w:tcW w:w="0" w:type="auto"/>
            <w:tcBorders>
              <w:top w:val="nil"/>
              <w:left w:val="single" w:color="000000" w:sz="4" w:space="0"/>
              <w:bottom w:val="single" w:color="000000" w:sz="4" w:space="0"/>
              <w:right w:val="single" w:color="000000" w:sz="4" w:space="0"/>
            </w:tcBorders>
            <w:shd w:val="clear" w:color="auto" w:fill="auto"/>
            <w:vAlign w:val="top"/>
          </w:tcPr>
          <w:p>
            <w:pPr>
              <w:widowControl/>
              <w:jc w:val="left"/>
              <w:rPr>
                <w:rFonts w:ascii="宋体" w:hAnsi="宋体" w:cs="宋体"/>
                <w:b/>
                <w:bCs/>
                <w:kern w:val="0"/>
                <w:sz w:val="16"/>
                <w:szCs w:val="16"/>
              </w:rPr>
            </w:pPr>
            <w:r>
              <w:rPr>
                <w:rFonts w:hint="eastAsia" w:ascii="宋体" w:hAnsi="宋体" w:cs="宋体"/>
                <w:b/>
                <w:bCs/>
                <w:kern w:val="0"/>
                <w:sz w:val="16"/>
                <w:szCs w:val="16"/>
              </w:rPr>
              <w:t>项目总体目标</w:t>
            </w:r>
          </w:p>
        </w:tc>
        <w:tc>
          <w:tcPr>
            <w:tcW w:w="0" w:type="auto"/>
            <w:gridSpan w:val="12"/>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宋体"/>
                <w:kern w:val="0"/>
                <w:sz w:val="16"/>
                <w:szCs w:val="16"/>
              </w:rPr>
            </w:pPr>
            <w:r>
              <w:rPr>
                <w:rFonts w:hint="eastAsia" w:ascii="宋体" w:hAnsi="宋体" w:cs="宋体"/>
                <w:kern w:val="0"/>
                <w:sz w:val="16"/>
                <w:szCs w:val="16"/>
              </w:rPr>
              <w:t xml:space="preserve"> 保障离退休党支部书记、委员工作补助支出，更好的发挥余热，让老干部们有一个良好的活动场所，使老干部生活多姿多彩。</w:t>
            </w:r>
          </w:p>
          <w:p>
            <w:pPr>
              <w:widowControl/>
              <w:jc w:val="left"/>
              <w:rPr>
                <w:rFonts w:ascii="宋体" w:hAnsi="宋体" w:cs="宋体"/>
                <w:kern w:val="0"/>
                <w:sz w:val="16"/>
                <w:szCs w:val="16"/>
              </w:rPr>
            </w:pPr>
          </w:p>
        </w:tc>
      </w:tr>
      <w:tr>
        <w:tblPrEx>
          <w:tblCellMar>
            <w:top w:w="0" w:type="dxa"/>
            <w:left w:w="108" w:type="dxa"/>
            <w:bottom w:w="0" w:type="dxa"/>
            <w:right w:w="108" w:type="dxa"/>
          </w:tblCellMar>
        </w:tblPrEx>
        <w:trPr>
          <w:trHeight w:val="381"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381"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指标1：投入成本</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预算内1.68万元</w:t>
            </w:r>
          </w:p>
        </w:tc>
      </w:tr>
      <w:tr>
        <w:tblPrEx>
          <w:tblCellMar>
            <w:top w:w="0" w:type="dxa"/>
            <w:left w:w="108" w:type="dxa"/>
            <w:bottom w:w="0" w:type="dxa"/>
            <w:right w:w="108" w:type="dxa"/>
          </w:tblCellMar>
        </w:tblPrEx>
        <w:trPr>
          <w:trHeight w:val="381"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指标1：按时完成率</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每月按时发放，共12个月完成率达100%</w:t>
            </w:r>
          </w:p>
        </w:tc>
      </w:tr>
      <w:tr>
        <w:tblPrEx>
          <w:tblCellMar>
            <w:top w:w="0" w:type="dxa"/>
            <w:left w:w="108" w:type="dxa"/>
            <w:bottom w:w="0" w:type="dxa"/>
            <w:right w:w="108" w:type="dxa"/>
          </w:tblCellMar>
        </w:tblPrEx>
        <w:trPr>
          <w:trHeight w:val="611"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指标2 ：活动完成时间</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tabs>
                <w:tab w:val="left" w:pos="403"/>
                <w:tab w:val="center" w:pos="1714"/>
              </w:tabs>
              <w:ind w:firstLine="1200" w:firstLineChars="750"/>
              <w:jc w:val="left"/>
              <w:rPr>
                <w:rFonts w:ascii="宋体" w:hAnsi="宋体" w:cs="宋体"/>
                <w:kern w:val="0"/>
                <w:sz w:val="16"/>
                <w:szCs w:val="16"/>
              </w:rPr>
            </w:pPr>
            <w:r>
              <w:rPr>
                <w:rFonts w:hint="eastAsia" w:ascii="宋体" w:hAnsi="宋体" w:cs="宋体"/>
                <w:kern w:val="0"/>
                <w:sz w:val="16"/>
                <w:szCs w:val="16"/>
                <w:lang w:eastAsia="zh-CN"/>
              </w:rPr>
              <w:t>计划每年10次，按节假日而定</w:t>
            </w:r>
          </w:p>
        </w:tc>
      </w:tr>
      <w:tr>
        <w:tblPrEx>
          <w:tblCellMar>
            <w:top w:w="0" w:type="dxa"/>
            <w:left w:w="108" w:type="dxa"/>
            <w:bottom w:w="0" w:type="dxa"/>
            <w:right w:w="108" w:type="dxa"/>
          </w:tblCellMar>
        </w:tblPrEx>
        <w:trPr>
          <w:trHeight w:val="381" w:hRule="atLeast"/>
        </w:trPr>
        <w:tc>
          <w:tcPr>
            <w:tcW w:w="0" w:type="auto"/>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0" w:type="auto"/>
            <w:gridSpan w:val="7"/>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指标1：离退休支部委员人数</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default" w:ascii="宋体" w:hAnsi="宋体" w:cs="宋体"/>
                <w:kern w:val="0"/>
                <w:sz w:val="18"/>
                <w:szCs w:val="18"/>
                <w:lang w:val="en-GB"/>
              </w:rPr>
              <w:t>10</w:t>
            </w:r>
            <w:r>
              <w:rPr>
                <w:rFonts w:hint="eastAsia" w:ascii="宋体" w:hAnsi="宋体" w:cs="宋体"/>
                <w:kern w:val="0"/>
                <w:sz w:val="18"/>
                <w:szCs w:val="18"/>
              </w:rPr>
              <w:t>名离退休党支部委员</w:t>
            </w:r>
          </w:p>
        </w:tc>
      </w:tr>
      <w:tr>
        <w:tblPrEx>
          <w:tblCellMar>
            <w:top w:w="0" w:type="dxa"/>
            <w:left w:w="108" w:type="dxa"/>
            <w:bottom w:w="0" w:type="dxa"/>
            <w:right w:w="108" w:type="dxa"/>
          </w:tblCellMar>
        </w:tblPrEx>
        <w:trPr>
          <w:trHeight w:val="394" w:hRule="atLeast"/>
        </w:trPr>
        <w:tc>
          <w:tcPr>
            <w:tcW w:w="0" w:type="auto"/>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p>
        </w:tc>
        <w:tc>
          <w:tcPr>
            <w:tcW w:w="0" w:type="auto"/>
            <w:gridSpan w:val="7"/>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指标2：举办各种丰富多彩的活动次数</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一年计划举办活动10次</w:t>
            </w:r>
          </w:p>
        </w:tc>
      </w:tr>
      <w:tr>
        <w:tblPrEx>
          <w:tblCellMar>
            <w:top w:w="0" w:type="dxa"/>
            <w:left w:w="108" w:type="dxa"/>
            <w:bottom w:w="0" w:type="dxa"/>
            <w:right w:w="108" w:type="dxa"/>
          </w:tblCellMar>
        </w:tblPrEx>
        <w:trPr>
          <w:trHeight w:val="381"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指标1：服务质量</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w:t>
            </w:r>
            <w:r>
              <w:rPr>
                <w:rFonts w:hint="default" w:ascii="宋体" w:hAnsi="宋体" w:cs="宋体"/>
                <w:kern w:val="0"/>
                <w:sz w:val="18"/>
                <w:szCs w:val="18"/>
                <w:lang w:val="en-GB"/>
              </w:rPr>
              <w:t>10</w:t>
            </w:r>
            <w:r>
              <w:rPr>
                <w:rFonts w:hint="eastAsia" w:ascii="宋体" w:hAnsi="宋体" w:cs="宋体"/>
                <w:kern w:val="0"/>
                <w:sz w:val="18"/>
                <w:szCs w:val="18"/>
              </w:rPr>
              <w:t>名老干部服务，提高生活质量</w:t>
            </w:r>
          </w:p>
        </w:tc>
      </w:tr>
      <w:tr>
        <w:tblPrEx>
          <w:tblCellMar>
            <w:top w:w="0" w:type="dxa"/>
            <w:left w:w="108" w:type="dxa"/>
            <w:bottom w:w="0" w:type="dxa"/>
            <w:right w:w="108" w:type="dxa"/>
          </w:tblCellMar>
        </w:tblPrEx>
        <w:trPr>
          <w:trHeight w:val="381"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指标1：经济效益</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无</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381"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指标1：项目带来的可持续影响</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5"/>
                <w:szCs w:val="15"/>
              </w:rPr>
              <w:t>使老干部生活多姿多彩</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381"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指标</w:t>
            </w:r>
            <w:r>
              <w:rPr>
                <w:rFonts w:hint="eastAsia" w:ascii="宋体" w:hAnsi="宋体" w:cs="宋体"/>
                <w:kern w:val="0"/>
                <w:sz w:val="18"/>
                <w:szCs w:val="18"/>
                <w:lang w:val="en-US" w:eastAsia="zh-CN"/>
              </w:rPr>
              <w:t>1</w:t>
            </w:r>
            <w:r>
              <w:rPr>
                <w:rFonts w:hint="eastAsia" w:ascii="宋体" w:hAnsi="宋体" w:cs="宋体"/>
                <w:kern w:val="0"/>
                <w:sz w:val="18"/>
                <w:szCs w:val="18"/>
              </w:rPr>
              <w:t>：服务对象需求满足度</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组织老干部举办各种丰富多彩的活动，好评度达98%</w:t>
            </w:r>
          </w:p>
        </w:tc>
      </w:tr>
      <w:tr>
        <w:tblPrEx>
          <w:tblCellMar>
            <w:top w:w="0" w:type="dxa"/>
            <w:left w:w="108" w:type="dxa"/>
            <w:bottom w:w="0" w:type="dxa"/>
            <w:right w:w="108" w:type="dxa"/>
          </w:tblCellMar>
        </w:tblPrEx>
        <w:trPr>
          <w:trHeight w:val="381"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指标1：生态效益</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无</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393"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0" w:type="auto"/>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指标1：服务对象满意度</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w:t>
            </w:r>
            <w:r>
              <w:rPr>
                <w:rFonts w:hint="eastAsia" w:ascii="宋体" w:hAnsi="宋体" w:cs="宋体"/>
                <w:kern w:val="0"/>
                <w:sz w:val="18"/>
                <w:szCs w:val="18"/>
                <w:lang w:val="en-US" w:eastAsia="zh-CN"/>
              </w:rPr>
              <w:t>意度达100</w:t>
            </w: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hint="eastAsia" w:ascii="楷体_GB2312" w:hAnsi="宋体" w:eastAsia="楷体_GB2312" w:cs="宋体"/>
          <w:b/>
          <w:kern w:val="0"/>
          <w:sz w:val="32"/>
          <w:szCs w:val="32"/>
        </w:rPr>
      </w:pPr>
    </w:p>
    <w:p>
      <w:pPr>
        <w:widowControl/>
        <w:spacing w:line="520" w:lineRule="exact"/>
        <w:ind w:firstLine="630" w:firstLineChars="196"/>
        <w:jc w:val="left"/>
        <w:rPr>
          <w:rFonts w:hint="eastAsia" w:ascii="楷体_GB2312" w:hAnsi="宋体" w:eastAsia="楷体_GB2312" w:cs="宋体"/>
          <w:b/>
          <w:kern w:val="0"/>
          <w:sz w:val="32"/>
          <w:szCs w:val="32"/>
        </w:rPr>
      </w:pPr>
    </w:p>
    <w:p>
      <w:pPr>
        <w:widowControl/>
        <w:spacing w:line="520" w:lineRule="exact"/>
        <w:ind w:firstLine="630" w:firstLineChars="196"/>
        <w:jc w:val="left"/>
        <w:rPr>
          <w:rFonts w:hint="eastAsia" w:ascii="楷体_GB2312" w:hAnsi="宋体" w:eastAsia="楷体_GB2312" w:cs="宋体"/>
          <w:b/>
          <w:kern w:val="0"/>
          <w:sz w:val="32"/>
          <w:szCs w:val="32"/>
        </w:r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克州驻乌鲁木齐第二干休所无其他说明事项。</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（各部门单位应根据部门预算公开表中对应的经费情况进行名词解释，对未涉及的名词应删除）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5120" w:hanging="5120" w:hangingChars="1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克州驻乌鲁木齐第二干休所</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日</w:t>
      </w:r>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bookmarkStart w:id="0" w:name="_GoBack"/>
      <w:bookmarkEnd w:id="0"/>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Microsoft YaHei UI"/>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5D616D2"/>
    <w:rsid w:val="08680454"/>
    <w:rsid w:val="08FC4B8E"/>
    <w:rsid w:val="0D713B3D"/>
    <w:rsid w:val="11A66B0C"/>
    <w:rsid w:val="1202594A"/>
    <w:rsid w:val="1A80606D"/>
    <w:rsid w:val="20C11C3B"/>
    <w:rsid w:val="267D4561"/>
    <w:rsid w:val="2A23102C"/>
    <w:rsid w:val="2A9A277D"/>
    <w:rsid w:val="318C665D"/>
    <w:rsid w:val="419967DE"/>
    <w:rsid w:val="4367450B"/>
    <w:rsid w:val="5A0C6A1E"/>
    <w:rsid w:val="5DD4582F"/>
    <w:rsid w:val="6265147C"/>
    <w:rsid w:val="67C47E1C"/>
    <w:rsid w:val="6C772408"/>
    <w:rsid w:val="6D811EB7"/>
    <w:rsid w:val="6D9B3B96"/>
    <w:rsid w:val="6FD43C48"/>
    <w:rsid w:val="783221E4"/>
    <w:rsid w:val="783B2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4</TotalTime>
  <ScaleCrop>false</ScaleCrop>
  <LinksUpToDate>false</LinksUpToDate>
  <CharactersWithSpaces>10542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紫灵</cp:lastModifiedBy>
  <cp:lastPrinted>2020-01-09T10:17:00Z</cp:lastPrinted>
  <dcterms:modified xsi:type="dcterms:W3CDTF">2020-11-25T04:16:58Z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