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6697980" cy="8629015"/>
            <wp:effectExtent l="0" t="0" r="7620" b="635"/>
            <wp:docPr id="2" name="图片 2" descr="图像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11)"/>
                    <pic:cNvPicPr>
                      <a:picLocks noChangeAspect="1"/>
                    </pic:cNvPicPr>
                  </pic:nvPicPr>
                  <pic:blipFill>
                    <a:blip r:embed="rId10"/>
                    <a:srcRect r="11" b="4181"/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86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274" w:bottom="1440" w:left="1560" w:header="851" w:footer="992" w:gutter="0"/>
          <w:cols w:space="720" w:num="1"/>
          <w:docGrid w:linePitch="312" w:charSpace="0"/>
        </w:sect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克州人民政府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外事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办公室单位概况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克州人民政府外事办公室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一、关于克州外办20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二、关于克州外办20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克州外办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外事办公室单位概况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贯彻执行党和国家外事、侨务、口岸、边防工作的方针、政策和有关法律、法规以及克州关于外事、侨务、口岸、边防工作的决定，依法拟定克州外事、侨务、口岸、边防工作的政策、法规及规划并组织实施；负责协调、处理克州重大涉外涉侨事务。负责克州因公出国(境)管理工作。按规定审批、承办克州因公出国(境)人员的护照、赴港澳通行证的审批和管理、外国签证的申办，审批应邀访华外国人的签证通知函电及邀请外国(境外)和港、澳人员来访事宜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克州外事办公室无下属预算单位，下设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个科室，分别是：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、外事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科、边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界管理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侨联办公室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克州外事办公室编制数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人（其中外办编制为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人、侨联编制为5人）。实有人数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人，其中：在职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人； 退休 15 人，增加0人；离休0人，增加或减少0 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6" w:type="default"/>
          <w:pgSz w:w="11906" w:h="16838"/>
          <w:pgMar w:top="1440" w:right="1274" w:bottom="1440" w:left="1560" w:header="851" w:footer="992" w:gutter="0"/>
          <w:pgNumType w:start="1"/>
          <w:cols w:space="720" w:num="1"/>
          <w:docGrid w:linePitch="312" w:charSpace="0"/>
        </w:sectPr>
      </w:pPr>
    </w:p>
    <w:p>
      <w:pPr>
        <w:widowControl/>
        <w:spacing w:before="156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>年克州外办预算公开表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335.77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本年支出小计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335.77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335.77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7"/>
        <w:tblW w:w="934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65"/>
        <w:gridCol w:w="407"/>
        <w:gridCol w:w="900"/>
        <w:gridCol w:w="772"/>
        <w:gridCol w:w="672"/>
        <w:gridCol w:w="503"/>
        <w:gridCol w:w="506"/>
        <w:gridCol w:w="517"/>
        <w:gridCol w:w="601"/>
        <w:gridCol w:w="651"/>
        <w:gridCol w:w="520"/>
        <w:gridCol w:w="591"/>
        <w:gridCol w:w="728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1"/>
                <w:szCs w:val="1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201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1"/>
                <w:szCs w:val="1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行政运行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335.77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307.27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8.00</w:t>
            </w: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12.00</w:t>
            </w: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  <w:lang w:val="en-US" w:eastAsia="zh-CN"/>
              </w:rPr>
              <w:t>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合计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335.77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307.27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8.00</w:t>
            </w: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12.00</w:t>
            </w: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  <w:lang w:val="en-US" w:eastAsia="zh-CN"/>
              </w:rPr>
              <w:t>8.50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347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行政运行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316.77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316.77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其他政府办公厅（室）及相关机构事务支出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19.00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335.77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316.77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789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307.27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307.27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收      入      总      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307.27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307.27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307.27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克州外办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300.27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300.27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其他政府办公厅（室）及相关机构事务支出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307.27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05"/>
        <w:gridCol w:w="2663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克州外办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300.27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14.85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459"/>
        <w:gridCol w:w="385"/>
        <w:gridCol w:w="397"/>
        <w:gridCol w:w="1469"/>
        <w:gridCol w:w="780"/>
        <w:gridCol w:w="750"/>
        <w:gridCol w:w="110"/>
        <w:gridCol w:w="298"/>
        <w:gridCol w:w="825"/>
        <w:gridCol w:w="524"/>
        <w:gridCol w:w="580"/>
        <w:gridCol w:w="450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克州外办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0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46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其他政府办公厅（室）及相关机构事务支出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联建工作经费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其他政府办公厅（室）及相关机构事务支出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为民办实事费用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19.00</w:t>
            </w: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19.00</w:t>
            </w:r>
          </w:p>
        </w:tc>
        <w:tc>
          <w:tcPr>
            <w:tcW w:w="52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克州外办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7" w:type="default"/>
          <w:footerReference r:id="rId8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before="156" w:beforeLines="50" w:line="500" w:lineRule="exact"/>
        <w:jc w:val="center"/>
        <w:outlineLvl w:val="1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克州人民政府外事办公室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307.27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上级补助收入8万元、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上级专项收入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用事业基金弥补收支差额、单位上年结余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335.76万元。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307.27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91.51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24.61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单位人员调出，单位工员工资降职，涉改经费减少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上级补助收入8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2.38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上级补助经费减少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3.57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:2019年此项经费包含在主款中，未单列；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万元，主要原是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2019年边界项目及时支付，结余资金相应减少。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三、关于克州外办2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316.77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单位人员调出一人，工资减少，单位经费减少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2019年为民办实事经费包含在主款中，未单列；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307.27万元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133.27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ym w:font="Wingdings" w:char="F081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单位人员调出一人，工资减少；人员编制减少相应经费减少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ym w:font="Wingdings" w:char="F082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2019年外事追加外事工作经费7万元，侨联会议费5万元。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ym w:font="Wingdings" w:char="F083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年支出数据中包括边界维护资金。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边界资金未列入预算。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91.51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万元，占一般公共预算支出的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97.72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万元，占一般公共预算支出的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2.28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335.77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ym w:font="Wingdings" w:char="F081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单位人员调出一人，工资减少；人员编制减少相应经费减少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ym w:font="Wingdings" w:char="F082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2019年外事追加外事工作经费7万元，侨联会议费5万元。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ym w:font="Wingdings" w:char="F083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年支出数据中包括边界维护资金。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边界资金未列入预算。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万元、培训费、公务接待费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群众工作经费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年财政预算编制内容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中村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项目承担单位：克州外事办公室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资金分配情况：7万元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</w:t>
      </w:r>
      <w:r>
        <w:rPr>
          <w:rFonts w:hint="eastAsia" w:ascii="仿宋" w:hAnsi="仿宋" w:eastAsia="仿宋" w:cs="仿宋"/>
          <w:sz w:val="32"/>
          <w:szCs w:val="32"/>
        </w:rPr>
        <w:t>间：</w:t>
      </w: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年1月至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黑体" w:eastAsia="仿宋_GB2312"/>
          <w:sz w:val="32"/>
          <w:szCs w:val="32"/>
        </w:rPr>
        <w:t>年12月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、项目名称：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为民办实事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年财政预算编制内容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中村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项目承担单位：克州外事办公室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</w:t>
      </w:r>
      <w:r>
        <w:rPr>
          <w:rFonts w:hint="eastAsia" w:ascii="仿宋" w:hAnsi="仿宋" w:eastAsia="仿宋" w:cs="仿宋"/>
          <w:sz w:val="32"/>
          <w:szCs w:val="32"/>
        </w:rPr>
        <w:t>间：</w:t>
      </w: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年1月至20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 单位领导可能会有出国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费用与上年保持平衡 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是单位经费减少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万元，主要原因是主要原因是与上年持平。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属行政单位和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单位涉改经费按编制预算，未按实际人员计算，我单位编制减少，实际人员未减少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元，其中：面向小微企业预留政府采购项目预算金额   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克州外办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2.车辆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65.92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万元；其中：一般公务用车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65.92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万元；执法执勤用车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辆，价值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万元；其他车辆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辆，价值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3.办公家具价值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14.58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4.其他资产价值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80.11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个，涉及预算金额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人民政府外事办公室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此经费为群众工作经费，为保障群众工作队各项工作正常开展，提高工作效率。确保群众点阿克陶县喀什博依村早日脱贫致富。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购办公用品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车辆维修、加油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62"/>
                <w:tab w:val="center" w:pos="1928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≥2万元、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=0.7万元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开展各类群众活动　开展走访入户活动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≤1.3万元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目标完成时限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=12个月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村民联谊活动、开展各类宣传活动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≥12场次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为村委会购办公用品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≥12批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开在群众工作完成率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走访入户覆盖率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通过扶贫帮困，实现脱贫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增加农牧民收入、实现脱贫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人民政府外事办公室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为民办实事经费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为确保阿克陶县喀什博依村开展群众工作正常开展；通过积极开展群众工作，深入基层，帮助群众解决实际困难，宣传国家相关政策及法律法规，维护社会稳定。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访惠聚为民办实事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第一书记工作经费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目标完成时限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在开展群众工作点举办各类活动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≥12次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为群众办好事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≥8件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走访贫困户覆盖率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为群众办实事完成率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切实为群众办好事、解难题、助推脱贫攻坚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为群众办好事、解难题、走访、慰问；让群众听党话、跟党走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248920</wp:posOffset>
            </wp:positionV>
            <wp:extent cx="1677670" cy="1476375"/>
            <wp:effectExtent l="0" t="0" r="1778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left="5040" w:hanging="7680" w:hangingChars="24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孜勒苏柯尔克孜自治州</w:t>
      </w:r>
    </w:p>
    <w:p>
      <w:pPr>
        <w:widowControl/>
        <w:spacing w:line="560" w:lineRule="exact"/>
        <w:ind w:left="7670" w:leftChars="1976" w:hanging="3520" w:hangingChars="11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外事办公室   </w:t>
      </w:r>
    </w:p>
    <w:p>
      <w:pPr>
        <w:widowControl/>
        <w:spacing w:line="560" w:lineRule="exact"/>
        <w:ind w:firstLine="4480" w:firstLineChars="14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2020年1月19日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</w:t>
      </w:r>
    </w:p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D66CBE"/>
    <w:rsid w:val="00E469CA"/>
    <w:rsid w:val="00E7167C"/>
    <w:rsid w:val="018F3A8C"/>
    <w:rsid w:val="020B13E7"/>
    <w:rsid w:val="021075FD"/>
    <w:rsid w:val="027F3E42"/>
    <w:rsid w:val="032D548D"/>
    <w:rsid w:val="03E54CBF"/>
    <w:rsid w:val="0589640C"/>
    <w:rsid w:val="05A34D7B"/>
    <w:rsid w:val="05D04BCC"/>
    <w:rsid w:val="064445AF"/>
    <w:rsid w:val="077B46F2"/>
    <w:rsid w:val="07A7792E"/>
    <w:rsid w:val="085869EC"/>
    <w:rsid w:val="08903BF6"/>
    <w:rsid w:val="094C5F36"/>
    <w:rsid w:val="09A55053"/>
    <w:rsid w:val="0AB5004E"/>
    <w:rsid w:val="0B254297"/>
    <w:rsid w:val="0B9003CB"/>
    <w:rsid w:val="0BAD13E9"/>
    <w:rsid w:val="0C10772D"/>
    <w:rsid w:val="0DE545A3"/>
    <w:rsid w:val="0EA200EC"/>
    <w:rsid w:val="0EC63DD0"/>
    <w:rsid w:val="0F61500C"/>
    <w:rsid w:val="0F6C4F71"/>
    <w:rsid w:val="0F7C1F37"/>
    <w:rsid w:val="0FFD2F37"/>
    <w:rsid w:val="10D1063F"/>
    <w:rsid w:val="11363A6D"/>
    <w:rsid w:val="11447C18"/>
    <w:rsid w:val="114F131F"/>
    <w:rsid w:val="11527E76"/>
    <w:rsid w:val="11C05BA6"/>
    <w:rsid w:val="1265594F"/>
    <w:rsid w:val="128973CC"/>
    <w:rsid w:val="128A3292"/>
    <w:rsid w:val="136675F9"/>
    <w:rsid w:val="13E73062"/>
    <w:rsid w:val="1438403E"/>
    <w:rsid w:val="146B3454"/>
    <w:rsid w:val="15573D2A"/>
    <w:rsid w:val="1594729D"/>
    <w:rsid w:val="15A97834"/>
    <w:rsid w:val="160A602D"/>
    <w:rsid w:val="166147D9"/>
    <w:rsid w:val="16750DC9"/>
    <w:rsid w:val="17335DCC"/>
    <w:rsid w:val="1769720E"/>
    <w:rsid w:val="1781701E"/>
    <w:rsid w:val="17E858DC"/>
    <w:rsid w:val="18171E5A"/>
    <w:rsid w:val="18A93157"/>
    <w:rsid w:val="19530365"/>
    <w:rsid w:val="1A623CAC"/>
    <w:rsid w:val="1B236488"/>
    <w:rsid w:val="1B361293"/>
    <w:rsid w:val="1B480F87"/>
    <w:rsid w:val="1B5C4038"/>
    <w:rsid w:val="1B9C4BE3"/>
    <w:rsid w:val="1BE342DB"/>
    <w:rsid w:val="1BFD2769"/>
    <w:rsid w:val="1C131794"/>
    <w:rsid w:val="1C497552"/>
    <w:rsid w:val="1C5702EE"/>
    <w:rsid w:val="1D303927"/>
    <w:rsid w:val="1DC52D60"/>
    <w:rsid w:val="1E9A489B"/>
    <w:rsid w:val="1ED4197F"/>
    <w:rsid w:val="1F092761"/>
    <w:rsid w:val="204E3360"/>
    <w:rsid w:val="2066645E"/>
    <w:rsid w:val="20DE1F72"/>
    <w:rsid w:val="21DA4920"/>
    <w:rsid w:val="21EF3776"/>
    <w:rsid w:val="22351B22"/>
    <w:rsid w:val="225B0642"/>
    <w:rsid w:val="22A55E4A"/>
    <w:rsid w:val="22F679A9"/>
    <w:rsid w:val="23475AF1"/>
    <w:rsid w:val="23F564A4"/>
    <w:rsid w:val="23F67F91"/>
    <w:rsid w:val="240D68F9"/>
    <w:rsid w:val="240E0096"/>
    <w:rsid w:val="24935B63"/>
    <w:rsid w:val="24AE7975"/>
    <w:rsid w:val="24F813D1"/>
    <w:rsid w:val="258B1395"/>
    <w:rsid w:val="25F93B86"/>
    <w:rsid w:val="26055967"/>
    <w:rsid w:val="269759EF"/>
    <w:rsid w:val="26C52D0E"/>
    <w:rsid w:val="28282AD4"/>
    <w:rsid w:val="287A27BF"/>
    <w:rsid w:val="2899609B"/>
    <w:rsid w:val="29AF4CDA"/>
    <w:rsid w:val="2A512903"/>
    <w:rsid w:val="2B152AD1"/>
    <w:rsid w:val="2B624158"/>
    <w:rsid w:val="2CFC51EF"/>
    <w:rsid w:val="2D9E2CB3"/>
    <w:rsid w:val="2E4226A3"/>
    <w:rsid w:val="2E600806"/>
    <w:rsid w:val="2EB57275"/>
    <w:rsid w:val="2EE557CF"/>
    <w:rsid w:val="2F771AF0"/>
    <w:rsid w:val="310D4D47"/>
    <w:rsid w:val="31207082"/>
    <w:rsid w:val="314268DF"/>
    <w:rsid w:val="317E7F76"/>
    <w:rsid w:val="32606DD6"/>
    <w:rsid w:val="326435B4"/>
    <w:rsid w:val="32886FC8"/>
    <w:rsid w:val="32F052B5"/>
    <w:rsid w:val="33730081"/>
    <w:rsid w:val="356E4F6C"/>
    <w:rsid w:val="35974061"/>
    <w:rsid w:val="360D5DB9"/>
    <w:rsid w:val="36D91E03"/>
    <w:rsid w:val="373107ED"/>
    <w:rsid w:val="37E55320"/>
    <w:rsid w:val="386B1A7A"/>
    <w:rsid w:val="38B323A3"/>
    <w:rsid w:val="390D4A72"/>
    <w:rsid w:val="39841CEC"/>
    <w:rsid w:val="3984402C"/>
    <w:rsid w:val="3B38485C"/>
    <w:rsid w:val="3B896033"/>
    <w:rsid w:val="3C155767"/>
    <w:rsid w:val="3C660D50"/>
    <w:rsid w:val="3C730495"/>
    <w:rsid w:val="3CA23F8E"/>
    <w:rsid w:val="3D0E3E38"/>
    <w:rsid w:val="3D9110EF"/>
    <w:rsid w:val="3DD85D19"/>
    <w:rsid w:val="3E437DB4"/>
    <w:rsid w:val="3EE45370"/>
    <w:rsid w:val="3F096892"/>
    <w:rsid w:val="3F1C2715"/>
    <w:rsid w:val="3F463647"/>
    <w:rsid w:val="3F650352"/>
    <w:rsid w:val="3FA1636F"/>
    <w:rsid w:val="4091484B"/>
    <w:rsid w:val="410179CA"/>
    <w:rsid w:val="4120630C"/>
    <w:rsid w:val="418C4EF6"/>
    <w:rsid w:val="41A14900"/>
    <w:rsid w:val="41B31B4D"/>
    <w:rsid w:val="425F399D"/>
    <w:rsid w:val="43734361"/>
    <w:rsid w:val="44454FE4"/>
    <w:rsid w:val="446A3794"/>
    <w:rsid w:val="44825074"/>
    <w:rsid w:val="449C3BCE"/>
    <w:rsid w:val="44E05568"/>
    <w:rsid w:val="457D4E20"/>
    <w:rsid w:val="45DE15E3"/>
    <w:rsid w:val="47B07982"/>
    <w:rsid w:val="484174DE"/>
    <w:rsid w:val="488B37E6"/>
    <w:rsid w:val="48BF38F8"/>
    <w:rsid w:val="48DC3EE8"/>
    <w:rsid w:val="49073505"/>
    <w:rsid w:val="49471E4E"/>
    <w:rsid w:val="4A2306EA"/>
    <w:rsid w:val="4ACB07BB"/>
    <w:rsid w:val="4ADE4FFA"/>
    <w:rsid w:val="4BB13F92"/>
    <w:rsid w:val="4D5D2B1F"/>
    <w:rsid w:val="4DA51C99"/>
    <w:rsid w:val="4DB147AE"/>
    <w:rsid w:val="4DBA4E68"/>
    <w:rsid w:val="4DE10018"/>
    <w:rsid w:val="4DFA22A0"/>
    <w:rsid w:val="4E1638C0"/>
    <w:rsid w:val="4E340996"/>
    <w:rsid w:val="4E485A57"/>
    <w:rsid w:val="4F395DE6"/>
    <w:rsid w:val="4F60352D"/>
    <w:rsid w:val="4F832623"/>
    <w:rsid w:val="4F8708AF"/>
    <w:rsid w:val="500B104B"/>
    <w:rsid w:val="501E443B"/>
    <w:rsid w:val="50702DB0"/>
    <w:rsid w:val="50707777"/>
    <w:rsid w:val="50D20D8D"/>
    <w:rsid w:val="51E15978"/>
    <w:rsid w:val="523D11E7"/>
    <w:rsid w:val="53261D60"/>
    <w:rsid w:val="53432EFD"/>
    <w:rsid w:val="54327198"/>
    <w:rsid w:val="5447099F"/>
    <w:rsid w:val="54535309"/>
    <w:rsid w:val="54637063"/>
    <w:rsid w:val="54AB5D2A"/>
    <w:rsid w:val="55124540"/>
    <w:rsid w:val="570C6D23"/>
    <w:rsid w:val="574B4C29"/>
    <w:rsid w:val="58274005"/>
    <w:rsid w:val="584B652D"/>
    <w:rsid w:val="586B229D"/>
    <w:rsid w:val="586D09DE"/>
    <w:rsid w:val="59787C23"/>
    <w:rsid w:val="59B56897"/>
    <w:rsid w:val="59BD4E85"/>
    <w:rsid w:val="5A437A32"/>
    <w:rsid w:val="5A4D4331"/>
    <w:rsid w:val="5A52269F"/>
    <w:rsid w:val="5A7630DB"/>
    <w:rsid w:val="5B216D59"/>
    <w:rsid w:val="5BC62930"/>
    <w:rsid w:val="5C621099"/>
    <w:rsid w:val="5C6C536A"/>
    <w:rsid w:val="5CC570C6"/>
    <w:rsid w:val="5CD002D5"/>
    <w:rsid w:val="5D0D0942"/>
    <w:rsid w:val="5D1F4139"/>
    <w:rsid w:val="5E3A3C51"/>
    <w:rsid w:val="5E3D6CF0"/>
    <w:rsid w:val="5E60052A"/>
    <w:rsid w:val="5E702765"/>
    <w:rsid w:val="5E7E42D6"/>
    <w:rsid w:val="5EA11E12"/>
    <w:rsid w:val="5F4858B2"/>
    <w:rsid w:val="602A2B8F"/>
    <w:rsid w:val="604E1FDB"/>
    <w:rsid w:val="615B634D"/>
    <w:rsid w:val="61607B52"/>
    <w:rsid w:val="616A72CC"/>
    <w:rsid w:val="62B15971"/>
    <w:rsid w:val="631C1ECB"/>
    <w:rsid w:val="640A0C29"/>
    <w:rsid w:val="6428522D"/>
    <w:rsid w:val="643D5756"/>
    <w:rsid w:val="645B45B4"/>
    <w:rsid w:val="645E1B17"/>
    <w:rsid w:val="64A43C60"/>
    <w:rsid w:val="64BF1091"/>
    <w:rsid w:val="651F1CE1"/>
    <w:rsid w:val="65382A7A"/>
    <w:rsid w:val="65AB5353"/>
    <w:rsid w:val="661D2B7F"/>
    <w:rsid w:val="662B09A5"/>
    <w:rsid w:val="66EE3E60"/>
    <w:rsid w:val="670A4006"/>
    <w:rsid w:val="676C13BA"/>
    <w:rsid w:val="684A4367"/>
    <w:rsid w:val="684D1240"/>
    <w:rsid w:val="689F05A3"/>
    <w:rsid w:val="68AD154A"/>
    <w:rsid w:val="68C7435E"/>
    <w:rsid w:val="690D7CA4"/>
    <w:rsid w:val="695513A4"/>
    <w:rsid w:val="69676AF0"/>
    <w:rsid w:val="699E01D2"/>
    <w:rsid w:val="69E212FA"/>
    <w:rsid w:val="6A366278"/>
    <w:rsid w:val="6ADE5705"/>
    <w:rsid w:val="6B026040"/>
    <w:rsid w:val="6C4F5DA5"/>
    <w:rsid w:val="6C500742"/>
    <w:rsid w:val="6E6160A8"/>
    <w:rsid w:val="6E864C9A"/>
    <w:rsid w:val="6EC65EDD"/>
    <w:rsid w:val="6EE15601"/>
    <w:rsid w:val="6F056C7C"/>
    <w:rsid w:val="6F332E65"/>
    <w:rsid w:val="6F50394A"/>
    <w:rsid w:val="6F9C2BB3"/>
    <w:rsid w:val="70826029"/>
    <w:rsid w:val="70B26F7B"/>
    <w:rsid w:val="7247195D"/>
    <w:rsid w:val="726C7DBD"/>
    <w:rsid w:val="7327746A"/>
    <w:rsid w:val="739F67D1"/>
    <w:rsid w:val="73EF3FF5"/>
    <w:rsid w:val="74262B15"/>
    <w:rsid w:val="74BF6B17"/>
    <w:rsid w:val="75FB41C7"/>
    <w:rsid w:val="764A5037"/>
    <w:rsid w:val="76605233"/>
    <w:rsid w:val="76B33564"/>
    <w:rsid w:val="76EA1E04"/>
    <w:rsid w:val="773A2DD4"/>
    <w:rsid w:val="776743CE"/>
    <w:rsid w:val="78227419"/>
    <w:rsid w:val="786B0FB5"/>
    <w:rsid w:val="79713E8D"/>
    <w:rsid w:val="79CF09E9"/>
    <w:rsid w:val="79DE5DE2"/>
    <w:rsid w:val="7A2877A1"/>
    <w:rsid w:val="7A4C43CB"/>
    <w:rsid w:val="7A5239D5"/>
    <w:rsid w:val="7A941076"/>
    <w:rsid w:val="7AA24EB6"/>
    <w:rsid w:val="7ABA236D"/>
    <w:rsid w:val="7B022C25"/>
    <w:rsid w:val="7C2A5B7A"/>
    <w:rsid w:val="7CC961F6"/>
    <w:rsid w:val="7D310F00"/>
    <w:rsid w:val="7DA74F53"/>
    <w:rsid w:val="7DF22E9C"/>
    <w:rsid w:val="7E1D0A77"/>
    <w:rsid w:val="7E8958FA"/>
    <w:rsid w:val="7F964D89"/>
    <w:rsid w:val="7F9B3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7943</Words>
  <Characters>9019</Characters>
  <Lines>74</Lines>
  <Paragraphs>21</Paragraphs>
  <TotalTime>1</TotalTime>
  <ScaleCrop>false</ScaleCrop>
  <LinksUpToDate>false</LinksUpToDate>
  <CharactersWithSpaces>10924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</cp:lastModifiedBy>
  <cp:lastPrinted>2020-11-26T04:58:09Z</cp:lastPrinted>
  <dcterms:modified xsi:type="dcterms:W3CDTF">2020-11-26T05:33:59Z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