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="黑体" w:hAnsi="黑体" w:eastAsia="黑体"/>
          <w:sz w:val="32"/>
          <w:szCs w:val="32"/>
          <w:lang w:eastAsia="zh-CN"/>
        </w:rPr>
        <w:drawing>
          <wp:inline distT="0" distB="0" distL="114300" distR="114300">
            <wp:extent cx="5648960" cy="8053705"/>
            <wp:effectExtent l="0" t="0" r="8890" b="4445"/>
            <wp:docPr id="1" name="图片 1" descr="Sca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Scan000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48960" cy="805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pacing w:before="100" w:beforeAutospacing="1" w:after="100" w:afterAutospacing="1"/>
        <w:outlineLvl w:val="1"/>
        <w:rPr>
          <w:rFonts w:ascii="黑体" w:hAnsi="黑体" w:eastAsia="黑体" w:cs="宋体"/>
          <w:kern w:val="0"/>
          <w:sz w:val="32"/>
          <w:szCs w:val="32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2098" w:right="1418" w:bottom="1928" w:left="1588" w:header="851" w:footer="992" w:gutter="0"/>
          <w:pgNumType w:fmt="numberInDash"/>
          <w:cols w:space="720" w:num="1"/>
          <w:titlePg/>
          <w:docGrid w:linePitch="312" w:charSpace="0"/>
        </w:sectPr>
      </w:pPr>
    </w:p>
    <w:p>
      <w:pPr>
        <w:widowControl/>
        <w:spacing w:line="460" w:lineRule="exact"/>
        <w:ind w:firstLine="900" w:firstLineChars="250"/>
        <w:jc w:val="center"/>
        <w:outlineLvl w:val="1"/>
        <w:rPr>
          <w:rFonts w:ascii="黑体" w:hAnsi="黑体" w:eastAsia="黑体"/>
          <w:kern w:val="0"/>
          <w:sz w:val="36"/>
          <w:szCs w:val="32"/>
        </w:rPr>
      </w:pPr>
      <w:r>
        <w:rPr>
          <w:rFonts w:hint="eastAsia" w:ascii="黑体" w:hAnsi="黑体" w:eastAsia="黑体"/>
          <w:kern w:val="0"/>
          <w:sz w:val="36"/>
          <w:szCs w:val="32"/>
        </w:rPr>
        <w:t>目 录</w:t>
      </w:r>
    </w:p>
    <w:p>
      <w:pPr>
        <w:widowControl/>
        <w:spacing w:line="460" w:lineRule="exact"/>
        <w:ind w:firstLine="720" w:firstLineChars="200"/>
        <w:outlineLvl w:val="1"/>
        <w:rPr>
          <w:rFonts w:ascii="黑体" w:hAnsi="黑体" w:eastAsia="黑体"/>
          <w:kern w:val="0"/>
          <w:sz w:val="36"/>
          <w:szCs w:val="32"/>
        </w:rPr>
      </w:pPr>
    </w:p>
    <w:p>
      <w:pPr>
        <w:widowControl/>
        <w:spacing w:line="500" w:lineRule="exact"/>
        <w:outlineLvl w:val="1"/>
        <w:rPr>
          <w:rFonts w:ascii="黑体" w:hAnsi="黑体" w:eastAsia="黑体"/>
          <w:b/>
          <w:kern w:val="0"/>
          <w:sz w:val="32"/>
          <w:szCs w:val="32"/>
        </w:rPr>
      </w:pPr>
      <w:r>
        <w:rPr>
          <w:rFonts w:hint="eastAsia" w:ascii="黑体" w:hAnsi="黑体" w:eastAsia="黑体"/>
          <w:b/>
          <w:kern w:val="0"/>
          <w:sz w:val="32"/>
          <w:szCs w:val="32"/>
        </w:rPr>
        <w:t>第一部分</w:t>
      </w:r>
      <w:r>
        <w:rPr>
          <w:rFonts w:ascii="黑体" w:hAnsi="黑体" w:eastAsia="黑体"/>
          <w:b/>
          <w:kern w:val="0"/>
          <w:sz w:val="32"/>
          <w:szCs w:val="32"/>
        </w:rPr>
        <w:t xml:space="preserve">  </w:t>
      </w:r>
      <w:r>
        <w:rPr>
          <w:rFonts w:hint="eastAsia" w:ascii="黑体" w:hAnsi="黑体" w:eastAsia="黑体"/>
          <w:b/>
          <w:kern w:val="0"/>
          <w:sz w:val="32"/>
          <w:szCs w:val="32"/>
        </w:rPr>
        <w:t>克州政协机关概况</w:t>
      </w:r>
    </w:p>
    <w:p>
      <w:pPr>
        <w:widowControl/>
        <w:spacing w:line="500" w:lineRule="exact"/>
        <w:outlineLvl w:val="1"/>
        <w:rPr>
          <w:rFonts w:ascii="仿宋_GB2312" w:hAnsi="仿宋_GB2312" w:eastAsia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/>
          <w:kern w:val="0"/>
          <w:sz w:val="32"/>
          <w:szCs w:val="32"/>
        </w:rPr>
        <w:t>一、主要职能</w:t>
      </w:r>
    </w:p>
    <w:p>
      <w:pPr>
        <w:widowControl/>
        <w:spacing w:line="500" w:lineRule="exact"/>
        <w:outlineLvl w:val="1"/>
        <w:rPr>
          <w:rFonts w:ascii="仿宋_GB2312" w:hAnsi="仿宋_GB2312" w:eastAsia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/>
          <w:kern w:val="0"/>
          <w:sz w:val="32"/>
          <w:szCs w:val="32"/>
        </w:rPr>
        <w:t>二、机构设置及人员情况</w:t>
      </w:r>
    </w:p>
    <w:p>
      <w:pPr>
        <w:widowControl/>
        <w:spacing w:line="500" w:lineRule="exact"/>
        <w:outlineLvl w:val="1"/>
        <w:rPr>
          <w:rFonts w:ascii="黑体" w:hAnsi="黑体" w:eastAsia="黑体"/>
          <w:b/>
          <w:kern w:val="0"/>
          <w:sz w:val="32"/>
          <w:szCs w:val="32"/>
        </w:rPr>
      </w:pPr>
      <w:r>
        <w:rPr>
          <w:rFonts w:hint="eastAsia" w:ascii="黑体" w:hAnsi="黑体" w:eastAsia="黑体"/>
          <w:b/>
          <w:kern w:val="0"/>
          <w:sz w:val="32"/>
          <w:szCs w:val="32"/>
        </w:rPr>
        <w:t>第二部分</w:t>
      </w:r>
      <w:r>
        <w:rPr>
          <w:rFonts w:ascii="黑体" w:hAnsi="黑体" w:eastAsia="黑体"/>
          <w:b/>
          <w:kern w:val="0"/>
          <w:sz w:val="32"/>
          <w:szCs w:val="32"/>
        </w:rPr>
        <w:t xml:space="preserve">  20</w:t>
      </w:r>
      <w:r>
        <w:rPr>
          <w:rFonts w:hint="eastAsia" w:ascii="黑体" w:hAnsi="黑体" w:eastAsia="黑体"/>
          <w:b/>
          <w:kern w:val="0"/>
          <w:sz w:val="32"/>
          <w:szCs w:val="32"/>
        </w:rPr>
        <w:t>202年克州政协机关预算公开表</w:t>
      </w:r>
    </w:p>
    <w:p>
      <w:pPr>
        <w:widowControl/>
        <w:spacing w:line="500" w:lineRule="exact"/>
        <w:outlineLvl w:val="1"/>
        <w:rPr>
          <w:rFonts w:ascii="仿宋_GB2312" w:hAnsi="仿宋_GB2312" w:eastAsia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/>
          <w:kern w:val="0"/>
          <w:sz w:val="32"/>
          <w:szCs w:val="32"/>
        </w:rPr>
        <w:t>一、部门收支总体情况表</w:t>
      </w:r>
    </w:p>
    <w:p>
      <w:pPr>
        <w:widowControl/>
        <w:spacing w:line="500" w:lineRule="exact"/>
        <w:outlineLvl w:val="1"/>
        <w:rPr>
          <w:rFonts w:ascii="仿宋_GB2312" w:hAnsi="仿宋_GB2312" w:eastAsia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/>
          <w:kern w:val="0"/>
          <w:sz w:val="32"/>
          <w:szCs w:val="32"/>
        </w:rPr>
        <w:t>二、部门收入总体情况表</w:t>
      </w:r>
    </w:p>
    <w:p>
      <w:pPr>
        <w:widowControl/>
        <w:spacing w:line="500" w:lineRule="exact"/>
        <w:outlineLvl w:val="1"/>
        <w:rPr>
          <w:rFonts w:ascii="仿宋_GB2312" w:hAnsi="仿宋_GB2312" w:eastAsia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/>
          <w:kern w:val="0"/>
          <w:sz w:val="32"/>
          <w:szCs w:val="32"/>
        </w:rPr>
        <w:t>三、部门支出总体情况表</w:t>
      </w:r>
    </w:p>
    <w:p>
      <w:pPr>
        <w:widowControl/>
        <w:spacing w:line="500" w:lineRule="exact"/>
        <w:outlineLvl w:val="1"/>
        <w:rPr>
          <w:rFonts w:ascii="仿宋_GB2312" w:hAnsi="仿宋_GB2312" w:eastAsia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/>
          <w:kern w:val="0"/>
          <w:sz w:val="32"/>
          <w:szCs w:val="32"/>
        </w:rPr>
        <w:t>四、财政拨款收支总体情况表</w:t>
      </w:r>
    </w:p>
    <w:p>
      <w:pPr>
        <w:widowControl/>
        <w:spacing w:line="500" w:lineRule="exact"/>
        <w:outlineLvl w:val="1"/>
        <w:rPr>
          <w:rFonts w:ascii="仿宋_GB2312" w:hAnsi="仿宋_GB2312" w:eastAsia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/>
          <w:kern w:val="0"/>
          <w:sz w:val="32"/>
          <w:szCs w:val="32"/>
        </w:rPr>
        <w:t>五、一般公共预算支出情况表</w:t>
      </w:r>
    </w:p>
    <w:p>
      <w:pPr>
        <w:widowControl/>
        <w:spacing w:line="500" w:lineRule="exact"/>
        <w:outlineLvl w:val="1"/>
        <w:rPr>
          <w:rFonts w:ascii="仿宋_GB2312" w:hAnsi="仿宋_GB2312" w:eastAsia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/>
          <w:kern w:val="0"/>
          <w:sz w:val="32"/>
          <w:szCs w:val="32"/>
        </w:rPr>
        <w:t>六、一般公共预算基本支出情况表</w:t>
      </w:r>
    </w:p>
    <w:p>
      <w:pPr>
        <w:widowControl/>
        <w:spacing w:line="500" w:lineRule="exact"/>
        <w:outlineLvl w:val="1"/>
        <w:rPr>
          <w:rFonts w:ascii="仿宋_GB2312" w:hAnsi="仿宋_GB2312" w:eastAsia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/>
          <w:kern w:val="0"/>
          <w:sz w:val="32"/>
          <w:szCs w:val="32"/>
        </w:rPr>
        <w:t>七、</w:t>
      </w:r>
      <w:r>
        <w:rPr>
          <w:rFonts w:hint="eastAsia" w:ascii="仿宋_GB2312" w:hAnsi="仿宋_GB2312" w:eastAsia="仿宋_GB2312"/>
          <w:bCs/>
          <w:kern w:val="0"/>
          <w:sz w:val="32"/>
          <w:szCs w:val="32"/>
        </w:rPr>
        <w:t>项目支出情况表</w:t>
      </w:r>
    </w:p>
    <w:p>
      <w:pPr>
        <w:widowControl/>
        <w:spacing w:line="500" w:lineRule="exact"/>
        <w:outlineLvl w:val="1"/>
        <w:rPr>
          <w:rFonts w:ascii="仿宋_GB2312" w:hAnsi="仿宋_GB2312" w:eastAsia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/>
          <w:kern w:val="0"/>
          <w:sz w:val="32"/>
          <w:szCs w:val="32"/>
        </w:rPr>
        <w:t>八、一般公共预算“三公”经费支出情况表</w:t>
      </w:r>
    </w:p>
    <w:p>
      <w:pPr>
        <w:widowControl/>
        <w:spacing w:line="500" w:lineRule="exact"/>
        <w:outlineLvl w:val="1"/>
        <w:rPr>
          <w:rFonts w:ascii="仿宋_GB2312" w:hAnsi="仿宋_GB2312" w:eastAsia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/>
          <w:kern w:val="0"/>
          <w:sz w:val="32"/>
          <w:szCs w:val="32"/>
        </w:rPr>
        <w:t>九、政府性基金预算支出情况表</w:t>
      </w:r>
    </w:p>
    <w:p>
      <w:pPr>
        <w:widowControl/>
        <w:spacing w:line="500" w:lineRule="exact"/>
        <w:outlineLvl w:val="1"/>
        <w:rPr>
          <w:rFonts w:ascii="黑体" w:hAnsi="黑体" w:eastAsia="黑体"/>
          <w:b/>
          <w:kern w:val="0"/>
          <w:sz w:val="32"/>
          <w:szCs w:val="32"/>
        </w:rPr>
      </w:pPr>
      <w:r>
        <w:rPr>
          <w:rFonts w:hint="eastAsia" w:ascii="黑体" w:hAnsi="黑体" w:eastAsia="黑体"/>
          <w:b/>
          <w:kern w:val="0"/>
          <w:sz w:val="32"/>
          <w:szCs w:val="32"/>
        </w:rPr>
        <w:t>第三部分</w:t>
      </w:r>
      <w:r>
        <w:rPr>
          <w:rFonts w:ascii="黑体" w:hAnsi="黑体" w:eastAsia="黑体"/>
          <w:b/>
          <w:kern w:val="0"/>
          <w:sz w:val="32"/>
          <w:szCs w:val="32"/>
        </w:rPr>
        <w:t xml:space="preserve">  2020</w:t>
      </w:r>
      <w:r>
        <w:rPr>
          <w:rFonts w:hint="eastAsia" w:ascii="黑体" w:hAnsi="黑体" w:eastAsia="黑体"/>
          <w:b/>
          <w:kern w:val="0"/>
          <w:sz w:val="32"/>
          <w:szCs w:val="32"/>
        </w:rPr>
        <w:t>年克州政协机关预算情况说明</w:t>
      </w:r>
    </w:p>
    <w:p>
      <w:pPr>
        <w:widowControl/>
        <w:spacing w:line="500" w:lineRule="exact"/>
        <w:outlineLvl w:val="1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一、关于克州政协2020年收支预算情况的总体说明</w:t>
      </w:r>
    </w:p>
    <w:p>
      <w:pPr>
        <w:widowControl/>
        <w:spacing w:line="500" w:lineRule="exact"/>
        <w:outlineLvl w:val="1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二、关于克州政协2020年收入预算情况说明</w:t>
      </w:r>
    </w:p>
    <w:p>
      <w:pPr>
        <w:widowControl/>
        <w:spacing w:line="500" w:lineRule="exact"/>
        <w:outlineLvl w:val="1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三、关于克州政协2020年支出预算情况说明</w:t>
      </w:r>
    </w:p>
    <w:p>
      <w:pPr>
        <w:widowControl/>
        <w:spacing w:line="500" w:lineRule="exact"/>
        <w:outlineLvl w:val="1"/>
        <w:rPr>
          <w:rFonts w:ascii="仿宋" w:hAnsi="仿宋" w:eastAsia="仿宋"/>
          <w:bCs/>
          <w:spacing w:val="-11"/>
          <w:kern w:val="0"/>
          <w:sz w:val="32"/>
          <w:szCs w:val="32"/>
        </w:rPr>
      </w:pPr>
      <w:r>
        <w:rPr>
          <w:rFonts w:hint="eastAsia" w:ascii="仿宋" w:hAnsi="仿宋" w:eastAsia="仿宋"/>
          <w:bCs/>
          <w:spacing w:val="-11"/>
          <w:kern w:val="0"/>
          <w:sz w:val="32"/>
          <w:szCs w:val="32"/>
        </w:rPr>
        <w:t>四、关于克州政协2020年财政拨款收支预算情况的总体说明</w:t>
      </w:r>
    </w:p>
    <w:p>
      <w:pPr>
        <w:widowControl/>
        <w:spacing w:line="500" w:lineRule="exact"/>
        <w:outlineLvl w:val="1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五、关于克州政协2020年一般公共预算当年拨款情况说明</w:t>
      </w:r>
    </w:p>
    <w:p>
      <w:pPr>
        <w:widowControl/>
        <w:spacing w:line="500" w:lineRule="exact"/>
        <w:outlineLvl w:val="1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六、关于克州政协2020年一般公共预算基本支出情况说明</w:t>
      </w:r>
    </w:p>
    <w:p>
      <w:pPr>
        <w:widowControl/>
        <w:spacing w:line="500" w:lineRule="exact"/>
        <w:outlineLvl w:val="1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七、关于克州政协2020年项目支出情况说明</w:t>
      </w:r>
    </w:p>
    <w:p>
      <w:pPr>
        <w:widowControl/>
        <w:spacing w:line="500" w:lineRule="exact"/>
        <w:outlineLvl w:val="1"/>
        <w:rPr>
          <w:rFonts w:ascii="仿宋" w:hAnsi="仿宋" w:eastAsia="仿宋"/>
          <w:kern w:val="0"/>
          <w:sz w:val="30"/>
          <w:szCs w:val="30"/>
        </w:rPr>
      </w:pPr>
      <w:r>
        <w:rPr>
          <w:rFonts w:hint="eastAsia" w:ascii="仿宋" w:hAnsi="仿宋" w:eastAsia="仿宋"/>
          <w:kern w:val="0"/>
          <w:sz w:val="32"/>
          <w:szCs w:val="32"/>
        </w:rPr>
        <w:t>八</w:t>
      </w:r>
      <w:r>
        <w:rPr>
          <w:rFonts w:hint="eastAsia" w:ascii="仿宋" w:hAnsi="仿宋" w:eastAsia="仿宋"/>
          <w:kern w:val="0"/>
          <w:sz w:val="30"/>
          <w:szCs w:val="30"/>
        </w:rPr>
        <w:t>、关于克州政协2020年一般公共预算“三公”经费预算情况说明</w:t>
      </w:r>
    </w:p>
    <w:p>
      <w:pPr>
        <w:widowControl/>
        <w:spacing w:line="500" w:lineRule="exact"/>
        <w:outlineLvl w:val="1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九、关于克州政协2020年政府性基金预算拨款情况说明</w:t>
      </w:r>
    </w:p>
    <w:p>
      <w:pPr>
        <w:widowControl/>
        <w:spacing w:line="500" w:lineRule="exact"/>
        <w:outlineLvl w:val="1"/>
        <w:rPr>
          <w:rFonts w:ascii="仿宋_GB2312" w:hAnsi="仿宋_GB2312" w:eastAsia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/>
          <w:kern w:val="0"/>
          <w:sz w:val="32"/>
          <w:szCs w:val="32"/>
        </w:rPr>
        <w:t>十、其他重要事项的情况说明</w:t>
      </w:r>
    </w:p>
    <w:p>
      <w:pPr>
        <w:widowControl/>
        <w:spacing w:line="460" w:lineRule="exact"/>
        <w:ind w:firstLine="643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第四部分  名词解释</w:t>
      </w:r>
    </w:p>
    <w:p>
      <w:pPr>
        <w:widowControl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第一部分   中国人民政治协商会议克孜勒苏柯尔克孜自治州委员会机关概况</w:t>
      </w:r>
    </w:p>
    <w:p>
      <w:pPr>
        <w:widowControl/>
        <w:jc w:val="center"/>
        <w:outlineLvl w:val="1"/>
        <w:rPr>
          <w:rFonts w:ascii="宋体" w:hAnsi="宋体"/>
          <w:b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　  </w:t>
      </w:r>
      <w:r>
        <w:rPr>
          <w:rFonts w:hint="eastAsia" w:ascii="黑体" w:hAnsi="黑体" w:eastAsia="黑体" w:cs="宋体"/>
          <w:bCs/>
          <w:kern w:val="0"/>
          <w:sz w:val="32"/>
          <w:szCs w:val="32"/>
        </w:rPr>
        <w:t>一、主要职能</w:t>
      </w:r>
    </w:p>
    <w:p>
      <w:pPr>
        <w:spacing w:line="530" w:lineRule="exact"/>
        <w:ind w:firstLine="320" w:firstLineChars="100"/>
        <w:rPr>
          <w:rFonts w:ascii="仿宋_GB2312" w:hAnsi="仿宋_GB2312" w:eastAsia="仿宋_GB2312" w:cs="宋体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宋体"/>
          <w:sz w:val="32"/>
          <w:szCs w:val="32"/>
          <w:shd w:val="clear" w:color="auto" w:fill="FFFFFF"/>
        </w:rPr>
        <w:t>（一）克州政协机关负责政协自治州委员会全体会议、常务委员会议、主席会议、专题会议和各专门委员会会务工作；（二）组织实施政协的各类会议，党组会议，主席会议的决议、决定；（三）负责委员的视察、参观、调研、学习等日常活动的各项服务和组织工作；（四）负责政协工作情况的宣传报到，收集反映各界人士的意见和建议；（五）负责联系各县、市政协和州党委、政府有关部门，相互配合、协调工作；（六）负责州政协开展各项工作的后勤保障和服务；（七）承担政协主席、副主席交办的其他事务。</w:t>
      </w:r>
    </w:p>
    <w:p>
      <w:pPr>
        <w:widowControl/>
        <w:spacing w:line="560" w:lineRule="exact"/>
        <w:jc w:val="left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　  </w:t>
      </w:r>
      <w:r>
        <w:rPr>
          <w:rFonts w:hint="eastAsia" w:ascii="黑体" w:hAnsi="黑体" w:eastAsia="黑体" w:cs="宋体"/>
          <w:bCs/>
          <w:kern w:val="0"/>
          <w:sz w:val="32"/>
          <w:szCs w:val="32"/>
        </w:rPr>
        <w:t>二、机构设置及人员情况</w:t>
      </w:r>
    </w:p>
    <w:p>
      <w:pPr>
        <w:widowControl/>
        <w:spacing w:line="560" w:lineRule="exact"/>
        <w:jc w:val="left"/>
        <w:rPr>
          <w:rFonts w:ascii="仿宋_GB2312" w:hAnsi="黑体" w:eastAsia="仿宋_GB2312" w:cs="宋体"/>
          <w:b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</w:t>
      </w: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情况二：</w:t>
      </w:r>
      <w:r>
        <w:rPr>
          <w:rFonts w:hint="eastAsia" w:ascii="仿宋_GB2312" w:hAnsi="黑体" w:eastAsia="仿宋_GB2312" w:cs="宋体"/>
          <w:b/>
          <w:bCs/>
          <w:kern w:val="0"/>
          <w:sz w:val="32"/>
          <w:szCs w:val="32"/>
        </w:rPr>
        <w:t>无下属预算单位按以下内容说明：</w:t>
      </w:r>
    </w:p>
    <w:p>
      <w:pPr>
        <w:widowControl/>
        <w:spacing w:line="560" w:lineRule="exact"/>
        <w:ind w:firstLine="64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黑体" w:eastAsia="仿宋_GB2312" w:cs="宋体"/>
          <w:bCs/>
          <w:kern w:val="0"/>
          <w:sz w:val="32"/>
          <w:szCs w:val="32"/>
        </w:rPr>
        <w:t>克州政协无下属预算单位，下设7个处室，分别是：</w:t>
      </w:r>
      <w:r>
        <w:rPr>
          <w:rFonts w:hint="eastAsia" w:ascii="仿宋_GB2312" w:hAnsi="仿宋_GB2312" w:eastAsia="仿宋_GB2312" w:cs="宋体"/>
          <w:bCs/>
          <w:kern w:val="0"/>
          <w:sz w:val="32"/>
          <w:szCs w:val="32"/>
        </w:rPr>
        <w:t>办公室、提案委员会、经济和人口资源环境委员会、民族宗教和法制侨务委员会、教科文卫体委员会、文史和学习委员会、财务科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widowControl/>
        <w:spacing w:line="560" w:lineRule="exact"/>
        <w:ind w:firstLine="64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克州政协编制数27人 ，实有人数27人，其中：在职27人，增加1 人； 退休 44 人，增加或减少0人；离休1 人，减少 1人。</w:t>
      </w:r>
    </w:p>
    <w:p>
      <w:pPr>
        <w:widowControl/>
        <w:spacing w:beforeLines="50"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spacing w:beforeLines="50"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第二部分  2020年部门预算公开表</w:t>
      </w:r>
    </w:p>
    <w:p>
      <w:pPr>
        <w:widowControl/>
        <w:spacing w:beforeLines="5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表一：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spacing w:val="-20"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spacing w:val="-20"/>
          <w:kern w:val="0"/>
          <w:sz w:val="32"/>
          <w:szCs w:val="32"/>
        </w:rPr>
        <w:t>部门收支总体情况表</w:t>
      </w:r>
    </w:p>
    <w:p>
      <w:pPr>
        <w:widowControl/>
        <w:ind w:left="9400" w:hanging="9400" w:hangingChars="4700"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spacing w:val="-20"/>
          <w:kern w:val="0"/>
          <w:sz w:val="24"/>
        </w:rPr>
        <w:t>编制部门：</w:t>
      </w:r>
      <w:r>
        <w:rPr>
          <w:rFonts w:hint="eastAsia" w:ascii="仿宋_GB2312" w:hAnsi="黑体" w:eastAsia="仿宋_GB2312"/>
          <w:spacing w:val="-20"/>
          <w:kern w:val="0"/>
          <w:sz w:val="24"/>
        </w:rPr>
        <w:t>中国人民政治协商会议克孜勒苏柯尔克孜自治州委员会</w:t>
      </w:r>
      <w:r>
        <w:rPr>
          <w:rFonts w:hint="eastAsia" w:ascii="仿宋_GB2312" w:hAnsi="宋体" w:eastAsia="仿宋_GB2312"/>
          <w:spacing w:val="-20"/>
          <w:kern w:val="0"/>
          <w:sz w:val="24"/>
        </w:rPr>
        <w:t xml:space="preserve">  </w:t>
      </w:r>
      <w:r>
        <w:rPr>
          <w:rFonts w:hint="eastAsia" w:ascii="仿宋_GB2312" w:hAnsi="宋体" w:eastAsia="仿宋_GB2312"/>
          <w:spacing w:val="-32"/>
          <w:kern w:val="0"/>
          <w:sz w:val="24"/>
        </w:rPr>
        <w:t xml:space="preserve">             </w:t>
      </w:r>
      <w:r>
        <w:rPr>
          <w:rFonts w:hint="eastAsia" w:ascii="仿宋_GB2312" w:hAnsi="宋体" w:eastAsia="仿宋_GB2312"/>
          <w:kern w:val="0"/>
          <w:sz w:val="24"/>
        </w:rPr>
        <w:t xml:space="preserve">      单位：万元</w:t>
      </w:r>
    </w:p>
    <w:tbl>
      <w:tblPr>
        <w:tblStyle w:val="10"/>
        <w:tblW w:w="8662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0"/>
        <w:gridCol w:w="1988"/>
        <w:gridCol w:w="2693"/>
        <w:gridCol w:w="17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4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收     入</w:t>
            </w:r>
          </w:p>
        </w:tc>
        <w:tc>
          <w:tcPr>
            <w:tcW w:w="4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支     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项     目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预算数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功能分类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预算数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财政拨款（补助）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637.73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 一般公共服务支出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678.7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    一般公共预算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637.72 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202 外交支出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    政府性基金预算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203 国防支出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教育收费（财政专户）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204 公共安全支出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上级补助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205 教育支出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事业收入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206 科学技术支出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事业单位经营收入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207 文化旅游体育与传媒支出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其他收入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208 社会保障和就业支出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上级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专项收入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41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09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社会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保险基金支出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用事业基金弥补收支差额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210卫生健康支出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211 节能环保支出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212 城乡社区支出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213 农林水支出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214 交通运输支出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215 资源勘探工业信息等支出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216 商业服务业等支出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217 金融支出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219 援助其他地区支出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220 自然资源海洋气象等支出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221 住房保障支出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222 粮油物资储备支出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23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国有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资本经营预算支出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224灾害防治及应急管理支出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227 预备费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229 其他支出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230转移性支出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231 债务还本支出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232 债务付息支出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233 债务发行费用支出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           计</w:t>
            </w:r>
          </w:p>
        </w:tc>
        <w:tc>
          <w:tcPr>
            <w:tcW w:w="1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678.73</w:t>
            </w:r>
          </w:p>
          <w:p>
            <w:pPr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678.73 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单位上年结余（不包括国库集中支付额度结余）</w:t>
            </w:r>
          </w:p>
        </w:tc>
        <w:tc>
          <w:tcPr>
            <w:tcW w:w="1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收  入  总  计</w:t>
            </w:r>
          </w:p>
        </w:tc>
        <w:tc>
          <w:tcPr>
            <w:tcW w:w="1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678.73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支  出  合  计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678.7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　</w:t>
            </w:r>
          </w:p>
        </w:tc>
      </w:tr>
    </w:tbl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表二：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部门收入总体情况表</w:t>
      </w:r>
    </w:p>
    <w:p>
      <w:pPr>
        <w:widowControl/>
        <w:jc w:val="left"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填报部门：</w:t>
      </w:r>
      <w:r>
        <w:rPr>
          <w:rFonts w:hint="eastAsia" w:ascii="仿宋_GB2312" w:hAnsi="黑体" w:eastAsia="仿宋_GB2312"/>
          <w:spacing w:val="-20"/>
          <w:kern w:val="0"/>
          <w:sz w:val="24"/>
        </w:rPr>
        <w:t>中国人民政治协商会议克孜勒苏柯尔克孜自治州委员会</w:t>
      </w:r>
      <w:r>
        <w:rPr>
          <w:rFonts w:hint="eastAsia" w:ascii="仿宋_GB2312" w:hAnsi="宋体" w:eastAsia="仿宋_GB2312"/>
          <w:kern w:val="0"/>
          <w:sz w:val="24"/>
        </w:rPr>
        <w:t xml:space="preserve">             单位：万元</w:t>
      </w:r>
    </w:p>
    <w:tbl>
      <w:tblPr>
        <w:tblStyle w:val="10"/>
        <w:tblW w:w="11014" w:type="dxa"/>
        <w:tblInd w:w="-113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6"/>
        <w:gridCol w:w="417"/>
        <w:gridCol w:w="417"/>
        <w:gridCol w:w="1127"/>
        <w:gridCol w:w="821"/>
        <w:gridCol w:w="821"/>
        <w:gridCol w:w="680"/>
        <w:gridCol w:w="680"/>
        <w:gridCol w:w="680"/>
        <w:gridCol w:w="516"/>
        <w:gridCol w:w="767"/>
        <w:gridCol w:w="709"/>
        <w:gridCol w:w="418"/>
        <w:gridCol w:w="1043"/>
        <w:gridCol w:w="140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功能分类科目编码</w:t>
            </w:r>
          </w:p>
        </w:tc>
        <w:tc>
          <w:tcPr>
            <w:tcW w:w="11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功能分类科目名称</w:t>
            </w:r>
          </w:p>
        </w:tc>
        <w:tc>
          <w:tcPr>
            <w:tcW w:w="8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总  计</w:t>
            </w:r>
          </w:p>
        </w:tc>
        <w:tc>
          <w:tcPr>
            <w:tcW w:w="8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一般公共预算拨款</w:t>
            </w:r>
          </w:p>
        </w:tc>
        <w:tc>
          <w:tcPr>
            <w:tcW w:w="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政府性基金预算拨款</w:t>
            </w:r>
          </w:p>
        </w:tc>
        <w:tc>
          <w:tcPr>
            <w:tcW w:w="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财政专户管理资金</w:t>
            </w:r>
          </w:p>
        </w:tc>
        <w:tc>
          <w:tcPr>
            <w:tcW w:w="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事业收入</w:t>
            </w:r>
          </w:p>
        </w:tc>
        <w:tc>
          <w:tcPr>
            <w:tcW w:w="5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上级补助收入</w:t>
            </w:r>
          </w:p>
        </w:tc>
        <w:tc>
          <w:tcPr>
            <w:tcW w:w="7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事业单位经营收入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其他收入</w:t>
            </w:r>
          </w:p>
        </w:tc>
        <w:tc>
          <w:tcPr>
            <w:tcW w:w="4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上级</w:t>
            </w:r>
            <w:r>
              <w:rPr>
                <w:rFonts w:ascii="仿宋_GB2312" w:eastAsia="仿宋_GB2312"/>
                <w:b/>
                <w:color w:val="000000"/>
                <w:sz w:val="20"/>
                <w:szCs w:val="20"/>
              </w:rPr>
              <w:t>专项收入</w:t>
            </w:r>
          </w:p>
        </w:tc>
        <w:tc>
          <w:tcPr>
            <w:tcW w:w="10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用事业基金弥补收支差额</w:t>
            </w:r>
          </w:p>
        </w:tc>
        <w:tc>
          <w:tcPr>
            <w:tcW w:w="14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18"/>
                <w:szCs w:val="18"/>
              </w:rPr>
              <w:t>单位上年结余（不包括国库集中支付额度结余）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0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类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款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项</w:t>
            </w:r>
          </w:p>
        </w:tc>
        <w:tc>
          <w:tcPr>
            <w:tcW w:w="11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4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201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02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01　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行政运行（政协事务）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b/>
                <w:color w:val="000000"/>
                <w:sz w:val="18"/>
                <w:szCs w:val="18"/>
              </w:rPr>
              <w:t>678.73</w:t>
            </w:r>
            <w:r>
              <w:rPr>
                <w:rFonts w:hint="eastAsia" w:ascii="仿宋_GB2312" w:eastAsia="仿宋_GB2312"/>
                <w:b/>
                <w:color w:val="000000"/>
                <w:sz w:val="18"/>
                <w:szCs w:val="18"/>
              </w:rPr>
              <w:t>　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b/>
                <w:color w:val="000000"/>
                <w:sz w:val="18"/>
                <w:szCs w:val="18"/>
              </w:rPr>
              <w:t>637.72</w:t>
            </w:r>
            <w:r>
              <w:rPr>
                <w:rFonts w:hint="eastAsia" w:ascii="仿宋_GB2312" w:eastAsia="仿宋_GB2312"/>
                <w:b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18"/>
                <w:szCs w:val="18"/>
              </w:rPr>
              <w:t>　</w:t>
            </w:r>
          </w:p>
        </w:tc>
        <w:tc>
          <w:tcPr>
            <w:tcW w:w="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rPr>
                <w:rFonts w:ascii="仿宋_GB2312" w:eastAsia="仿宋_GB2312"/>
                <w:b/>
                <w:color w:val="000000"/>
                <w:sz w:val="18"/>
                <w:szCs w:val="18"/>
              </w:rPr>
            </w:pPr>
          </w:p>
          <w:p>
            <w:pPr>
              <w:rPr>
                <w:rFonts w:ascii="仿宋_GB2312" w:eastAsia="仿宋_GB2312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18"/>
                <w:szCs w:val="18"/>
              </w:rPr>
              <w:t>41</w:t>
            </w:r>
          </w:p>
        </w:tc>
        <w:tc>
          <w:tcPr>
            <w:tcW w:w="10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合计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/>
                <w:b/>
                <w:color w:val="000000"/>
                <w:sz w:val="20"/>
                <w:szCs w:val="20"/>
              </w:rPr>
              <w:t>678.73</w:t>
            </w: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/>
                <w:b/>
                <w:color w:val="000000"/>
                <w:sz w:val="20"/>
                <w:szCs w:val="20"/>
              </w:rPr>
              <w:t>637.72</w:t>
            </w: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41</w:t>
            </w:r>
          </w:p>
        </w:tc>
        <w:tc>
          <w:tcPr>
            <w:tcW w:w="10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备注：无内容应公开并说明情况。</w:t>
      </w: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表三：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部门支出总体情况表</w:t>
      </w:r>
    </w:p>
    <w:p>
      <w:pPr>
        <w:widowControl/>
        <w:jc w:val="left"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编制部门：</w:t>
      </w:r>
      <w:r>
        <w:rPr>
          <w:rFonts w:hint="eastAsia" w:ascii="仿宋_GB2312" w:hAnsi="黑体" w:eastAsia="仿宋_GB2312"/>
          <w:spacing w:val="-20"/>
          <w:kern w:val="0"/>
          <w:sz w:val="24"/>
        </w:rPr>
        <w:t>中国人民政治协商会议克孜勒苏柯尔克孜自治州委员会</w:t>
      </w:r>
      <w:r>
        <w:rPr>
          <w:rFonts w:hint="eastAsia" w:ascii="仿宋_GB2312" w:hAnsi="宋体" w:eastAsia="仿宋_GB2312"/>
          <w:kern w:val="0"/>
          <w:sz w:val="24"/>
        </w:rPr>
        <w:t xml:space="preserve">        单位：万元</w:t>
      </w:r>
    </w:p>
    <w:tbl>
      <w:tblPr>
        <w:tblStyle w:val="10"/>
        <w:tblW w:w="9420" w:type="dxa"/>
        <w:tblInd w:w="-2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6"/>
        <w:gridCol w:w="416"/>
        <w:gridCol w:w="416"/>
        <w:gridCol w:w="2544"/>
        <w:gridCol w:w="1828"/>
        <w:gridCol w:w="1829"/>
        <w:gridCol w:w="187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8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项目</w:t>
            </w:r>
          </w:p>
        </w:tc>
        <w:tc>
          <w:tcPr>
            <w:tcW w:w="55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支出预算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功能分类科目编码</w:t>
            </w:r>
          </w:p>
        </w:tc>
        <w:tc>
          <w:tcPr>
            <w:tcW w:w="254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功能分类科目名称</w:t>
            </w:r>
          </w:p>
        </w:tc>
        <w:tc>
          <w:tcPr>
            <w:tcW w:w="182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82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基本支出</w:t>
            </w:r>
          </w:p>
        </w:tc>
        <w:tc>
          <w:tcPr>
            <w:tcW w:w="187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项目支出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类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款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项</w:t>
            </w:r>
          </w:p>
        </w:tc>
        <w:tc>
          <w:tcPr>
            <w:tcW w:w="254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2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201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02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01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行政运行（政协事务）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678.73　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637.73　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41.00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备注：无内容应公开并说明情况。</w:t>
      </w:r>
    </w:p>
    <w:p>
      <w:pPr>
        <w:widowControl/>
        <w:spacing w:beforeLines="5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表四：</w:t>
      </w:r>
    </w:p>
    <w:p>
      <w:pPr>
        <w:widowControl/>
        <w:spacing w:beforeLines="50"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财政拨款收支预算总体情况表</w:t>
      </w:r>
    </w:p>
    <w:p>
      <w:pPr>
        <w:widowControl/>
        <w:spacing w:beforeLines="50"/>
        <w:ind w:left="6860" w:hanging="6860" w:hangingChars="3500"/>
        <w:outlineLvl w:val="1"/>
        <w:rPr>
          <w:rFonts w:ascii="仿宋_GB2312" w:hAnsi="宋体" w:eastAsia="仿宋_GB2312"/>
          <w:spacing w:val="-20"/>
          <w:kern w:val="0"/>
          <w:sz w:val="24"/>
        </w:rPr>
      </w:pPr>
      <w:r>
        <w:rPr>
          <w:rFonts w:hint="eastAsia" w:ascii="仿宋_GB2312" w:hAnsi="宋体" w:eastAsia="仿宋_GB2312"/>
          <w:spacing w:val="-22"/>
          <w:kern w:val="0"/>
          <w:sz w:val="24"/>
        </w:rPr>
        <w:t>编制部门：</w:t>
      </w:r>
      <w:r>
        <w:rPr>
          <w:rFonts w:hint="eastAsia" w:ascii="仿宋_GB2312" w:hAnsi="黑体" w:eastAsia="仿宋_GB2312"/>
          <w:spacing w:val="-22"/>
          <w:kern w:val="0"/>
          <w:sz w:val="24"/>
        </w:rPr>
        <w:t>中国人民政治协商会议克孜勒苏柯尔克孜自治州委员会</w:t>
      </w:r>
      <w:r>
        <w:rPr>
          <w:rFonts w:hint="eastAsia" w:ascii="仿宋_GB2312" w:hAnsi="宋体" w:eastAsia="仿宋_GB2312"/>
          <w:spacing w:val="-22"/>
          <w:kern w:val="0"/>
          <w:sz w:val="24"/>
        </w:rPr>
        <w:t xml:space="preserve">  </w:t>
      </w:r>
      <w:r>
        <w:rPr>
          <w:rFonts w:hint="eastAsia" w:ascii="仿宋_GB2312" w:hAnsi="宋体" w:eastAsia="仿宋_GB2312"/>
          <w:spacing w:val="-20"/>
          <w:kern w:val="0"/>
          <w:sz w:val="24"/>
        </w:rPr>
        <w:t xml:space="preserve">                           单位：万元</w:t>
      </w:r>
    </w:p>
    <w:tbl>
      <w:tblPr>
        <w:tblStyle w:val="10"/>
        <w:tblW w:w="9449" w:type="dxa"/>
        <w:tblInd w:w="-2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230"/>
        <w:gridCol w:w="2580"/>
        <w:gridCol w:w="1418"/>
        <w:gridCol w:w="1275"/>
        <w:gridCol w:w="132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财政拨款收入</w:t>
            </w:r>
          </w:p>
        </w:tc>
        <w:tc>
          <w:tcPr>
            <w:tcW w:w="65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财政拨款支出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项    目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合计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功  能  分  类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合计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一般公共预算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政府性基金预算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财政拨款（补助）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637.73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 一般公共服务支出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637.73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637.73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一般公共预算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637.73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202 外交支出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政府性基金预算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203 国防支出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204 公共安全支出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205 教育支出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206 科学技术支出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207 文化旅游体育与传媒支出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208 社会保障和就业支出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09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社会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保险基金支出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210卫生健康支出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211 节能环保支出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212 城乡社区支出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213 农林水支出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214 交通运输支出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215 资源勘探工业信息等支出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216 商业服务业等支出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217 金融支出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219 援助其他地区支出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220 自然资源海洋气象等支出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221 住房保障支出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222 粮油物资储备支出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23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国有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资本经营预算支出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224灾害防治及应急管理支出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227 预备费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229 其他支出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230转移性支出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231 债务还本支出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232 债务付息支出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233 债务发行费用支出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收  入  总  计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637.73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支  出  总  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637.73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637.73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备注：无内容应公开并说明情况。</w:t>
      </w: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表五：</w:t>
      </w:r>
    </w:p>
    <w:tbl>
      <w:tblPr>
        <w:tblStyle w:val="10"/>
        <w:tblW w:w="9215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492"/>
        <w:gridCol w:w="418"/>
        <w:gridCol w:w="2633"/>
        <w:gridCol w:w="1561"/>
        <w:gridCol w:w="1842"/>
        <w:gridCol w:w="17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92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一般公共预算支出情况表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2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left="1200" w:hanging="1200" w:hangingChars="5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编制部门：</w:t>
            </w:r>
            <w:r>
              <w:rPr>
                <w:rFonts w:hint="eastAsia" w:ascii="仿宋_GB2312" w:hAnsi="黑体" w:eastAsia="仿宋_GB2312"/>
                <w:spacing w:val="-22"/>
                <w:kern w:val="0"/>
                <w:sz w:val="24"/>
              </w:rPr>
              <w:t>中国人民政治协商会议克孜勒苏柯尔克孜自治州委员会</w:t>
            </w:r>
            <w:r>
              <w:rPr>
                <w:rFonts w:hint="eastAsia" w:ascii="仿宋_GB2312" w:hAnsi="宋体" w:eastAsia="仿宋_GB2312"/>
                <w:spacing w:val="-22"/>
                <w:kern w:val="0"/>
                <w:sz w:val="24"/>
              </w:rPr>
              <w:t xml:space="preserve">               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1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项目</w:t>
            </w:r>
          </w:p>
        </w:tc>
        <w:tc>
          <w:tcPr>
            <w:tcW w:w="51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一般公共预算支出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功能分类科目编码</w:t>
            </w:r>
          </w:p>
        </w:tc>
        <w:tc>
          <w:tcPr>
            <w:tcW w:w="263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功能分类科目名称</w:t>
            </w:r>
          </w:p>
        </w:tc>
        <w:tc>
          <w:tcPr>
            <w:tcW w:w="156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184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基本支出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项目支出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类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款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项</w:t>
            </w:r>
          </w:p>
        </w:tc>
        <w:tc>
          <w:tcPr>
            <w:tcW w:w="263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201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行政运行（政协事务）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　637.73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　630.73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　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备注：无内容应公开并说明情况。</w:t>
      </w: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表六：</w:t>
      </w:r>
    </w:p>
    <w:tbl>
      <w:tblPr>
        <w:tblStyle w:val="10"/>
        <w:tblW w:w="9328" w:type="dxa"/>
        <w:tblInd w:w="-14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7"/>
        <w:gridCol w:w="775"/>
        <w:gridCol w:w="3119"/>
        <w:gridCol w:w="1275"/>
        <w:gridCol w:w="1701"/>
        <w:gridCol w:w="17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3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一般公共预算基本支出情况表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3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_GB2312" w:eastAsia="仿宋_GB2312" w:cs="宋体" w:hAnsiTheme="minorEastAsia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00" w:lineRule="exact"/>
              <w:jc w:val="left"/>
              <w:rPr>
                <w:rFonts w:ascii="仿宋_GB2312" w:eastAsia="仿宋_GB2312" w:cs="宋体" w:hAnsiTheme="minorEastAsia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</w:rPr>
              <w:t>编制部门：</w:t>
            </w:r>
            <w:r>
              <w:rPr>
                <w:rFonts w:hint="eastAsia" w:ascii="仿宋_GB2312" w:hAnsi="黑体" w:eastAsia="仿宋_GB2312"/>
                <w:spacing w:val="-20"/>
                <w:kern w:val="0"/>
                <w:szCs w:val="21"/>
              </w:rPr>
              <w:t xml:space="preserve">中国人民政治协商会议克孜勒苏柯尔孜自治州委员会                                                </w:t>
            </w: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</w:rPr>
              <w:t>单位：万元</w:t>
            </w:r>
          </w:p>
          <w:p>
            <w:pPr>
              <w:widowControl/>
              <w:spacing w:line="200" w:lineRule="exact"/>
              <w:jc w:val="left"/>
              <w:rPr>
                <w:rFonts w:ascii="仿宋_GB2312" w:eastAsia="仿宋_GB2312" w:cs="宋体" w:hAnsiTheme="minorEastAsia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</w:rPr>
              <w:t xml:space="preserve">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6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46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Cs w:val="21"/>
              </w:rPr>
              <w:t>一般公共预算基本支出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Cs w:val="21"/>
              </w:rPr>
              <w:t>经济分类科目编码</w:t>
            </w:r>
          </w:p>
        </w:tc>
        <w:tc>
          <w:tcPr>
            <w:tcW w:w="311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Cs w:val="21"/>
              </w:rPr>
              <w:t>经济分类科目名称</w:t>
            </w:r>
          </w:p>
        </w:tc>
        <w:tc>
          <w:tcPr>
            <w:tcW w:w="127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Cs w:val="21"/>
              </w:rPr>
              <w:t>小计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Cs w:val="21"/>
              </w:rPr>
              <w:t>人员经费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Cs w:val="21"/>
              </w:rPr>
              <w:t>公用经费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20"/>
                <w:szCs w:val="20"/>
              </w:rPr>
              <w:t>类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20"/>
                <w:szCs w:val="20"/>
              </w:rPr>
              <w:t>款</w:t>
            </w:r>
          </w:p>
        </w:tc>
        <w:tc>
          <w:tcPr>
            <w:tcW w:w="31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302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公务用车运行维护费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.00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301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08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机关事业单位基本养老保险缴费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rPr>
                <w:rFonts w:asciiTheme="minorEastAsia" w:hAnsiTheme="minorEastAsia" w:eastAsiaTheme="minorEastAsia"/>
                <w:sz w:val="20"/>
                <w:szCs w:val="20"/>
              </w:rPr>
            </w:pPr>
          </w:p>
          <w:p>
            <w:pPr>
              <w:widowControl/>
              <w:spacing w:line="200" w:lineRule="exact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 xml:space="preserve">51.76 </w:t>
            </w:r>
          </w:p>
          <w:p>
            <w:pPr>
              <w:widowControl/>
              <w:spacing w:line="200" w:lineRule="exact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rPr>
                <w:rFonts w:asciiTheme="minorEastAsia" w:hAnsiTheme="minorEastAsia" w:eastAsiaTheme="minorEastAsia"/>
                <w:sz w:val="20"/>
                <w:szCs w:val="20"/>
              </w:rPr>
            </w:pPr>
          </w:p>
          <w:p>
            <w:pPr>
              <w:widowControl/>
              <w:spacing w:line="200" w:lineRule="exact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 xml:space="preserve">51.76 </w:t>
            </w:r>
          </w:p>
          <w:p>
            <w:pPr>
              <w:widowControl/>
              <w:spacing w:line="200" w:lineRule="exact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302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劳务费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 xml:space="preserve">2.81 </w:t>
            </w:r>
          </w:p>
          <w:p>
            <w:pPr>
              <w:widowControl/>
              <w:spacing w:line="200" w:lineRule="exact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ind w:right="147" w:rightChars="70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2.81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303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09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　奖励金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6.55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6.55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302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　工会经费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2.06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2.06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302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　差旅费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15.8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15.8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301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　基本工资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150.5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150.5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303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05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　生活补助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0.89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0.89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303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　离休费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9.81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9.81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302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　办公费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3.00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302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09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　物业管理费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2.80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2.8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301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03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　奖金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12.54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12.54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301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　津贴补贴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174.4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174.4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303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99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其他对个人和家庭的补助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12.96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12.96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303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退休费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46.84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46.84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302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公务接待费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9.49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9.49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302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印刷费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3.00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302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福利费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3.7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3.7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302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维修(护)费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1.00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302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07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邮电费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2.05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2.05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302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办公用品及设备采购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21.28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21.28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301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住房公积金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33.44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33.44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301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其他社会保障缴费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54.05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54.05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630.73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553.74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76.99</w:t>
            </w:r>
          </w:p>
        </w:tc>
      </w:tr>
    </w:tbl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表七：</w:t>
      </w:r>
    </w:p>
    <w:tbl>
      <w:tblPr>
        <w:tblStyle w:val="10"/>
        <w:tblW w:w="10520" w:type="dxa"/>
        <w:tblInd w:w="-3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"/>
        <w:gridCol w:w="682"/>
        <w:gridCol w:w="536"/>
        <w:gridCol w:w="536"/>
        <w:gridCol w:w="851"/>
        <w:gridCol w:w="1456"/>
        <w:gridCol w:w="916"/>
        <w:gridCol w:w="397"/>
        <w:gridCol w:w="1016"/>
        <w:gridCol w:w="652"/>
        <w:gridCol w:w="652"/>
        <w:gridCol w:w="578"/>
        <w:gridCol w:w="419"/>
        <w:gridCol w:w="578"/>
        <w:gridCol w:w="420"/>
        <w:gridCol w:w="420"/>
        <w:gridCol w:w="389"/>
        <w:gridCol w:w="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4" w:type="dxa"/>
          <w:wAfter w:w="8" w:type="dxa"/>
          <w:trHeight w:val="375" w:hRule="atLeast"/>
        </w:trPr>
        <w:tc>
          <w:tcPr>
            <w:tcW w:w="1049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项目支出情况表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4" w:type="dxa"/>
          <w:wAfter w:w="8" w:type="dxa"/>
          <w:trHeight w:val="405" w:hRule="atLeast"/>
        </w:trPr>
        <w:tc>
          <w:tcPr>
            <w:tcW w:w="1049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编制部门：</w:t>
            </w:r>
            <w:r>
              <w:rPr>
                <w:rFonts w:hint="eastAsia" w:ascii="仿宋_GB2312" w:hAnsi="黑体" w:eastAsia="仿宋_GB2312"/>
                <w:spacing w:val="-20"/>
                <w:kern w:val="0"/>
                <w:sz w:val="24"/>
              </w:rPr>
              <w:t>中国人民政治协商会议克孜勒苏柯尔克孜自治州委员会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                 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768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科 目 编 码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科目</w:t>
            </w:r>
          </w:p>
        </w:tc>
        <w:tc>
          <w:tcPr>
            <w:tcW w:w="145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项目名称</w:t>
            </w:r>
          </w:p>
        </w:tc>
        <w:tc>
          <w:tcPr>
            <w:tcW w:w="91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项目支出合计</w:t>
            </w:r>
          </w:p>
        </w:tc>
        <w:tc>
          <w:tcPr>
            <w:tcW w:w="39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工资福利支出</w:t>
            </w:r>
          </w:p>
        </w:tc>
        <w:tc>
          <w:tcPr>
            <w:tcW w:w="101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商品和服务支出</w:t>
            </w:r>
          </w:p>
        </w:tc>
        <w:tc>
          <w:tcPr>
            <w:tcW w:w="65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对个人和家庭的补助</w:t>
            </w:r>
          </w:p>
        </w:tc>
        <w:tc>
          <w:tcPr>
            <w:tcW w:w="65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债务利息及费用支出</w:t>
            </w:r>
          </w:p>
        </w:tc>
        <w:tc>
          <w:tcPr>
            <w:tcW w:w="57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资本性支出（基本建设）</w:t>
            </w:r>
          </w:p>
        </w:tc>
        <w:tc>
          <w:tcPr>
            <w:tcW w:w="41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资本性支出</w:t>
            </w:r>
          </w:p>
        </w:tc>
        <w:tc>
          <w:tcPr>
            <w:tcW w:w="57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对企业补助（基本建设）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对企业补助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对社会保障基金补助</w:t>
            </w:r>
          </w:p>
        </w:tc>
        <w:tc>
          <w:tcPr>
            <w:tcW w:w="397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其他支出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7" w:hRule="atLeast"/>
        </w:trPr>
        <w:tc>
          <w:tcPr>
            <w:tcW w:w="696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类</w:t>
            </w:r>
          </w:p>
        </w:tc>
        <w:tc>
          <w:tcPr>
            <w:tcW w:w="536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款</w:t>
            </w:r>
          </w:p>
        </w:tc>
        <w:tc>
          <w:tcPr>
            <w:tcW w:w="536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项</w:t>
            </w:r>
          </w:p>
        </w:tc>
        <w:tc>
          <w:tcPr>
            <w:tcW w:w="851" w:type="dxa"/>
            <w:vMerge w:val="continue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1456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916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397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1016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578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419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578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397" w:type="dxa"/>
            <w:gridSpan w:val="2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96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201　</w:t>
            </w: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02</w:t>
            </w: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01　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行政运行（政协事务）</w:t>
            </w:r>
          </w:p>
        </w:tc>
        <w:tc>
          <w:tcPr>
            <w:tcW w:w="1456" w:type="dxa"/>
            <w:shd w:val="clear" w:color="auto" w:fill="auto"/>
          </w:tcPr>
          <w:p>
            <w:pPr>
              <w:tabs>
                <w:tab w:val="left" w:pos="780"/>
              </w:tabs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办公设备更换</w:t>
            </w:r>
          </w:p>
        </w:tc>
        <w:tc>
          <w:tcPr>
            <w:tcW w:w="916" w:type="dxa"/>
            <w:shd w:val="clear" w:color="auto" w:fill="auto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22.00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1016" w:type="dxa"/>
            <w:shd w:val="clear" w:color="auto" w:fill="auto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22.00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96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201</w:t>
            </w: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02</w:t>
            </w: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01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行政运行（政协事务）</w:t>
            </w:r>
          </w:p>
        </w:tc>
        <w:tc>
          <w:tcPr>
            <w:tcW w:w="1456" w:type="dxa"/>
            <w:shd w:val="clear" w:color="auto" w:fill="auto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为民办实事好事和第一书记工作经费</w:t>
            </w:r>
          </w:p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</w:p>
        </w:tc>
        <w:tc>
          <w:tcPr>
            <w:tcW w:w="916" w:type="dxa"/>
            <w:shd w:val="clear" w:color="auto" w:fill="auto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12.00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1016" w:type="dxa"/>
            <w:shd w:val="clear" w:color="auto" w:fill="auto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12.00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96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201　</w:t>
            </w: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02</w:t>
            </w: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行政运行（政协事务）</w:t>
            </w: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群众联建工作经费</w:t>
            </w:r>
          </w:p>
        </w:tc>
        <w:tc>
          <w:tcPr>
            <w:tcW w:w="916" w:type="dxa"/>
            <w:shd w:val="clear" w:color="auto" w:fill="auto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7.00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1016" w:type="dxa"/>
            <w:shd w:val="clear" w:color="auto" w:fill="auto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7.00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96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916" w:type="dxa"/>
            <w:shd w:val="clear" w:color="auto" w:fill="auto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1016" w:type="dxa"/>
            <w:shd w:val="clear" w:color="auto" w:fill="auto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96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916" w:type="dxa"/>
            <w:shd w:val="clear" w:color="auto" w:fill="auto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1016" w:type="dxa"/>
            <w:shd w:val="clear" w:color="auto" w:fill="auto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96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916" w:type="dxa"/>
            <w:shd w:val="clear" w:color="auto" w:fill="auto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1016" w:type="dxa"/>
            <w:shd w:val="clear" w:color="auto" w:fill="auto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96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916" w:type="dxa"/>
            <w:shd w:val="clear" w:color="auto" w:fill="auto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1016" w:type="dxa"/>
            <w:shd w:val="clear" w:color="auto" w:fill="auto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96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916" w:type="dxa"/>
            <w:shd w:val="clear" w:color="auto" w:fill="auto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1016" w:type="dxa"/>
            <w:shd w:val="clear" w:color="auto" w:fill="auto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96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91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01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96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91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01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96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91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01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96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合计</w:t>
            </w: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41.00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101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备注：无内容应公开并说明情况。</w:t>
      </w: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表八：</w:t>
      </w: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一般公共预算“三公”经费支出情况表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编制单位：</w:t>
      </w:r>
      <w:r>
        <w:rPr>
          <w:rFonts w:hint="eastAsia" w:ascii="仿宋_GB2312" w:hAnsi="黑体" w:eastAsia="仿宋_GB2312"/>
          <w:spacing w:val="-20"/>
          <w:kern w:val="0"/>
          <w:sz w:val="24"/>
        </w:rPr>
        <w:t>中国人民政治协商会议克孜勒苏柯尔克孜自治州委员会</w:t>
      </w:r>
      <w:r>
        <w:rPr>
          <w:rFonts w:hint="eastAsia" w:ascii="仿宋_GB2312" w:hAnsi="宋体" w:eastAsia="仿宋_GB2312"/>
          <w:kern w:val="0"/>
          <w:sz w:val="24"/>
        </w:rPr>
        <w:t xml:space="preserve">          单位：万元</w:t>
      </w:r>
    </w:p>
    <w:tbl>
      <w:tblPr>
        <w:tblStyle w:val="10"/>
        <w:tblW w:w="9240" w:type="dxa"/>
        <w:tblInd w:w="-17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1417"/>
        <w:gridCol w:w="1559"/>
        <w:gridCol w:w="1418"/>
        <w:gridCol w:w="1559"/>
        <w:gridCol w:w="171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5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45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17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公务接待费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5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1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19.49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19.49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10.00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9.49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备注：无内容应公开并说明情况。</w:t>
      </w: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表九：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政府性基金预算支出情况表</w:t>
      </w:r>
    </w:p>
    <w:p>
      <w:pPr>
        <w:widowControl/>
        <w:outlineLvl w:val="1"/>
        <w:rPr>
          <w:rFonts w:ascii="仿宋_GB2312" w:hAnsi="宋体" w:eastAsia="仿宋_GB2312"/>
          <w:spacing w:val="-22"/>
          <w:kern w:val="0"/>
          <w:sz w:val="24"/>
        </w:rPr>
      </w:pPr>
      <w:r>
        <w:rPr>
          <w:rFonts w:hint="eastAsia" w:ascii="仿宋_GB2312" w:hAnsi="宋体" w:eastAsia="仿宋_GB2312"/>
          <w:spacing w:val="-22"/>
          <w:kern w:val="0"/>
          <w:sz w:val="24"/>
        </w:rPr>
        <w:t>编制单位：</w:t>
      </w:r>
      <w:r>
        <w:rPr>
          <w:rFonts w:hint="eastAsia" w:ascii="仿宋_GB2312" w:hAnsi="黑体" w:eastAsia="仿宋_GB2312"/>
          <w:spacing w:val="-22"/>
          <w:kern w:val="0"/>
          <w:sz w:val="24"/>
        </w:rPr>
        <w:t>中国人民政治协商会议克孜勒苏柯尔克孜自治州委员会</w:t>
      </w:r>
      <w:r>
        <w:rPr>
          <w:rFonts w:hint="eastAsia" w:ascii="仿宋_GB2312" w:hAnsi="宋体" w:eastAsia="仿宋_GB2312"/>
          <w:spacing w:val="-22"/>
          <w:kern w:val="0"/>
          <w:sz w:val="24"/>
        </w:rPr>
        <w:t xml:space="preserve">                   单位：万元</w:t>
      </w:r>
    </w:p>
    <w:tbl>
      <w:tblPr>
        <w:tblStyle w:val="10"/>
        <w:tblW w:w="9214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457"/>
        <w:gridCol w:w="457"/>
        <w:gridCol w:w="2896"/>
        <w:gridCol w:w="1559"/>
        <w:gridCol w:w="1701"/>
        <w:gridCol w:w="155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3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项  目</w:t>
            </w:r>
          </w:p>
        </w:tc>
        <w:tc>
          <w:tcPr>
            <w:tcW w:w="48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政府性基金预算支出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功能分类科目编码</w:t>
            </w:r>
          </w:p>
        </w:tc>
        <w:tc>
          <w:tcPr>
            <w:tcW w:w="289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功能分类科目名称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小计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基本支出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项目支出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类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款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项</w:t>
            </w:r>
          </w:p>
        </w:tc>
        <w:tc>
          <w:tcPr>
            <w:tcW w:w="28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</w:tbl>
    <w:p>
      <w:pPr>
        <w:widowControl/>
        <w:spacing w:line="540" w:lineRule="exact"/>
        <w:outlineLvl w:val="1"/>
        <w:rPr>
          <w:rFonts w:ascii="仿宋_GB2312" w:hAnsi="宋体" w:eastAsia="仿宋_GB2312"/>
          <w:color w:val="000000"/>
          <w:spacing w:val="-20"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</w:t>
      </w:r>
      <w:r>
        <w:rPr>
          <w:rFonts w:hint="eastAsia" w:ascii="仿宋_GB2312" w:hAnsi="宋体" w:eastAsia="仿宋_GB2312"/>
          <w:color w:val="000000"/>
          <w:spacing w:val="-20"/>
          <w:kern w:val="0"/>
          <w:sz w:val="32"/>
          <w:szCs w:val="32"/>
        </w:rPr>
        <w:t>本年没有使用政府性基金预算拨款安排的支出，故此表为空表。</w:t>
      </w: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  <w:sectPr>
          <w:pgSz w:w="11906" w:h="16838"/>
          <w:pgMar w:top="2098" w:right="1418" w:bottom="1928" w:left="1588" w:header="851" w:footer="992" w:gutter="0"/>
          <w:pgNumType w:fmt="numberInDash"/>
          <w:cols w:space="720" w:num="1"/>
          <w:titlePg/>
          <w:docGrid w:linePitch="312" w:charSpace="0"/>
        </w:sectPr>
      </w:pPr>
    </w:p>
    <w:p>
      <w:pPr>
        <w:spacing w:line="560" w:lineRule="exact"/>
        <w:jc w:val="center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第三部分  2020年克州政协机关预算情况说明</w:t>
      </w:r>
    </w:p>
    <w:p>
      <w:pPr>
        <w:spacing w:line="560" w:lineRule="exact"/>
        <w:jc w:val="center"/>
        <w:rPr>
          <w:rFonts w:ascii="黑体" w:hAnsi="黑体" w:eastAsia="黑体"/>
          <w:kern w:val="0"/>
          <w:sz w:val="32"/>
          <w:szCs w:val="32"/>
        </w:rPr>
      </w:pPr>
    </w:p>
    <w:p>
      <w:pPr>
        <w:spacing w:line="560" w:lineRule="exact"/>
        <w:ind w:firstLine="560" w:firstLineChars="200"/>
        <w:rPr>
          <w:rFonts w:ascii="黑体" w:hAnsi="宋体" w:eastAsia="黑体" w:cs="宋体"/>
          <w:spacing w:val="-20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spacing w:val="-20"/>
          <w:kern w:val="0"/>
          <w:sz w:val="32"/>
          <w:szCs w:val="32"/>
        </w:rPr>
        <w:t>一、</w:t>
      </w:r>
      <w:r>
        <w:rPr>
          <w:rFonts w:hint="eastAsia" w:ascii="黑体" w:hAnsi="宋体" w:eastAsia="黑体" w:cs="宋体"/>
          <w:spacing w:val="-20"/>
          <w:kern w:val="0"/>
          <w:sz w:val="32"/>
          <w:szCs w:val="32"/>
        </w:rPr>
        <w:t>关于克州政协机关2020年收支预算情况的总体说明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按照全口径预算的原则，克州政协机关2020年所有收入和支出均纳入部门预算管理。收支总预算</w:t>
      </w:r>
      <w:r>
        <w:rPr>
          <w:rFonts w:ascii="仿宋_GB2312" w:hAnsi="宋体" w:eastAsia="仿宋_GB2312" w:cs="宋体"/>
          <w:kern w:val="0"/>
          <w:sz w:val="32"/>
          <w:szCs w:val="32"/>
        </w:rPr>
        <w:t>678.73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收入预算包括：一般公共预算</w:t>
      </w:r>
      <w:r>
        <w:rPr>
          <w:rFonts w:ascii="仿宋_GB2312" w:eastAsia="仿宋_GB2312"/>
          <w:color w:val="000000"/>
          <w:sz w:val="32"/>
          <w:szCs w:val="32"/>
        </w:rPr>
        <w:t>637.7</w:t>
      </w:r>
      <w:r>
        <w:rPr>
          <w:rFonts w:hint="eastAsia" w:ascii="仿宋_GB2312" w:eastAsia="仿宋_GB2312"/>
          <w:color w:val="000000"/>
          <w:sz w:val="32"/>
          <w:szCs w:val="32"/>
        </w:rPr>
        <w:t>3万元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、政府性基金预算0万元、上级</w:t>
      </w:r>
      <w:r>
        <w:rPr>
          <w:rFonts w:ascii="仿宋_GB2312" w:hAnsi="宋体" w:eastAsia="仿宋_GB2312" w:cs="宋体"/>
          <w:kern w:val="0"/>
          <w:sz w:val="32"/>
          <w:szCs w:val="32"/>
        </w:rPr>
        <w:t>专项收入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41万元等。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b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支出预算包括：一般公共服务支出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637.73万元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、上级</w:t>
      </w:r>
      <w:r>
        <w:rPr>
          <w:rFonts w:ascii="仿宋_GB2312" w:hAnsi="宋体" w:eastAsia="仿宋_GB2312" w:cs="宋体"/>
          <w:kern w:val="0"/>
          <w:sz w:val="32"/>
          <w:szCs w:val="32"/>
        </w:rPr>
        <w:t>专项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支出41万元等。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二、关于克州政协机关2020年收入预算情况说明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克州政协收入预算678.73万元，其中：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一般公共预算637.73万元，占93.96%，比上年增加21.78万元，主要原因是2020年政协人员有所增加，人员经费也相应的增加 ；    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政府性基金预算未安排。或 0万元， 占0%，比上年增加（减少）0万元，主要原因是：无 ；</w:t>
      </w:r>
    </w:p>
    <w:p>
      <w:pPr>
        <w:widowControl/>
        <w:spacing w:line="540" w:lineRule="exact"/>
        <w:ind w:firstLine="64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上级专项收入</w:t>
      </w:r>
      <w:r>
        <w:rPr>
          <w:rFonts w:ascii="仿宋_GB2312" w:hAnsi="宋体" w:eastAsia="仿宋_GB2312" w:cs="宋体"/>
          <w:kern w:val="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41万元，占6.04</w:t>
      </w:r>
      <w:r>
        <w:rPr>
          <w:rFonts w:ascii="仿宋_GB2312" w:hAnsi="宋体" w:eastAsia="仿宋_GB2312" w:cs="宋体"/>
          <w:kern w:val="0"/>
          <w:sz w:val="32"/>
          <w:szCs w:val="32"/>
        </w:rPr>
        <w:t>%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，比上年增加41万元，主要今年新增科目和增加了办公设备替换项目。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三、关于克州政协机关2020年支出预算情况说明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克州政协2020年支出预算678.73万元，其中：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b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基本支出637.73万元，占93.96%，比上年增加4.16万元，主要原因是2020年政协人员有所增加，人员经费也相应的增加。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项目支出41万元，占6.04%，比上年增加10.27万元，主要原因是增加了办公设备替换项目。</w:t>
      </w:r>
    </w:p>
    <w:p>
      <w:pPr>
        <w:spacing w:line="560" w:lineRule="exact"/>
        <w:ind w:firstLine="640" w:firstLineChars="200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四、关于克州政协机关2020年财政拨款收支预算情况的总体说明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2020年财政拨款收支总预算637.73万元。</w:t>
      </w:r>
    </w:p>
    <w:p>
      <w:pPr>
        <w:spacing w:line="560" w:lineRule="exact"/>
        <w:ind w:firstLine="563" w:firstLineChars="200"/>
        <w:rPr>
          <w:rFonts w:ascii="仿宋_GB2312" w:hAnsi="宋体" w:eastAsia="仿宋_GB2312" w:cs="宋体"/>
          <w:spacing w:val="-2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spacing w:val="-20"/>
          <w:kern w:val="0"/>
          <w:sz w:val="32"/>
          <w:szCs w:val="32"/>
        </w:rPr>
        <w:t>无政府性基金预算拨款的部门单位按以下格式填写。</w:t>
      </w:r>
    </w:p>
    <w:p>
      <w:pPr>
        <w:spacing w:line="560" w:lineRule="exact"/>
        <w:ind w:firstLine="616" w:firstLineChars="200"/>
        <w:rPr>
          <w:rFonts w:ascii="仿宋_GB2312" w:hAnsi="宋体" w:eastAsia="仿宋_GB2312" w:cs="宋体"/>
          <w:b/>
          <w:spacing w:val="-6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  <w:t>收入全部为一般公共预算拨款637.73万元，无政府性基金预算拨款。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支出预算包括：一般公共服务支出637.73万元，主要用于政协事务支出 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五、关于克州政协机关2020年一般公共预算当年拨款情况说明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（一）一般公用预算当年拨款规模变化情况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b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克州政协机关2020年一般公共预算拨款基本支出630.73万元，比上年执行数增加34.74 万元，增长5.83 %。主要原因是：2020年政协人员有所增加，人员经费也相应的增加。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（二）一般公共预算当年拨款结构情况</w:t>
      </w:r>
    </w:p>
    <w:p>
      <w:pPr>
        <w:spacing w:line="560" w:lineRule="exact"/>
        <w:ind w:firstLine="800" w:firstLineChars="25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一般公共服务201（类）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637.73</w:t>
      </w:r>
      <w:r>
        <w:rPr>
          <w:rFonts w:hint="eastAsia" w:ascii="楷体_GB2312" w:eastAsia="楷体_GB2312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万元，占100%。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（三）一般公共预算当年拨款具体使用情况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b/>
          <w:kern w:val="0"/>
          <w:sz w:val="32"/>
          <w:szCs w:val="32"/>
        </w:rPr>
      </w:pPr>
      <w:r>
        <w:rPr>
          <w:rFonts w:ascii="仿宋_GB2312" w:hAnsi="宋体" w:eastAsia="仿宋_GB2312" w:cs="宋体"/>
          <w:kern w:val="0"/>
          <w:sz w:val="32"/>
          <w:szCs w:val="32"/>
        </w:rPr>
        <w:t>一般公共服务（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201</w:t>
      </w:r>
      <w:r>
        <w:rPr>
          <w:rFonts w:ascii="仿宋_GB2312" w:hAnsi="宋体" w:eastAsia="仿宋_GB2312" w:cs="宋体"/>
          <w:kern w:val="0"/>
          <w:sz w:val="32"/>
          <w:szCs w:val="32"/>
        </w:rPr>
        <w:t>类）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政协</w:t>
      </w:r>
      <w:r>
        <w:rPr>
          <w:rFonts w:ascii="仿宋_GB2312" w:hAnsi="宋体" w:eastAsia="仿宋_GB2312" w:cs="宋体"/>
          <w:kern w:val="0"/>
          <w:sz w:val="32"/>
          <w:szCs w:val="32"/>
        </w:rPr>
        <w:t>事务（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02</w:t>
      </w:r>
      <w:r>
        <w:rPr>
          <w:rFonts w:ascii="仿宋_GB2312" w:hAnsi="宋体" w:eastAsia="仿宋_GB2312" w:cs="宋体"/>
          <w:kern w:val="0"/>
          <w:sz w:val="32"/>
          <w:szCs w:val="32"/>
        </w:rPr>
        <w:t>款）行政运行（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01</w:t>
      </w:r>
      <w:r>
        <w:rPr>
          <w:rFonts w:ascii="仿宋_GB2312" w:hAnsi="宋体" w:eastAsia="仿宋_GB2312" w:cs="宋体"/>
          <w:kern w:val="0"/>
          <w:sz w:val="32"/>
          <w:szCs w:val="32"/>
        </w:rPr>
        <w:t>项）: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2020</w:t>
      </w:r>
      <w:r>
        <w:rPr>
          <w:rFonts w:ascii="仿宋_GB2312" w:hAnsi="宋体" w:eastAsia="仿宋_GB2312" w:cs="宋体"/>
          <w:kern w:val="0"/>
          <w:sz w:val="32"/>
          <w:szCs w:val="32"/>
        </w:rPr>
        <w:t>年预算数为</w:t>
      </w:r>
      <w:r>
        <w:rPr>
          <w:rFonts w:ascii="仿宋_GB2312" w:eastAsia="仿宋_GB2312"/>
          <w:color w:val="000000"/>
          <w:sz w:val="32"/>
          <w:szCs w:val="32"/>
        </w:rPr>
        <w:t>678.73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</w:t>
      </w:r>
      <w:r>
        <w:rPr>
          <w:rFonts w:ascii="仿宋_GB2312" w:hAnsi="宋体" w:eastAsia="仿宋_GB2312" w:cs="宋体"/>
          <w:kern w:val="0"/>
          <w:sz w:val="32"/>
          <w:szCs w:val="32"/>
        </w:rPr>
        <w:t>万元，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比上年执行数增加14.43万元，增长2.17 %，主要原因是 ：2020年政协人员有所增加，人员经费也相应的增加。   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六、关于克州政协机关2020年一般公共预算基本支出情况说明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克州政协机关2020年一般公共预算基本支出630.73万元， 其中：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人员经费553.74万元，主要包括：基本工资150.5万元、津贴补贴174.4万元、奖金12.54万元、机关事业单位基本养老保险缴费51.76万元、其他社会保障缴费54.05万元、住房公积金33.44万元、离休费9.81万元、退休费46.84万元、生活补助0.89万元、奖励金6.55万元、其他对个人和家庭的补助12.96万元等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公用经费76.99万元，主要包括：办公费3万元、印刷费3万元、邮电费2.05万元、物业管理费2.8万元、差旅费15.8万元、维修（护）费1万元、公务接待费9.49万元、劳务费2.81万元、工会经费2.06万元、福利费3.7万元、公务用车运行维护费10万元、办公设备购置21.28万元等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七、关于克州政协机关2020年项目支出情况说明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仿宋_GB2312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1.项目</w:t>
      </w:r>
      <w:r>
        <w:rPr>
          <w:rFonts w:ascii="仿宋_GB2312" w:hAnsi="黑体" w:eastAsia="仿宋_GB2312"/>
          <w:sz w:val="32"/>
          <w:szCs w:val="32"/>
        </w:rPr>
        <w:t>名称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32"/>
        </w:rPr>
        <w:t>群众工作经费</w:t>
      </w:r>
    </w:p>
    <w:p>
      <w:pPr>
        <w:spacing w:line="560" w:lineRule="exact"/>
        <w:ind w:left="525" w:leftChars="250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设立的政策依据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仿宋_GB2312" w:eastAsia="仿宋_GB2312"/>
          <w:color w:val="000000"/>
          <w:spacing w:val="-17"/>
          <w:sz w:val="32"/>
          <w:szCs w:val="32"/>
        </w:rPr>
        <w:t>自治区、自治州相关会议重要指示精神</w:t>
      </w:r>
      <w:r>
        <w:rPr>
          <w:rFonts w:hint="eastAsia" w:ascii="仿宋" w:hAnsi="仿宋" w:eastAsia="仿宋"/>
          <w:color w:val="000000"/>
          <w:spacing w:val="-17"/>
          <w:sz w:val="32"/>
          <w:szCs w:val="32"/>
        </w:rPr>
        <w:t>。</w:t>
      </w:r>
      <w:r>
        <w:rPr>
          <w:rFonts w:ascii="仿宋_GB2312" w:hAnsi="黑体" w:eastAsia="仿宋_GB2312"/>
          <w:sz w:val="32"/>
          <w:szCs w:val="32"/>
        </w:rPr>
        <w:t>预算安排规模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7万元 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项目承担单位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克州政协机关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资金分配情况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财政拨款</w:t>
      </w:r>
    </w:p>
    <w:p>
      <w:pPr>
        <w:widowControl/>
        <w:spacing w:line="580" w:lineRule="exact"/>
        <w:ind w:firstLine="64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资金执行时间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ascii="仿宋_GB2312" w:hAnsi="宋体" w:eastAsia="仿宋_GB2312" w:cs="宋体"/>
          <w:kern w:val="0"/>
          <w:sz w:val="32"/>
          <w:szCs w:val="32"/>
        </w:rPr>
        <w:t>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20年</w:t>
      </w:r>
      <w:r>
        <w:rPr>
          <w:rFonts w:ascii="仿宋_GB2312" w:hAnsi="宋体" w:eastAsia="仿宋_GB2312" w:cs="宋体"/>
          <w:kern w:val="0"/>
          <w:sz w:val="32"/>
          <w:szCs w:val="32"/>
        </w:rPr>
        <w:t>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月至</w:t>
      </w:r>
      <w:r>
        <w:rPr>
          <w:rFonts w:ascii="仿宋_GB2312" w:hAnsi="宋体" w:eastAsia="仿宋_GB2312" w:cs="宋体"/>
          <w:kern w:val="0"/>
          <w:sz w:val="32"/>
          <w:szCs w:val="32"/>
        </w:rPr>
        <w:t>12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月</w:t>
      </w:r>
      <w:r>
        <w:rPr>
          <w:rFonts w:ascii="仿宋_GB2312" w:hAnsi="宋体" w:eastAsia="仿宋_GB2312" w:cs="宋体"/>
          <w:kern w:val="0"/>
          <w:sz w:val="32"/>
          <w:szCs w:val="32"/>
        </w:rPr>
        <w:t>31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日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仿宋_GB2312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2.项目</w:t>
      </w:r>
      <w:r>
        <w:rPr>
          <w:rFonts w:ascii="仿宋_GB2312" w:hAnsi="黑体" w:eastAsia="仿宋_GB2312"/>
          <w:sz w:val="32"/>
          <w:szCs w:val="32"/>
        </w:rPr>
        <w:t>名称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32"/>
        </w:rPr>
        <w:t>第一书记经费和为民办实事好事经费</w:t>
      </w:r>
    </w:p>
    <w:p>
      <w:pPr>
        <w:spacing w:line="560" w:lineRule="exact"/>
        <w:ind w:left="525" w:leftChars="250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设立的政策依据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仿宋_GB2312" w:eastAsia="仿宋_GB2312"/>
          <w:color w:val="000000"/>
          <w:spacing w:val="-17"/>
          <w:sz w:val="32"/>
          <w:szCs w:val="32"/>
        </w:rPr>
        <w:t>自治区、自治州相关会议重要指示精神</w:t>
      </w:r>
      <w:r>
        <w:rPr>
          <w:rFonts w:hint="eastAsia" w:ascii="仿宋" w:hAnsi="仿宋" w:eastAsia="仿宋"/>
          <w:color w:val="000000"/>
          <w:spacing w:val="-17"/>
          <w:sz w:val="32"/>
          <w:szCs w:val="32"/>
        </w:rPr>
        <w:t>。</w:t>
      </w:r>
      <w:r>
        <w:rPr>
          <w:rFonts w:ascii="仿宋_GB2312" w:hAnsi="黑体" w:eastAsia="仿宋_GB2312"/>
          <w:sz w:val="32"/>
          <w:szCs w:val="32"/>
        </w:rPr>
        <w:t>预算安排规模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12万元 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项目承担单位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克州政协机关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资金分配情况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财政拨款</w:t>
      </w:r>
    </w:p>
    <w:p>
      <w:pPr>
        <w:widowControl/>
        <w:spacing w:line="580" w:lineRule="exact"/>
        <w:ind w:firstLine="64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资金执行时间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ascii="仿宋_GB2312" w:hAnsi="宋体" w:eastAsia="仿宋_GB2312" w:cs="宋体"/>
          <w:kern w:val="0"/>
          <w:sz w:val="32"/>
          <w:szCs w:val="32"/>
        </w:rPr>
        <w:t>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20年</w:t>
      </w:r>
      <w:r>
        <w:rPr>
          <w:rFonts w:ascii="仿宋_GB2312" w:hAnsi="宋体" w:eastAsia="仿宋_GB2312" w:cs="宋体"/>
          <w:kern w:val="0"/>
          <w:sz w:val="32"/>
          <w:szCs w:val="32"/>
        </w:rPr>
        <w:t>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月至</w:t>
      </w:r>
      <w:r>
        <w:rPr>
          <w:rFonts w:ascii="仿宋_GB2312" w:hAnsi="宋体" w:eastAsia="仿宋_GB2312" w:cs="宋体"/>
          <w:kern w:val="0"/>
          <w:sz w:val="32"/>
          <w:szCs w:val="32"/>
        </w:rPr>
        <w:t>12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月</w:t>
      </w:r>
      <w:r>
        <w:rPr>
          <w:rFonts w:ascii="仿宋_GB2312" w:hAnsi="宋体" w:eastAsia="仿宋_GB2312" w:cs="宋体"/>
          <w:kern w:val="0"/>
          <w:sz w:val="32"/>
          <w:szCs w:val="32"/>
        </w:rPr>
        <w:t>31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日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仿宋_GB2312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3.项目</w:t>
      </w:r>
      <w:r>
        <w:rPr>
          <w:rFonts w:ascii="仿宋_GB2312" w:hAnsi="黑体" w:eastAsia="仿宋_GB2312"/>
          <w:sz w:val="32"/>
          <w:szCs w:val="32"/>
        </w:rPr>
        <w:t>名称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32"/>
        </w:rPr>
        <w:t>办公设备替换</w:t>
      </w:r>
    </w:p>
    <w:p>
      <w:pPr>
        <w:spacing w:line="560" w:lineRule="exact"/>
        <w:ind w:left="525" w:leftChars="250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设立的政策依据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仿宋_GB2312" w:eastAsia="仿宋_GB2312"/>
          <w:color w:val="000000"/>
          <w:spacing w:val="-17"/>
          <w:sz w:val="32"/>
          <w:szCs w:val="32"/>
        </w:rPr>
        <w:t>自治区、自治州相关会议重要指示精神</w:t>
      </w:r>
      <w:r>
        <w:rPr>
          <w:rFonts w:hint="eastAsia" w:ascii="仿宋" w:hAnsi="仿宋" w:eastAsia="仿宋"/>
          <w:color w:val="000000"/>
          <w:spacing w:val="-17"/>
          <w:sz w:val="32"/>
          <w:szCs w:val="32"/>
        </w:rPr>
        <w:t>。</w:t>
      </w:r>
      <w:r>
        <w:rPr>
          <w:rFonts w:ascii="仿宋_GB2312" w:hAnsi="黑体" w:eastAsia="仿宋_GB2312"/>
          <w:sz w:val="32"/>
          <w:szCs w:val="32"/>
        </w:rPr>
        <w:t>预算安排规模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22万元 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项目承担单位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克州政协机关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资金分配情况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财政拨款</w:t>
      </w:r>
    </w:p>
    <w:p>
      <w:pPr>
        <w:widowControl/>
        <w:spacing w:line="580" w:lineRule="exact"/>
        <w:ind w:firstLine="64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资金执行时间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ascii="仿宋_GB2312" w:hAnsi="宋体" w:eastAsia="仿宋_GB2312" w:cs="宋体"/>
          <w:kern w:val="0"/>
          <w:sz w:val="32"/>
          <w:szCs w:val="32"/>
        </w:rPr>
        <w:t>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20年</w:t>
      </w:r>
      <w:r>
        <w:rPr>
          <w:rFonts w:ascii="仿宋_GB2312" w:hAnsi="宋体" w:eastAsia="仿宋_GB2312" w:cs="宋体"/>
          <w:kern w:val="0"/>
          <w:sz w:val="32"/>
          <w:szCs w:val="32"/>
        </w:rPr>
        <w:t>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月至</w:t>
      </w:r>
      <w:r>
        <w:rPr>
          <w:rFonts w:ascii="仿宋_GB2312" w:hAnsi="宋体" w:eastAsia="仿宋_GB2312" w:cs="宋体"/>
          <w:kern w:val="0"/>
          <w:sz w:val="32"/>
          <w:szCs w:val="32"/>
        </w:rPr>
        <w:t>12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月</w:t>
      </w:r>
      <w:r>
        <w:rPr>
          <w:rFonts w:ascii="仿宋_GB2312" w:hAnsi="宋体" w:eastAsia="仿宋_GB2312" w:cs="宋体"/>
          <w:kern w:val="0"/>
          <w:sz w:val="32"/>
          <w:szCs w:val="32"/>
        </w:rPr>
        <w:t>31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日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八、关于克州政协机关2020年一般公共预算“三公”经费预算情况说明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克州政协机关2020年“三公”经费财政拨款预算数为19.49万元，其中：因公出国（境）费0万元，公务用车购置0万元，公务用车运行费10万元，公务接待费9.49万元。</w:t>
      </w:r>
    </w:p>
    <w:p>
      <w:pPr>
        <w:widowControl/>
        <w:spacing w:line="58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2020年“三公”经费财政拨款预算与上年预算数持平，其中：因公出国（境）费增加（减少）0万元，主要原因是财政预算未安排；公务用车购置费为0万元，未安排预算。[或公务用车购置费增加（减少）0万元，主要原因是财政预算未安排]；公务用车运行费与上年预算数持平，主要原因是考虑到</w:t>
      </w:r>
      <w:r>
        <w:rPr>
          <w:rFonts w:ascii="仿宋_GB2312" w:hAnsi="宋体" w:eastAsia="仿宋_GB2312" w:cs="宋体"/>
          <w:kern w:val="0"/>
          <w:sz w:val="32"/>
          <w:szCs w:val="32"/>
        </w:rPr>
        <w:t>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车辆车的保险费就有</w:t>
      </w:r>
      <w:r>
        <w:rPr>
          <w:rFonts w:ascii="仿宋_GB2312" w:hAnsi="宋体" w:eastAsia="仿宋_GB2312" w:cs="宋体"/>
          <w:kern w:val="0"/>
          <w:sz w:val="32"/>
          <w:szCs w:val="32"/>
        </w:rPr>
        <w:t>5.4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万元、车辆老化；公务接待费与上年预算数持平万元，主要原因是考虑其他省份政协委员相互来往较上年增加。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九、关于克州政协机关2020年政府性基金预算拨款情况说明</w:t>
      </w:r>
    </w:p>
    <w:p>
      <w:pPr>
        <w:spacing w:line="560" w:lineRule="exact"/>
        <w:ind w:firstLine="643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情况一：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在预算中未安排政府性基金预算的部门，必须公开空表，同时做以下说明：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克州政协机关2020年没有使用政府性基金预算拨款安排的支出，政府性基金预算支出情况表为空表。</w:t>
      </w:r>
    </w:p>
    <w:p>
      <w:pPr>
        <w:spacing w:line="560" w:lineRule="exact"/>
        <w:ind w:firstLine="640" w:firstLineChars="200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十、其他重要事项的情况说明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（一）机关运行经费情况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2020年，克州政协机关本级1家行政单位和0家事业单位的机关运行经费财政拨款预算76.99万元，比上年预算增加3.88万元，增长5.31 %。主要原因是新增加了办公设备替换项目。                  。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（二）政府采购情况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2020年，克州政协机关政府采购预算85.99万元，其中：政府采购货物预算65.99 万元，政府采购工程预算0 万元，政府采购服务预算20万元。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仿宋_GB2312" w:eastAsia="仿宋_GB2312"/>
          <w:sz w:val="32"/>
        </w:rPr>
        <w:t>2020年度本部门面向中小企业预留政府采购项目预算金额0万元，其中：面向小微企业预留政府采购项目预算金额0万元。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（三）国有资产占用使用情况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截至2019年底，克州政协机关占用使用国有资产总体情况为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1.房屋0平方米，价值0万元。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2.车辆9辆，价值275.99万元；其中：一般公务用车5辆，价值92.07万元；执法执勤用车0辆，价值0万元；其他车辆4辆，价值183.92万元。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3.办公家具价值44.07万元。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4.其他资产价值82.97万元。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单位价值50万元以上大型设备0台（套），单位价值100万元以上大型设备0台（套）。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2020年克州政协预算未安排购置车辆经费（或安排购置车辆经费0万元），安排购置50万元以上大型设备0台（套），单位价值100万元以上大型设备0台（套）。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（四）预算绩效情况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  <w:sectPr>
          <w:pgSz w:w="11906" w:h="16838"/>
          <w:pgMar w:top="1440" w:right="1800" w:bottom="1440" w:left="1800" w:header="851" w:footer="992" w:gutter="0"/>
          <w:pgNumType w:fmt="numberInDash" w:start="13"/>
          <w:cols w:space="425" w:num="1"/>
          <w:docGrid w:type="lines" w:linePitch="312" w:charSpace="0"/>
        </w:sect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2020年度，本年度实行绩效管理的项目3个，涉及预算金额41万元。具体情况见下表（按项目分别填报）：</w:t>
      </w:r>
    </w:p>
    <w:tbl>
      <w:tblPr>
        <w:tblStyle w:val="10"/>
        <w:tblW w:w="13973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5"/>
        <w:gridCol w:w="576"/>
        <w:gridCol w:w="1281"/>
        <w:gridCol w:w="1664"/>
        <w:gridCol w:w="500"/>
        <w:gridCol w:w="1164"/>
        <w:gridCol w:w="323"/>
        <w:gridCol w:w="323"/>
        <w:gridCol w:w="211"/>
        <w:gridCol w:w="1714"/>
        <w:gridCol w:w="249"/>
        <w:gridCol w:w="1132"/>
        <w:gridCol w:w="2143"/>
        <w:gridCol w:w="249"/>
        <w:gridCol w:w="24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397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ind w:firstLine="3694" w:firstLineChars="1150"/>
              <w:outlineLvl w:val="1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32"/>
                <w:szCs w:val="32"/>
              </w:rPr>
              <w:t>项  目  支  出  绩  效  目  标  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预算单位</w:t>
            </w:r>
          </w:p>
        </w:tc>
        <w:tc>
          <w:tcPr>
            <w:tcW w:w="583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克州政协机关</w:t>
            </w:r>
          </w:p>
        </w:tc>
        <w:tc>
          <w:tcPr>
            <w:tcW w:w="19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402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群众工作经费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21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项目资金（万元）</w:t>
            </w:r>
          </w:p>
        </w:tc>
        <w:tc>
          <w:tcPr>
            <w:tcW w:w="18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年度资金总额：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　</w:t>
            </w:r>
          </w:p>
        </w:tc>
        <w:tc>
          <w:tcPr>
            <w:tcW w:w="18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其中：财政拨款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　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26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21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项目总体目标</w:t>
            </w:r>
          </w:p>
        </w:tc>
        <w:tc>
          <w:tcPr>
            <w:tcW w:w="11778" w:type="dxa"/>
            <w:gridSpan w:val="1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  <w:r>
              <w:rPr>
                <w:rFonts w:ascii="仿宋" w:hAnsi="仿宋" w:eastAsia="仿宋" w:cs="宋体"/>
                <w:kern w:val="0"/>
                <w:sz w:val="24"/>
              </w:rPr>
              <w:t>1.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驻村点</w:t>
            </w:r>
            <w:r>
              <w:rPr>
                <w:rFonts w:hint="eastAsia" w:ascii="仿宋" w:hAnsi="仿宋" w:eastAsia="仿宋" w:cs="仿宋_GB2312"/>
                <w:sz w:val="24"/>
              </w:rPr>
              <w:t>尤喀克霍伊拉村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开展群众工作经费。</w:t>
            </w:r>
          </w:p>
          <w:p>
            <w:pPr>
              <w:widowControl/>
              <w:ind w:firstLine="120" w:firstLineChars="5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2.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通过开展群众工作，提升该村基层组织工作能力，改善村委会办公基础条件。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4185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573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指标值（包含数字及文字描述）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219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项目完成指标</w:t>
            </w:r>
          </w:p>
        </w:tc>
        <w:tc>
          <w:tcPr>
            <w:tcW w:w="1857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4185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购置办公用品</w:t>
            </w:r>
          </w:p>
        </w:tc>
        <w:tc>
          <w:tcPr>
            <w:tcW w:w="573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＝20000元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85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各类活动</w:t>
            </w:r>
          </w:p>
        </w:tc>
        <w:tc>
          <w:tcPr>
            <w:tcW w:w="573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＝30000元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85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开展慰问</w:t>
            </w:r>
          </w:p>
        </w:tc>
        <w:tc>
          <w:tcPr>
            <w:tcW w:w="573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＝20000元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4185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3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4185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办公用品购置</w:t>
            </w:r>
          </w:p>
        </w:tc>
        <w:tc>
          <w:tcPr>
            <w:tcW w:w="573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≥8次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85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各类活动</w:t>
            </w:r>
          </w:p>
        </w:tc>
        <w:tc>
          <w:tcPr>
            <w:tcW w:w="573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≥6次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85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开展慰问</w:t>
            </w:r>
          </w:p>
        </w:tc>
        <w:tc>
          <w:tcPr>
            <w:tcW w:w="573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≥4次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4185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购置办公用品合格率</w:t>
            </w:r>
          </w:p>
        </w:tc>
        <w:tc>
          <w:tcPr>
            <w:tcW w:w="573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＝100%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项目效益指标</w:t>
            </w:r>
          </w:p>
        </w:tc>
        <w:tc>
          <w:tcPr>
            <w:tcW w:w="1857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经济效益指标</w:t>
            </w:r>
          </w:p>
        </w:tc>
        <w:tc>
          <w:tcPr>
            <w:tcW w:w="4185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农牧民年人均收入增长</w:t>
            </w:r>
          </w:p>
        </w:tc>
        <w:tc>
          <w:tcPr>
            <w:tcW w:w="573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≥8350元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85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3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4185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3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85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3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1857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4185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群众满意度</w:t>
            </w:r>
          </w:p>
        </w:tc>
        <w:tc>
          <w:tcPr>
            <w:tcW w:w="573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≥93%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gridSpan w:val="2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85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3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85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3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397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ind w:firstLine="3694" w:firstLineChars="1150"/>
              <w:outlineLvl w:val="1"/>
              <w:rPr>
                <w:rFonts w:ascii="仿宋_GB2312" w:hAnsi="宋体" w:eastAsia="仿宋_GB2312"/>
                <w:b/>
                <w:kern w:val="0"/>
                <w:sz w:val="32"/>
                <w:szCs w:val="32"/>
              </w:rPr>
            </w:pPr>
          </w:p>
          <w:p>
            <w:pPr>
              <w:widowControl/>
              <w:ind w:firstLine="3694" w:firstLineChars="1150"/>
              <w:outlineLvl w:val="1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32"/>
                <w:szCs w:val="32"/>
              </w:rPr>
              <w:t>项  目  支  出  绩  效  目  标  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预算单位</w:t>
            </w:r>
          </w:p>
        </w:tc>
        <w:tc>
          <w:tcPr>
            <w:tcW w:w="583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克州政协机关</w:t>
            </w:r>
          </w:p>
        </w:tc>
        <w:tc>
          <w:tcPr>
            <w:tcW w:w="19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402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第一书记经费和为民办实事好事经费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21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项目资金（万元）</w:t>
            </w:r>
          </w:p>
        </w:tc>
        <w:tc>
          <w:tcPr>
            <w:tcW w:w="18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年度资金总额：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　</w:t>
            </w:r>
          </w:p>
        </w:tc>
        <w:tc>
          <w:tcPr>
            <w:tcW w:w="18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其中：财政拨款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12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26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21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项目总体目标</w:t>
            </w:r>
          </w:p>
        </w:tc>
        <w:tc>
          <w:tcPr>
            <w:tcW w:w="11778" w:type="dxa"/>
            <w:gridSpan w:val="1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为村民办实事好事，解决村民实际困难。增加农牧民收入，关心关爱贫困户、低保户、残疾人等特殊家庭，帮助解决生产生活中的实际困难，实现维护社会稳定和长治久安总目标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4185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573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指标值（包含数字及文字描述）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219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项目完成指标</w:t>
            </w:r>
          </w:p>
        </w:tc>
        <w:tc>
          <w:tcPr>
            <w:tcW w:w="1857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4185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办公设备</w:t>
            </w:r>
          </w:p>
        </w:tc>
        <w:tc>
          <w:tcPr>
            <w:tcW w:w="573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≤2500元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85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开展基层活动</w:t>
            </w:r>
          </w:p>
        </w:tc>
        <w:tc>
          <w:tcPr>
            <w:tcW w:w="573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＝1600元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85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开展联谊活动</w:t>
            </w:r>
          </w:p>
        </w:tc>
        <w:tc>
          <w:tcPr>
            <w:tcW w:w="573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≤12500元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85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为民办实事好事</w:t>
            </w:r>
          </w:p>
        </w:tc>
        <w:tc>
          <w:tcPr>
            <w:tcW w:w="573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≥6250元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4185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3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4185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办公设备购置</w:t>
            </w:r>
          </w:p>
        </w:tc>
        <w:tc>
          <w:tcPr>
            <w:tcW w:w="573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≥　4批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85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开展慰问活动</w:t>
            </w:r>
          </w:p>
        </w:tc>
        <w:tc>
          <w:tcPr>
            <w:tcW w:w="573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430" w:firstLineChars="135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≥6次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85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基层建设和办实事好事</w:t>
            </w:r>
          </w:p>
        </w:tc>
        <w:tc>
          <w:tcPr>
            <w:tcW w:w="573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≥　6次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4185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3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项目效益指标</w:t>
            </w:r>
          </w:p>
        </w:tc>
        <w:tc>
          <w:tcPr>
            <w:tcW w:w="1857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经济效益指标</w:t>
            </w:r>
          </w:p>
        </w:tc>
        <w:tc>
          <w:tcPr>
            <w:tcW w:w="4185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农牧民年人均收入增长</w:t>
            </w:r>
          </w:p>
        </w:tc>
        <w:tc>
          <w:tcPr>
            <w:tcW w:w="573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≥8350元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85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3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4185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3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85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3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85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3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生态效益指标</w:t>
            </w:r>
          </w:p>
        </w:tc>
        <w:tc>
          <w:tcPr>
            <w:tcW w:w="4185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3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85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3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1857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4185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群众满意度</w:t>
            </w:r>
          </w:p>
        </w:tc>
        <w:tc>
          <w:tcPr>
            <w:tcW w:w="573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≥93%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85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3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397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ind w:firstLine="3694" w:firstLineChars="1150"/>
              <w:outlineLvl w:val="1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32"/>
                <w:szCs w:val="32"/>
              </w:rPr>
              <w:t>项  目  支  出  绩  效  目  标  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预算单位</w:t>
            </w:r>
          </w:p>
        </w:tc>
        <w:tc>
          <w:tcPr>
            <w:tcW w:w="583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克州政协机关</w:t>
            </w:r>
          </w:p>
        </w:tc>
        <w:tc>
          <w:tcPr>
            <w:tcW w:w="19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402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办公设备替代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21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项目资金（万元）</w:t>
            </w:r>
          </w:p>
        </w:tc>
        <w:tc>
          <w:tcPr>
            <w:tcW w:w="18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年度资金总额：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22</w:t>
            </w:r>
          </w:p>
        </w:tc>
        <w:tc>
          <w:tcPr>
            <w:tcW w:w="18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其中：财政拨款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22　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26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21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项目总体目标</w:t>
            </w:r>
          </w:p>
        </w:tc>
        <w:tc>
          <w:tcPr>
            <w:tcW w:w="11778" w:type="dxa"/>
            <w:gridSpan w:val="1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4185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573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指标值（包含数字及文字描述）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219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项目完成指标</w:t>
            </w:r>
          </w:p>
        </w:tc>
        <w:tc>
          <w:tcPr>
            <w:tcW w:w="1857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4185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73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85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73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4185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73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85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73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4185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73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85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73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4185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73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85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73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项目效益指标</w:t>
            </w:r>
          </w:p>
        </w:tc>
        <w:tc>
          <w:tcPr>
            <w:tcW w:w="1857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经济效益指标</w:t>
            </w:r>
          </w:p>
        </w:tc>
        <w:tc>
          <w:tcPr>
            <w:tcW w:w="4185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73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85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73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4185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73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85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73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生态效益指标</w:t>
            </w:r>
          </w:p>
        </w:tc>
        <w:tc>
          <w:tcPr>
            <w:tcW w:w="4185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73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85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73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1857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4185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73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85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73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</w:tbl>
    <w:p>
      <w:pPr>
        <w:widowControl/>
        <w:spacing w:line="560" w:lineRule="exact"/>
        <w:jc w:val="left"/>
        <w:rPr>
          <w:rFonts w:ascii="楷体_GB2312" w:hAnsi="宋体" w:eastAsia="楷体_GB2312" w:cs="宋体"/>
          <w:b/>
          <w:kern w:val="0"/>
          <w:sz w:val="32"/>
          <w:szCs w:val="32"/>
        </w:rPr>
        <w:sectPr>
          <w:pgSz w:w="16838" w:h="11906" w:orient="landscape"/>
          <w:pgMar w:top="1800" w:right="1440" w:bottom="1800" w:left="1440" w:header="851" w:footer="992" w:gutter="0"/>
          <w:pgNumType w:fmt="numberInDash" w:start="21"/>
          <w:cols w:space="425" w:num="1"/>
          <w:docGrid w:type="lines" w:linePitch="312" w:charSpace="0"/>
        </w:sect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备注：此项目工作经费涉及到保密内容，此表为空。</w:t>
      </w:r>
    </w:p>
    <w:p>
      <w:pPr>
        <w:widowControl/>
        <w:spacing w:line="520" w:lineRule="exact"/>
        <w:ind w:firstLine="630" w:firstLineChars="196"/>
        <w:jc w:val="left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（五）其他需说明的事项：无</w:t>
      </w: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</w:t>
      </w:r>
    </w:p>
    <w:p>
      <w:pPr>
        <w:widowControl/>
        <w:spacing w:beforeLines="50" w:line="520" w:lineRule="exact"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第四部分  名词解释</w:t>
      </w:r>
    </w:p>
    <w:p>
      <w:pPr>
        <w:widowControl/>
        <w:spacing w:beforeLines="50" w:line="520" w:lineRule="exact"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spacing w:line="520" w:lineRule="exact"/>
        <w:ind w:firstLine="640"/>
        <w:jc w:val="left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名词解释：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一、财政拨款：</w:t>
      </w:r>
      <w:r>
        <w:rPr>
          <w:rFonts w:hint="eastAsia" w:ascii="仿宋_GB2312" w:eastAsia="仿宋_GB2312"/>
          <w:sz w:val="32"/>
          <w:szCs w:val="32"/>
        </w:rPr>
        <w:t>指由一般公共预算、政府性基金预算安排的财政拨款数。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二、一般公共预算：</w:t>
      </w:r>
      <w:r>
        <w:rPr>
          <w:rFonts w:hint="eastAsia" w:ascii="仿宋_GB2312" w:eastAsia="仿宋_GB2312"/>
          <w:spacing w:val="-6"/>
          <w:sz w:val="32"/>
          <w:szCs w:val="32"/>
        </w:rPr>
        <w:t>包括公共财政拨款（补助）资金、专项收入。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三、财政专户管理资金：</w:t>
      </w:r>
      <w:r>
        <w:rPr>
          <w:rFonts w:hint="eastAsia" w:ascii="仿宋_GB2312" w:eastAsia="仿宋_GB2312"/>
          <w:sz w:val="32"/>
          <w:szCs w:val="32"/>
        </w:rPr>
        <w:t>包括专户管理行政事业性收费（主要是教育收费）、其他非税收入。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四、其他资金：</w:t>
      </w:r>
      <w:r>
        <w:rPr>
          <w:rFonts w:hint="eastAsia" w:ascii="仿宋_GB2312" w:eastAsia="仿宋_GB2312"/>
          <w:sz w:val="32"/>
          <w:szCs w:val="32"/>
        </w:rPr>
        <w:t>包括事业收入、经营收入、其他收入等。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五、基本支出：</w:t>
      </w:r>
      <w:r>
        <w:rPr>
          <w:rFonts w:hint="eastAsia" w:ascii="仿宋_GB2312" w:eastAsia="仿宋_GB2312"/>
          <w:sz w:val="32"/>
          <w:szCs w:val="32"/>
        </w:rPr>
        <w:t>包括人员经费、商品和服务支出（定额）。其中，人员经费包括工资福利支出、对个人和家庭的补助。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六、项目支出：</w:t>
      </w:r>
      <w:r>
        <w:rPr>
          <w:rFonts w:hint="eastAsia" w:ascii="仿宋_GB2312" w:eastAsia="仿宋_GB2312"/>
          <w:sz w:val="32"/>
          <w:szCs w:val="32"/>
        </w:rPr>
        <w:t>部门支出预算的组成部分，是自治州本级部门为完成其特定的行政任务或事业发展目标，在基本支出预算之外编制的年度项目支出计划。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七、“三公”经费：</w:t>
      </w:r>
      <w:r>
        <w:rPr>
          <w:rFonts w:hint="eastAsia" w:ascii="仿宋_GB2312" w:eastAsia="仿宋_GB2312"/>
          <w:sz w:val="32"/>
          <w:szCs w:val="32"/>
        </w:rPr>
        <w:t>指自治州本级部门用一般公共预算财政拨款安排的因公出国（境）费、公务用车购置及运行费和公务接待费。其中，因公出国（境）费指单位公务出国（境）的住宿费、旅费、伙食补助费、杂费、培训费等支出；公务用车购置及运行费指单位公务用车购置费及租用费、燃料费、维修费、过路过桥费、保险费等支出；公务接待费指单位按规定开支的各类公务接待（含外宾接待）支出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八、机关运行经费：</w:t>
      </w:r>
      <w:r>
        <w:rPr>
          <w:rFonts w:hint="eastAsia" w:ascii="仿宋_GB2312" w:eastAsia="仿宋_GB2312"/>
          <w:sz w:val="32"/>
          <w:szCs w:val="32"/>
        </w:rPr>
        <w:t>指各部门的公用经费，包括办公及印刷费、邮电费、差旅费、会议费、福利费、日常维修费、专用材料及一般设备购置费、办公用房水电费、办公用房取暖费、办公用房物业管理费、公务用车运行维护费及其他费用。</w:t>
      </w: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20" w:lineRule="exact"/>
        <w:ind w:left="4480" w:hanging="4480" w:hangingChars="1400"/>
        <w:jc w:val="left"/>
        <w:rPr>
          <w:rFonts w:ascii="仿宋_GB2312" w:hAnsi="黑体" w:eastAsia="仿宋_GB2312"/>
          <w:spacing w:val="-2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               </w:t>
      </w:r>
      <w:r>
        <w:rPr>
          <w:rFonts w:hint="eastAsia" w:ascii="仿宋_GB2312" w:hAnsi="黑体" w:eastAsia="仿宋_GB2312"/>
          <w:spacing w:val="-20"/>
          <w:kern w:val="0"/>
          <w:sz w:val="32"/>
          <w:szCs w:val="32"/>
        </w:rPr>
        <w:t>中国人民政治协商会议克孜勒苏柯尔</w:t>
      </w:r>
    </w:p>
    <w:p>
      <w:pPr>
        <w:widowControl/>
        <w:spacing w:line="520" w:lineRule="exact"/>
        <w:ind w:left="4515" w:leftChars="215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黑体" w:eastAsia="仿宋_GB2312"/>
          <w:spacing w:val="-20"/>
          <w:kern w:val="0"/>
          <w:sz w:val="32"/>
          <w:szCs w:val="32"/>
        </w:rPr>
        <w:t>克孜自治州委员会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                  2020 </w:t>
      </w:r>
      <w:r>
        <w:rPr>
          <w:rFonts w:ascii="仿宋_GB2312" w:hAnsi="宋体" w:eastAsia="仿宋_GB2312" w:cs="宋体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1</w:t>
      </w:r>
      <w:r>
        <w:rPr>
          <w:rFonts w:ascii="仿宋_GB2312" w:hAnsi="宋体" w:eastAsia="仿宋_GB2312" w:cs="宋体"/>
          <w:kern w:val="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19</w:t>
      </w:r>
      <w:r>
        <w:rPr>
          <w:rFonts w:ascii="仿宋_GB2312" w:hAnsi="宋体" w:eastAsia="仿宋_GB2312" w:cs="宋体"/>
          <w:kern w:val="0"/>
          <w:sz w:val="32"/>
          <w:szCs w:val="32"/>
        </w:rPr>
        <w:t>日</w:t>
      </w:r>
    </w:p>
    <w:p/>
    <w:p/>
    <w:p>
      <w:pPr>
        <w:spacing w:line="560" w:lineRule="exact"/>
        <w:ind w:left="3150" w:leftChars="1500"/>
        <w:jc w:val="center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left="3150" w:leftChars="1500"/>
        <w:jc w:val="center"/>
        <w:rPr>
          <w:rFonts w:ascii="仿宋_GB2312" w:eastAsia="仿宋_GB2312"/>
          <w:sz w:val="32"/>
          <w:szCs w:val="32"/>
        </w:rPr>
      </w:pPr>
    </w:p>
    <w:p>
      <w:pPr>
        <w:widowControl/>
        <w:spacing w:line="580" w:lineRule="exact"/>
        <w:jc w:val="left"/>
      </w:pPr>
      <w:bookmarkStart w:id="0" w:name="_GoBack"/>
      <w:bookmarkEnd w:id="0"/>
    </w:p>
    <w:sectPr>
      <w:footerReference r:id="rId9" w:type="default"/>
      <w:pgSz w:w="11906" w:h="16838"/>
      <w:pgMar w:top="1440" w:right="1800" w:bottom="1440" w:left="1800" w:header="851" w:footer="992" w:gutter="0"/>
      <w:pgNumType w:fmt="numberInDash" w:start="1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 w:hAnsi="宋体"/>
        <w:sz w:val="28"/>
        <w:szCs w:val="28"/>
      </w:rPr>
    </w:pP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 w:hAnsi="宋体"/>
        <w:sz w:val="28"/>
        <w:szCs w:val="28"/>
      </w:rPr>
    </w:pPr>
    <w:r>
      <w:rPr>
        <w:rFonts w:eastAsia="黑体"/>
      </w:rPr>
      <w:pict>
        <v:shape id="_x0000_s16385" o:spid="_x0000_s16385" o:spt="202" type="#_x0000_t202" style="position:absolute;left:0pt;margin-top:0pt;height:144pt;width:144pt;mso-position-horizontal:inside;mso-position-horizontal-relative:margin;mso-wrap-style:none;z-index:25166028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</w:p>
            </w:txbxContent>
          </v:textbox>
        </v:shape>
      </w:pic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213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6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81CD5"/>
    <w:rsid w:val="00012D28"/>
    <w:rsid w:val="00032AE8"/>
    <w:rsid w:val="000343F0"/>
    <w:rsid w:val="000616C5"/>
    <w:rsid w:val="000C02AC"/>
    <w:rsid w:val="000D3A91"/>
    <w:rsid w:val="000D56B0"/>
    <w:rsid w:val="000E60E6"/>
    <w:rsid w:val="00106382"/>
    <w:rsid w:val="00114DEC"/>
    <w:rsid w:val="001464D2"/>
    <w:rsid w:val="00185109"/>
    <w:rsid w:val="001934F0"/>
    <w:rsid w:val="002249F6"/>
    <w:rsid w:val="00287553"/>
    <w:rsid w:val="002D2023"/>
    <w:rsid w:val="00313AEC"/>
    <w:rsid w:val="00320EDF"/>
    <w:rsid w:val="00324290"/>
    <w:rsid w:val="003769A8"/>
    <w:rsid w:val="00387451"/>
    <w:rsid w:val="003A739B"/>
    <w:rsid w:val="00432267"/>
    <w:rsid w:val="0047434F"/>
    <w:rsid w:val="00481CD5"/>
    <w:rsid w:val="004A74B5"/>
    <w:rsid w:val="004E09C8"/>
    <w:rsid w:val="004F3D13"/>
    <w:rsid w:val="0056484C"/>
    <w:rsid w:val="00570BF2"/>
    <w:rsid w:val="00586AC2"/>
    <w:rsid w:val="00593066"/>
    <w:rsid w:val="005C42E0"/>
    <w:rsid w:val="00630AB1"/>
    <w:rsid w:val="0066765C"/>
    <w:rsid w:val="00685E11"/>
    <w:rsid w:val="006A36E5"/>
    <w:rsid w:val="006E5353"/>
    <w:rsid w:val="0071228E"/>
    <w:rsid w:val="007413F1"/>
    <w:rsid w:val="00812890"/>
    <w:rsid w:val="008160EE"/>
    <w:rsid w:val="008456A6"/>
    <w:rsid w:val="00883BC6"/>
    <w:rsid w:val="00885EB7"/>
    <w:rsid w:val="0089736E"/>
    <w:rsid w:val="008A6472"/>
    <w:rsid w:val="00976605"/>
    <w:rsid w:val="009C51B8"/>
    <w:rsid w:val="009C6811"/>
    <w:rsid w:val="009D0AA2"/>
    <w:rsid w:val="009E6A74"/>
    <w:rsid w:val="00AE37B0"/>
    <w:rsid w:val="00AE61D1"/>
    <w:rsid w:val="00B22D8A"/>
    <w:rsid w:val="00B56734"/>
    <w:rsid w:val="00C53216"/>
    <w:rsid w:val="00C5408E"/>
    <w:rsid w:val="00D06D6F"/>
    <w:rsid w:val="00D124B5"/>
    <w:rsid w:val="00D23DCE"/>
    <w:rsid w:val="00D26586"/>
    <w:rsid w:val="00D4356D"/>
    <w:rsid w:val="00DF4ED0"/>
    <w:rsid w:val="00DF7BEC"/>
    <w:rsid w:val="00E344C9"/>
    <w:rsid w:val="00E40D74"/>
    <w:rsid w:val="00E469CA"/>
    <w:rsid w:val="00E7167C"/>
    <w:rsid w:val="00E725C0"/>
    <w:rsid w:val="00F31871"/>
    <w:rsid w:val="00FA3BAB"/>
    <w:rsid w:val="00FB43C4"/>
    <w:rsid w:val="00FE1C1D"/>
    <w:rsid w:val="00FF1B46"/>
    <w:rsid w:val="6C70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8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Indent 3"/>
    <w:basedOn w:val="1"/>
    <w:link w:val="20"/>
    <w:qFormat/>
    <w:uiPriority w:val="0"/>
    <w:pPr>
      <w:pBdr>
        <w:top w:val="single" w:color="auto" w:sz="12" w:space="1"/>
        <w:bottom w:val="single" w:color="auto" w:sz="12" w:space="1"/>
      </w:pBdr>
      <w:spacing w:line="600" w:lineRule="exact"/>
      <w:ind w:left="1280" w:hanging="1280" w:hangingChars="400"/>
    </w:pPr>
    <w:rPr>
      <w:rFonts w:eastAsia="仿宋_GB2312"/>
      <w:sz w:val="32"/>
    </w:rPr>
  </w:style>
  <w:style w:type="paragraph" w:styleId="6">
    <w:name w:val="Normal (Web)"/>
    <w:basedOn w:val="1"/>
    <w:unhideWhenUsed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qFormat/>
    <w:uiPriority w:val="0"/>
    <w:rPr>
      <w:rFonts w:cs="Times New Roman"/>
      <w:b/>
      <w:bCs/>
    </w:rPr>
  </w:style>
  <w:style w:type="character" w:styleId="9">
    <w:name w:val="page number"/>
    <w:basedOn w:val="7"/>
    <w:uiPriority w:val="0"/>
  </w:style>
  <w:style w:type="table" w:styleId="11">
    <w:name w:val="Table Grid"/>
    <w:basedOn w:val="10"/>
    <w:uiPriority w:val="59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页眉 Char"/>
    <w:basedOn w:val="7"/>
    <w:link w:val="4"/>
    <w:uiPriority w:val="99"/>
    <w:rPr>
      <w:sz w:val="18"/>
      <w:szCs w:val="18"/>
    </w:rPr>
  </w:style>
  <w:style w:type="character" w:customStyle="1" w:styleId="13">
    <w:name w:val="页脚 Char"/>
    <w:basedOn w:val="7"/>
    <w:link w:val="3"/>
    <w:qFormat/>
    <w:uiPriority w:val="99"/>
    <w:rPr>
      <w:sz w:val="18"/>
      <w:szCs w:val="18"/>
    </w:rPr>
  </w:style>
  <w:style w:type="paragraph" w:customStyle="1" w:styleId="14">
    <w:name w:val="f1"/>
    <w:basedOn w:val="1"/>
    <w:uiPriority w:val="0"/>
    <w:pPr>
      <w:widowControl/>
      <w:spacing w:before="100" w:beforeAutospacing="1" w:after="100" w:afterAutospacing="1"/>
      <w:jc w:val="center"/>
    </w:pPr>
    <w:rPr>
      <w:rFonts w:ascii="Helvetica" w:hAnsi="Helvetica" w:cs="Helvetica"/>
      <w:b/>
      <w:bCs/>
      <w:color w:val="FF8080"/>
      <w:spacing w:val="160"/>
      <w:kern w:val="0"/>
      <w:sz w:val="80"/>
      <w:szCs w:val="80"/>
    </w:rPr>
  </w:style>
  <w:style w:type="character" w:customStyle="1" w:styleId="15">
    <w:name w:val="批注框文本 字符"/>
    <w:basedOn w:val="7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正文文本缩进 3 字符"/>
    <w:basedOn w:val="7"/>
    <w:semiHidden/>
    <w:qFormat/>
    <w:uiPriority w:val="99"/>
    <w:rPr>
      <w:rFonts w:ascii="Times New Roman" w:hAnsi="Times New Roman" w:eastAsia="宋体" w:cs="Times New Roman"/>
      <w:sz w:val="16"/>
      <w:szCs w:val="16"/>
    </w:rPr>
  </w:style>
  <w:style w:type="character" w:customStyle="1" w:styleId="17">
    <w:name w:val="页脚 字符1"/>
    <w:qFormat/>
    <w:uiPriority w:val="99"/>
    <w:rPr>
      <w:rFonts w:ascii="Times New Roman" w:hAnsi="Times New Roman" w:eastAsia="黑体" w:cs="Times New Roman"/>
      <w:snapToGrid w:val="0"/>
      <w:kern w:val="0"/>
      <w:sz w:val="18"/>
      <w:szCs w:val="18"/>
    </w:rPr>
  </w:style>
  <w:style w:type="character" w:customStyle="1" w:styleId="18">
    <w:name w:val="批注框文本 Char"/>
    <w:link w:val="2"/>
    <w:semiHidden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9">
    <w:name w:val="页眉 字符1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20">
    <w:name w:val="正文文本缩进 3 Char"/>
    <w:link w:val="5"/>
    <w:qFormat/>
    <w:uiPriority w:val="0"/>
    <w:rPr>
      <w:rFonts w:ascii="Times New Roman" w:hAnsi="Times New Roman" w:eastAsia="仿宋_GB2312" w:cs="Times New Roman"/>
      <w:sz w:val="32"/>
      <w:szCs w:val="24"/>
    </w:rPr>
  </w:style>
  <w:style w:type="paragraph" w:styleId="21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22">
    <w:name w:val="普通(网站)1"/>
    <w:basedOn w:val="1"/>
    <w:qFormat/>
    <w:uiPriority w:val="0"/>
    <w:rPr>
      <w:rFonts w:ascii="Calibri" w:hAnsi="Calibri" w:cs="黑体"/>
      <w:sz w:val="24"/>
    </w:rPr>
  </w:style>
  <w:style w:type="paragraph" w:customStyle="1" w:styleId="23">
    <w:name w:val="普通(网站)2"/>
    <w:basedOn w:val="1"/>
    <w:qFormat/>
    <w:uiPriority w:val="0"/>
    <w:rPr>
      <w:rFonts w:ascii="Calibri" w:hAnsi="Calibri" w:cs="黑体"/>
      <w:sz w:val="24"/>
    </w:rPr>
  </w:style>
  <w:style w:type="paragraph" w:customStyle="1" w:styleId="24">
    <w:name w:val="普通(网站)3"/>
    <w:basedOn w:val="1"/>
    <w:uiPriority w:val="0"/>
    <w:rPr>
      <w:rFonts w:ascii="Calibri" w:hAnsi="Calibri" w:cs="黑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customXml" Target="../customXml/item1.xml"/><Relationship Id="rId11" Type="http://schemas.openxmlformats.org/officeDocument/2006/relationships/image" Target="media/image1.jpeg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6385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A8E6969-17E3-4C7E-98C6-CDD1CAAFA2F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24</Pages>
  <Words>6454</Words>
  <Characters>7457</Characters>
  <Lines>79</Lines>
  <Paragraphs>22</Paragraphs>
  <TotalTime>227</TotalTime>
  <ScaleCrop>false</ScaleCrop>
  <LinksUpToDate>false</LinksUpToDate>
  <CharactersWithSpaces>8910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2020-01-19T10:16:00Z</dcterms:created>
  <dc:creator>穆斯塔帕</dc:creator>
  <cp:lastModifiedBy> _大漠沙</cp:lastModifiedBy>
  <cp:lastPrinted>2020-11-22T10:20:00Z</cp:lastPrinted>
  <dcterms:modified xsi:type="dcterms:W3CDTF">2020-11-22T10:48:16Z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