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克孜勒苏柯尔克孜自治州广播电视局2020年部门预算公开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克州广播电视局单位概况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2020年克州广播电视局预算公开表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一、克州广播电视局收支总体情况表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二、克州广播电视局收入总体情况表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三、克州广播电视局支出总体情况表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第三部分2020年克州广播电视局预算情况说明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一、关于克州广播电视局2020年收支预算情况的总体说明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二、关于克州广播电视局2020年收入预算情况说明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三、关于克州广播电视局2020年支出预算情况说明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Cs/>
          <w:w w:val="9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</w:t>
      </w:r>
      <w:r>
        <w:rPr>
          <w:rFonts w:hint="eastAsia" w:ascii="仿宋_GB2312" w:hAnsi="宋体" w:eastAsia="仿宋_GB2312"/>
          <w:bCs/>
          <w:w w:val="90"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/>
          <w:w w:val="90"/>
          <w:kern w:val="0"/>
          <w:sz w:val="32"/>
          <w:szCs w:val="32"/>
        </w:rPr>
        <w:t>克州广播电视局2020年</w:t>
      </w:r>
      <w:r>
        <w:rPr>
          <w:rFonts w:hint="eastAsia" w:ascii="仿宋_GB2312" w:hAnsi="宋体" w:eastAsia="仿宋_GB2312"/>
          <w:bCs/>
          <w:w w:val="90"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</w:t>
      </w:r>
      <w:r>
        <w:rPr>
          <w:rFonts w:hint="eastAsia" w:ascii="仿宋_GB2312" w:hAnsi="宋体" w:eastAsia="仿宋_GB2312"/>
          <w:w w:val="90"/>
          <w:kern w:val="0"/>
          <w:sz w:val="32"/>
          <w:szCs w:val="32"/>
        </w:rPr>
        <w:t>关于克州广播电视局2020年一般公共预算当年拨款情况说明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</w:t>
      </w:r>
      <w:r>
        <w:rPr>
          <w:rFonts w:hint="eastAsia" w:ascii="仿宋_GB2312" w:hAnsi="宋体" w:eastAsia="仿宋_GB2312"/>
          <w:w w:val="90"/>
          <w:kern w:val="0"/>
          <w:sz w:val="32"/>
          <w:szCs w:val="32"/>
        </w:rPr>
        <w:t>关于克州广播电视局2020年一般公共预算基本支出情况说明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七、关于克州广播电视局2020年项目支出情况说明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w w:val="80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</w:t>
      </w:r>
      <w:r>
        <w:rPr>
          <w:rFonts w:hint="eastAsia" w:ascii="仿宋_GB2312" w:hAnsi="宋体" w:eastAsia="仿宋_GB2312"/>
          <w:w w:val="80"/>
          <w:kern w:val="0"/>
          <w:sz w:val="32"/>
          <w:szCs w:val="32"/>
        </w:rPr>
        <w:t>关于克州广播电视局2020年一般公共预算“三公”经费预算情况说明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九、关于克州广播电视局2020年政府性基金预算拨款情况说明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克州广播电视局单位概况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3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(-)贯彻党的宣传方针政策,落实广播电视、网络视听节目服务管理的政策措施,加强广播电视阵地管理,把握正确的舆论导向和创作导向。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(二)参与起草广播电视、网络视听节目服务管理的地方性法律法规草案和规章,执行行业标准并组织实施和监督检查,指导、推进广播电视领域的体制机制改革。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（三)贯彻落实广播电视领域事业发展政策和规划,组织实施公共服务重大公益工程和公益活动,指导、监督广播电视重点基础设施建设,重点扶助边远贫困地区少数民族广播电视建设和发展。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(四)指导、协调、推动广播电视领域产业发展,贯彻落实发展规划、产业政策。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(五)负责对各类广播电视机构进行业务指导和行业监管,会同有关部门对网络视听节目服务机构进行管理。实施依法设定的行政许可,组织查处重大违法违规行为。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六)指导电视剧行业发展和电视剧创作生产。监督管理、审查广播电视节目、网络视听节目的内容和质量,协调组织和推动少数民族广播电视精品创作生产。指导、监管广播电视广告播放,负责对境外卫星电视节目接收的监管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(七)指导、协调广播电视全州性重大宣传活动,指导实施广播电视节目评价工作。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(八)负责推进广播电视与新媒体新技术新业态融合发展,推进广电网与电信网、互联网三网融合。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(九)贯彻落实广播电视科技发展规划、政策和行业技术标准并组织监督检查。负责对广播电视节目传输覆盖、监测和安全播出进行监管,指导、推进应急广播体系建设。指导、协调广播电视系统安全和保卫工作。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(+)开展广播电视国际交流与合作,协调推动广播电视领域走出去工作,负责广播电视节目的进口、收录和管理。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(十一)指导广播电视、网络视听行业人才队伍建设。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(十二)按照“管行业必须管安全、管业务必须管安全”的要求,对本行业领域安全生产负行业监管(行业主管)职责,组织开展本行业领域安全生产宣传教育、日常监督检查工作。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(十三)完成自治州党委、自治州人民政府交办的其他任务。第四条自 广播电视局设下列内设机构:</w:t>
      </w:r>
    </w:p>
    <w:p>
      <w:pPr>
        <w:spacing w:line="52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克孜勒苏柯尔克孜自治州</w:t>
      </w:r>
      <w:r>
        <w:rPr>
          <w:rFonts w:hint="eastAsia" w:ascii="仿宋_GB2312" w:eastAsia="仿宋_GB2312"/>
          <w:sz w:val="32"/>
          <w:szCs w:val="32"/>
        </w:rPr>
        <w:t>广播电视局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无下属预算单位，下设2个处室，分别是：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农服中心，译制中心。</w:t>
      </w:r>
    </w:p>
    <w:p>
      <w:pPr>
        <w:spacing w:line="52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克孜勒苏柯尔克孜自治州</w:t>
      </w:r>
      <w:r>
        <w:rPr>
          <w:rFonts w:hint="eastAsia" w:ascii="仿宋_GB2312" w:eastAsia="仿宋_GB2312"/>
          <w:sz w:val="32"/>
          <w:szCs w:val="32"/>
          <w:highlight w:val="none"/>
        </w:rPr>
        <w:t>广播电视局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编制数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人，其中：在职5人，增加或减少0人； 退休18人，增加或减少0人；离休1人，增加或减少0人；</w:t>
      </w:r>
    </w:p>
    <w:p>
      <w:pPr>
        <w:widowControl/>
        <w:ind w:firstLine="1920" w:firstLineChars="600"/>
        <w:outlineLvl w:val="1"/>
        <w:rPr>
          <w:rFonts w:hint="eastAsia" w:ascii="黑体" w:hAnsi="黑体" w:eastAsia="黑体"/>
          <w:kern w:val="0"/>
          <w:sz w:val="32"/>
          <w:szCs w:val="32"/>
          <w:highlight w:val="none"/>
        </w:rPr>
      </w:pPr>
    </w:p>
    <w:p>
      <w:pPr>
        <w:widowControl/>
        <w:ind w:firstLine="1920" w:firstLineChars="6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ind w:firstLine="240" w:firstLineChars="100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编制部门：克州广播电视局 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296.74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296.74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776.11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138.70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435.44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776.11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340.67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776.11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776.11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填报部门：克州广播电视局                                         单位：万元</w:t>
      </w:r>
    </w:p>
    <w:tbl>
      <w:tblPr>
        <w:tblStyle w:val="10"/>
        <w:tblW w:w="9067" w:type="dxa"/>
        <w:tblInd w:w="-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51"/>
        <w:gridCol w:w="451"/>
        <w:gridCol w:w="416"/>
        <w:gridCol w:w="851"/>
        <w:gridCol w:w="851"/>
        <w:gridCol w:w="534"/>
        <w:gridCol w:w="567"/>
        <w:gridCol w:w="567"/>
        <w:gridCol w:w="416"/>
        <w:gridCol w:w="425"/>
        <w:gridCol w:w="709"/>
        <w:gridCol w:w="851"/>
        <w:gridCol w:w="559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04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广播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776.11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296.74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138.70</w:t>
            </w: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340.67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776.11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296.74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138.70</w:t>
            </w:r>
          </w:p>
        </w:tc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340.67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编制部门：克州广播电视局      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00"/>
        <w:gridCol w:w="400"/>
        <w:gridCol w:w="2581"/>
        <w:gridCol w:w="1845"/>
        <w:gridCol w:w="1846"/>
        <w:gridCol w:w="1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其他广播电视支出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469.37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469.37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广播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306.74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306.74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776.11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306.74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469.37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</w:rPr>
        <w:t>克州广播电视局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单位：万元</w:t>
      </w:r>
    </w:p>
    <w:tbl>
      <w:tblPr>
        <w:tblStyle w:val="10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979"/>
        <w:gridCol w:w="2632"/>
        <w:gridCol w:w="844"/>
        <w:gridCol w:w="1051"/>
        <w:gridCol w:w="15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财政拨款收入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财政拨款支出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功能分类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一般公共预算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一、财政拨款（补助）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 一般公共服务支出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一般公共预算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 外交支出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政府性基金预算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 国防支出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 公共安全支出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 教育支出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206 科学技术支出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207 文化体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旅游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育与传媒支出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208 社会保障和就业支出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209 社会保险基金支出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 医疗卫生与计划生育支出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211 节能环保支出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212 城乡社区支出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213 农林水支出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 交通运输支出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215 资源勘探信息等支出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216 商业服务业等支出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 金融支出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219 援助其他地区支出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 国土资源气象等支出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221 住房保障支出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222 粮油物资管理支出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224 灾害防治及应急管理支出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223 国有资本经营预算支出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227 预备费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229 其他支出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231 债务还本支出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232 债务付息支出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233 债务发行费支出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  年  收  入  小  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  年  支  出  小  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单位上年结余（不包含国库集中支付额度结余）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340.67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230 转移性支出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      入      总      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支   出  总   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296.74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</w:tr>
    </w:tbl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一般公共预算支出情况表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</w:rPr>
        <w:t xml:space="preserve">克州广播电视局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184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广播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296.74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296.74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296.74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296.74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ind w:firstLine="2249" w:firstLineChars="700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一般公共预算基本支出情况表</w:t>
      </w:r>
    </w:p>
    <w:tbl>
      <w:tblPr>
        <w:tblStyle w:val="10"/>
        <w:tblW w:w="10026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4"/>
        <w:gridCol w:w="240"/>
        <w:gridCol w:w="23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克州广播电视局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tbl>
            <w:tblPr>
              <w:tblStyle w:val="10"/>
              <w:tblW w:w="866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"/>
              <w:gridCol w:w="1305"/>
              <w:gridCol w:w="1614"/>
              <w:gridCol w:w="1235"/>
              <w:gridCol w:w="1255"/>
              <w:gridCol w:w="17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282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经济分类科目编码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经济分类科目名称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小计</w:t>
                  </w:r>
                </w:p>
              </w:tc>
              <w:tc>
                <w:tcPr>
                  <w:tcW w:w="299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一般公共预算支出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类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款</w:t>
                  </w: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人员经费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公用经费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**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**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**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合计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296.74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284.59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12.15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01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办公费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1.70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1.70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奖金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6.62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6.62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01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基本工资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79.41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79.41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02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退休费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13.93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13.93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01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离休费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14.98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14.98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09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物业管理费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2.20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07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邮电费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0.30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05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水费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0.10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06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电费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0.60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99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其他对个人和家庭的补助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2.16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2.16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09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奖励金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1.97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1.97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15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会议费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0.50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11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差旅费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1.00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13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住房公积金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18.74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18.74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12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其他社会保障缴费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20.73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20.73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08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机关事业单位基本养老保险缴费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26.04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26.04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02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津贴补贴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100.03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100.03</w:t>
                  </w: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31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公务用车运行维护费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2.10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29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福利费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2.03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2.03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28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工会经费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1.13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1.13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5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302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17</w:t>
                  </w:r>
                </w:p>
              </w:tc>
              <w:tc>
                <w:tcPr>
                  <w:tcW w:w="1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bidi="ar"/>
                    </w:rPr>
                    <w:t>公务接待费</w:t>
                  </w:r>
                </w:p>
              </w:tc>
              <w:tc>
                <w:tcPr>
                  <w:tcW w:w="12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0.50</w:t>
                  </w:r>
                </w:p>
              </w:tc>
              <w:tc>
                <w:tcPr>
                  <w:tcW w:w="12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lang w:bidi="ar"/>
                    </w:rPr>
                    <w:t>0.50</w:t>
                  </w:r>
                </w:p>
              </w:tc>
            </w:tr>
          </w:tbl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107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681"/>
        <w:gridCol w:w="535"/>
        <w:gridCol w:w="536"/>
        <w:gridCol w:w="1250"/>
        <w:gridCol w:w="1406"/>
        <w:gridCol w:w="850"/>
        <w:gridCol w:w="110"/>
        <w:gridCol w:w="399"/>
        <w:gridCol w:w="850"/>
        <w:gridCol w:w="651"/>
        <w:gridCol w:w="651"/>
        <w:gridCol w:w="378"/>
        <w:gridCol w:w="199"/>
        <w:gridCol w:w="419"/>
        <w:gridCol w:w="577"/>
        <w:gridCol w:w="419"/>
        <w:gridCol w:w="420"/>
        <w:gridCol w:w="389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6" w:type="dxa"/>
          <w:trHeight w:val="415" w:hRule="atLeast"/>
        </w:trPr>
        <w:tc>
          <w:tcPr>
            <w:tcW w:w="107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6" w:type="dxa"/>
          <w:trHeight w:val="405" w:hRule="atLeast"/>
        </w:trPr>
        <w:tc>
          <w:tcPr>
            <w:tcW w:w="5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克州广播电视局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6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69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25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207</w:t>
            </w:r>
          </w:p>
        </w:tc>
        <w:tc>
          <w:tcPr>
            <w:tcW w:w="53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08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99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其他广播电视支出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译制费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469.37</w:t>
            </w: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469.37</w:t>
            </w: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　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469.37</w:t>
            </w:r>
          </w:p>
        </w:tc>
        <w:tc>
          <w:tcPr>
            <w:tcW w:w="50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469.37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编制单位：克州广播电视局 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编制单位：克州广播电视局       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本单位未安排政府性基金预算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spacing w:before="156" w:beforeLines="50"/>
        <w:ind w:firstLine="1920" w:firstLineChars="6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2020年部门预算情况说明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关于克州广播电视局2020年收支预算情况的总体说明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按照全口径预算的原则，克州广播电视局2020年所有收入和支出均纳入部门预算管理。收支总预算776.11万元；上级专项资金138.70万元；上年结余340.67万元。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收入预算包括：一般公共预算296.74万元；上级专项资金138.70万元；上年结余340.67万元。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支出预算包括：译制费支出776.11万元。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二、关于克州广播电视局2020年收入预算情况说明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克州广播电视局收入预算776.11万元，其中：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一般公共预算296.74万元，占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比上年增加（减少）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2019年机构改革新成立单位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。   </w:t>
      </w:r>
    </w:p>
    <w:p>
      <w:pPr>
        <w:widowControl/>
        <w:spacing w:line="540" w:lineRule="exact"/>
        <w:ind w:firstLine="640"/>
        <w:jc w:val="left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三、关于克州广播电视局2020年支出预算情况说明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克州广播电视局2020年支出预算776.11万元，其中：</w:t>
      </w:r>
    </w:p>
    <w:p>
      <w:pPr>
        <w:widowControl/>
        <w:spacing w:line="58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基本支出306.74万元，占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39.53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%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比上年增加306.74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2019年机构改革新成立单位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。 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项目支出469.37万元，占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60.47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比上年增加469.37万元，主要原因是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2019年机构改革新成立单位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。  </w:t>
      </w:r>
    </w:p>
    <w:p>
      <w:pPr>
        <w:widowControl/>
        <w:spacing w:line="540" w:lineRule="exact"/>
        <w:ind w:firstLine="64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四、关于克州广播电视局2020年财政拨款收支预算情况的总体说明</w:t>
      </w:r>
    </w:p>
    <w:p>
      <w:pPr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2020年财政拨款收支总预算776.11万元。</w:t>
      </w:r>
    </w:p>
    <w:p>
      <w:pPr>
        <w:spacing w:line="540" w:lineRule="exact"/>
        <w:ind w:firstLine="64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收入全部为一般公共预算拨款，无政府性基金预算拨款。</w:t>
      </w:r>
    </w:p>
    <w:p>
      <w:pPr>
        <w:widowControl/>
        <w:spacing w:line="54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广播电视局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2020年一般公共预算当年拨款情况说明</w:t>
      </w:r>
    </w:p>
    <w:p>
      <w:pPr>
        <w:widowControl/>
        <w:spacing w:line="54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克州广播电视局2020年一般公共预算拨款基本支出776.11万元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比上年执行数增加776.11万元，增长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2019年机构改革新成立单位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1.一般公共服务207（类）296.74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38.23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1.一般公共服务207（类）财政事务08（款）行政运行04（项）:2020年预算数为776.11万元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比上年执行数增加776.11万元，增长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2019年机构改革新成立单位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  <w:highlight w:val="none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highlight w:val="none"/>
        </w:rPr>
        <w:t>六、关于克州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>广</w:t>
      </w:r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播电视局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克州广播电视局2020年一般公共预算基本支出776.11万元，其中：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人员经费284.59万元，主要包括：基本工资79.41万元、津贴补贴100.03万元、奖金6.62万元、机关事业单位基本养老保险缴费26.04万元、其他社会保障缴费20.73万元、住房公积金18.74万元、退休费13.93万元、离休费14.98 万元、奖励金1.97万元、对个人和家庭的补助2.16万元。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 12.15 万元，主要包括：办公费1.70万元、物业管理费2.20万元、差旅费1.00万元、公务接待费0.5万元、会议费0.50万元、工会经费1.13万元、福利费2.03万元、公务用车运行维护费2.10万元、邮电费0.30万元、水费0.10万元、电费0.60万元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七、关于克州广播电视局2020年项目支出情况说明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译制经费</w:t>
      </w:r>
    </w:p>
    <w:p>
      <w:pPr>
        <w:widowControl/>
        <w:spacing w:line="58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根据工作需要州领导审批。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469.37万元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克州广播电视局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主要用于翻译剧本，采购设备，新办公楼装修，招聘临时工等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2020全年</w:t>
      </w:r>
    </w:p>
    <w:p>
      <w:pPr>
        <w:widowControl/>
        <w:spacing w:line="580" w:lineRule="exact"/>
        <w:ind w:firstLine="642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八、关于克州广播电视局2020年一般公共预算“三公”经费预算情况说明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克州广播电视局2020年“三公”经费财政拨款预算数为2.60万元，其中：因公出国（境）费 0 万元，公务用车购置 0万元，公务用车运行费2.10万元，公务接待费 0.50万元。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克州广播电视局2019年“三公”经费财政拨款预算比上年减少0万元，其中：因公出国（境）费增加（减少）0 万元，主要原因是：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因公出国（境）；公务用车购置费为0，未安排预算。公务用车运行费减少0万元，主要原因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是经费压缩；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公务接待费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增加（减少）0 万元，主要原因是：与上年持平。</w:t>
      </w:r>
    </w:p>
    <w:p>
      <w:pPr>
        <w:widowControl/>
        <w:spacing w:line="580" w:lineRule="exact"/>
        <w:ind w:firstLine="642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九、关于克州广播电视局2020年政府性基金预算拨款情况说明</w:t>
      </w:r>
    </w:p>
    <w:p>
      <w:pPr>
        <w:widowControl/>
        <w:spacing w:line="56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克州广播电视局2020年没有使用政府性基金预算拨款安排的支出，政府性基金预算支出情况表为空表。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2020年，克州广播电视局的机关运行经费财政拨款预算12.15万元，比上年预算增加0万元，增加0%。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2020年，自治州广播电视局政府采购预算354.27万元，其中：政府采购货物预算354.27万元，政府采购工程预算0万元，政府采购服务预算0万元。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2020年本部门面向中小企业预留政府采购项目预算金额0万元，其中：面向小微企业预留政府采购项目预算金额    0万元。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截至2019年底，克州广播电视局及下属各预算单位占用使用国有资产总体情况为：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1.房屋0平方米，价值281万元。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2.车辆1辆，价值29.62万元；其中：一般公务用车1辆，价值29.62万元。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3.办公家具价值33.31万元。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4.其他资产价值1145.27万元。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 0 台（套），单位价值100万元以上大型设备 0 台（套）。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2020年克州广播电视局预算未安排购置车辆经费，安排购置50万元以上大型设备 0 台（套），单位价值100万元以上大型设备 0 台（套）。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2020年度，本年度实行绩效管理的项目1个，涉及预算金额469.37万元。具体情况见下表：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克州广播电视局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译制费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469.23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469.23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严格落实译制节目初审、终审、技审的三审制度，使译制节目的质量得到有效的保证，青年干部已成为配音工作的中间力量，保证了配音工作有条不紊的进行，技术人员严格按照技术操作规范进行操作，为译制出优质作品提供有力的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翻译剧本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各项工作任务完成预计469.23元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各项业务完成时限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2020年1月1日-12月31日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译制影片完成量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≥250集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剧本配音量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≥250集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剧本翻译量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≥250集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克州电视台播放率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新疆电视台播放率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柯尔克孜族群众的文化生活效果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提高柯尔克孜族群众丰富文化生活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相关市场满意度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</w:tbl>
    <w:p>
      <w:pPr>
        <w:widowControl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footerReference r:id="rId5" w:type="default"/>
          <w:pgSz w:w="16838" w:h="11906" w:orient="landscape"/>
          <w:pgMar w:top="1531" w:right="1985" w:bottom="1531" w:left="1843" w:header="851" w:footer="992" w:gutter="0"/>
          <w:pgNumType w:fmt="numberInDash" w:start="27"/>
          <w:cols w:space="425" w:num="1"/>
          <w:docGrid w:type="lines" w:linePitch="312" w:charSpace="640"/>
        </w:sectPr>
      </w:pPr>
    </w:p>
    <w:p>
      <w:pPr>
        <w:widowControl/>
        <w:spacing w:line="52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无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480" w:firstLineChars="15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120" w:hanging="5120" w:hanging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克孜勒苏柯尔克孜自治州广播电视局                                   2020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6" w:type="default"/>
      <w:pgSz w:w="11906" w:h="16838"/>
      <w:pgMar w:top="1985" w:right="1531" w:bottom="1843" w:left="1531" w:header="851" w:footer="992" w:gutter="0"/>
      <w:pgNumType w:fmt="numberInDash" w:start="31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27 -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 w:val="1"/>
  <w:bordersDoNotSurroundHeader w:val="1"/>
  <w:bordersDoNotSurroundFooter w:val="1"/>
  <w:documentProtection w:enforcement="0"/>
  <w:defaultTabStop w:val="420"/>
  <w:drawingGridHorizontalSpacing w:val="213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5"/>
    <w:rsid w:val="000012B1"/>
    <w:rsid w:val="000026D9"/>
    <w:rsid w:val="00012BEE"/>
    <w:rsid w:val="00012D28"/>
    <w:rsid w:val="000165AF"/>
    <w:rsid w:val="000214A2"/>
    <w:rsid w:val="00032AE8"/>
    <w:rsid w:val="000334EE"/>
    <w:rsid w:val="000343F0"/>
    <w:rsid w:val="00047AF3"/>
    <w:rsid w:val="00051E12"/>
    <w:rsid w:val="00065DEA"/>
    <w:rsid w:val="00072D2A"/>
    <w:rsid w:val="00073EE2"/>
    <w:rsid w:val="0008010A"/>
    <w:rsid w:val="000806EB"/>
    <w:rsid w:val="00082C51"/>
    <w:rsid w:val="000924BC"/>
    <w:rsid w:val="000B207C"/>
    <w:rsid w:val="000D56B0"/>
    <w:rsid w:val="000E7524"/>
    <w:rsid w:val="000F5B5D"/>
    <w:rsid w:val="00106382"/>
    <w:rsid w:val="00114DEC"/>
    <w:rsid w:val="00123571"/>
    <w:rsid w:val="00125E15"/>
    <w:rsid w:val="00126B14"/>
    <w:rsid w:val="00141E85"/>
    <w:rsid w:val="00144710"/>
    <w:rsid w:val="00147A92"/>
    <w:rsid w:val="00152BAB"/>
    <w:rsid w:val="00154713"/>
    <w:rsid w:val="001610C1"/>
    <w:rsid w:val="001623EE"/>
    <w:rsid w:val="00165169"/>
    <w:rsid w:val="001677BE"/>
    <w:rsid w:val="001920A9"/>
    <w:rsid w:val="001934F0"/>
    <w:rsid w:val="001B7674"/>
    <w:rsid w:val="001D550D"/>
    <w:rsid w:val="0020210A"/>
    <w:rsid w:val="00203EAA"/>
    <w:rsid w:val="002470B9"/>
    <w:rsid w:val="00252BB7"/>
    <w:rsid w:val="00252F8B"/>
    <w:rsid w:val="0025494C"/>
    <w:rsid w:val="00274DC1"/>
    <w:rsid w:val="002856B9"/>
    <w:rsid w:val="00290E6C"/>
    <w:rsid w:val="002A01A4"/>
    <w:rsid w:val="002A2FDF"/>
    <w:rsid w:val="002A74EE"/>
    <w:rsid w:val="002E0C53"/>
    <w:rsid w:val="002E1E86"/>
    <w:rsid w:val="002E3E44"/>
    <w:rsid w:val="002F134D"/>
    <w:rsid w:val="002F77C4"/>
    <w:rsid w:val="003230DE"/>
    <w:rsid w:val="00324290"/>
    <w:rsid w:val="00385199"/>
    <w:rsid w:val="00387451"/>
    <w:rsid w:val="003904D4"/>
    <w:rsid w:val="00395174"/>
    <w:rsid w:val="003A6294"/>
    <w:rsid w:val="003B080F"/>
    <w:rsid w:val="003D6F0D"/>
    <w:rsid w:val="00400E12"/>
    <w:rsid w:val="00417083"/>
    <w:rsid w:val="00421520"/>
    <w:rsid w:val="00426410"/>
    <w:rsid w:val="004306B5"/>
    <w:rsid w:val="00432267"/>
    <w:rsid w:val="00437950"/>
    <w:rsid w:val="00444052"/>
    <w:rsid w:val="004631FA"/>
    <w:rsid w:val="00480685"/>
    <w:rsid w:val="00481CD5"/>
    <w:rsid w:val="00483ADC"/>
    <w:rsid w:val="00484A84"/>
    <w:rsid w:val="004C07F3"/>
    <w:rsid w:val="004C2678"/>
    <w:rsid w:val="004C56EF"/>
    <w:rsid w:val="004E19E1"/>
    <w:rsid w:val="004E671F"/>
    <w:rsid w:val="00525EC2"/>
    <w:rsid w:val="00537793"/>
    <w:rsid w:val="00541CC7"/>
    <w:rsid w:val="005470C2"/>
    <w:rsid w:val="00571EA3"/>
    <w:rsid w:val="005836FF"/>
    <w:rsid w:val="00593947"/>
    <w:rsid w:val="005A4DB1"/>
    <w:rsid w:val="005B6DA6"/>
    <w:rsid w:val="005B75BB"/>
    <w:rsid w:val="005C42E0"/>
    <w:rsid w:val="005D6F37"/>
    <w:rsid w:val="005E07D6"/>
    <w:rsid w:val="005E0CD2"/>
    <w:rsid w:val="005E53EE"/>
    <w:rsid w:val="005E6FDF"/>
    <w:rsid w:val="005F3CA2"/>
    <w:rsid w:val="006052C3"/>
    <w:rsid w:val="00605B5A"/>
    <w:rsid w:val="00624626"/>
    <w:rsid w:val="0063201A"/>
    <w:rsid w:val="00632B57"/>
    <w:rsid w:val="00635C22"/>
    <w:rsid w:val="006411CE"/>
    <w:rsid w:val="00657574"/>
    <w:rsid w:val="006603E1"/>
    <w:rsid w:val="00680D92"/>
    <w:rsid w:val="00684074"/>
    <w:rsid w:val="006B2208"/>
    <w:rsid w:val="006B6BF6"/>
    <w:rsid w:val="006C4449"/>
    <w:rsid w:val="006E276E"/>
    <w:rsid w:val="006F76DE"/>
    <w:rsid w:val="007042B1"/>
    <w:rsid w:val="00721976"/>
    <w:rsid w:val="00722443"/>
    <w:rsid w:val="00752F87"/>
    <w:rsid w:val="0075593A"/>
    <w:rsid w:val="00757948"/>
    <w:rsid w:val="0076378C"/>
    <w:rsid w:val="00763CA8"/>
    <w:rsid w:val="00770CA9"/>
    <w:rsid w:val="00791003"/>
    <w:rsid w:val="007B6F7E"/>
    <w:rsid w:val="007C7D25"/>
    <w:rsid w:val="007E141E"/>
    <w:rsid w:val="007E4EAF"/>
    <w:rsid w:val="00814FA4"/>
    <w:rsid w:val="00815CED"/>
    <w:rsid w:val="008160EE"/>
    <w:rsid w:val="008208B1"/>
    <w:rsid w:val="0082173B"/>
    <w:rsid w:val="00840999"/>
    <w:rsid w:val="00872BD9"/>
    <w:rsid w:val="00886674"/>
    <w:rsid w:val="008B31F7"/>
    <w:rsid w:val="008D1E2B"/>
    <w:rsid w:val="008D5CB1"/>
    <w:rsid w:val="008E0B08"/>
    <w:rsid w:val="008F1506"/>
    <w:rsid w:val="008F1EC5"/>
    <w:rsid w:val="008F5A7F"/>
    <w:rsid w:val="00903DDA"/>
    <w:rsid w:val="00932F4F"/>
    <w:rsid w:val="009417A8"/>
    <w:rsid w:val="0094193B"/>
    <w:rsid w:val="0095670D"/>
    <w:rsid w:val="0096185A"/>
    <w:rsid w:val="009721A7"/>
    <w:rsid w:val="009813F7"/>
    <w:rsid w:val="009A1C27"/>
    <w:rsid w:val="009B48C2"/>
    <w:rsid w:val="009D0AA2"/>
    <w:rsid w:val="009E5D65"/>
    <w:rsid w:val="00A022CF"/>
    <w:rsid w:val="00A04ED0"/>
    <w:rsid w:val="00A15705"/>
    <w:rsid w:val="00A2517E"/>
    <w:rsid w:val="00A46790"/>
    <w:rsid w:val="00A765FD"/>
    <w:rsid w:val="00A826C8"/>
    <w:rsid w:val="00A85BD4"/>
    <w:rsid w:val="00A96A5E"/>
    <w:rsid w:val="00A97970"/>
    <w:rsid w:val="00AA03B3"/>
    <w:rsid w:val="00AA03D1"/>
    <w:rsid w:val="00AB2D34"/>
    <w:rsid w:val="00AB607A"/>
    <w:rsid w:val="00AD1363"/>
    <w:rsid w:val="00AE33F2"/>
    <w:rsid w:val="00B0557A"/>
    <w:rsid w:val="00B22D8A"/>
    <w:rsid w:val="00B25955"/>
    <w:rsid w:val="00B32CC9"/>
    <w:rsid w:val="00B36F84"/>
    <w:rsid w:val="00B37807"/>
    <w:rsid w:val="00B37885"/>
    <w:rsid w:val="00B47A16"/>
    <w:rsid w:val="00B504FC"/>
    <w:rsid w:val="00B755C5"/>
    <w:rsid w:val="00B8370E"/>
    <w:rsid w:val="00B850DE"/>
    <w:rsid w:val="00B90143"/>
    <w:rsid w:val="00B93F1B"/>
    <w:rsid w:val="00B94743"/>
    <w:rsid w:val="00B96E6A"/>
    <w:rsid w:val="00BB3517"/>
    <w:rsid w:val="00BB43E4"/>
    <w:rsid w:val="00BB45C5"/>
    <w:rsid w:val="00BC691C"/>
    <w:rsid w:val="00C173F3"/>
    <w:rsid w:val="00C3427A"/>
    <w:rsid w:val="00C53D6B"/>
    <w:rsid w:val="00C66947"/>
    <w:rsid w:val="00C752D8"/>
    <w:rsid w:val="00C80E81"/>
    <w:rsid w:val="00C936BC"/>
    <w:rsid w:val="00CA4EE1"/>
    <w:rsid w:val="00CB4F08"/>
    <w:rsid w:val="00CC2792"/>
    <w:rsid w:val="00CC5F8D"/>
    <w:rsid w:val="00D06D6F"/>
    <w:rsid w:val="00D12669"/>
    <w:rsid w:val="00D537AD"/>
    <w:rsid w:val="00D546FA"/>
    <w:rsid w:val="00D6682B"/>
    <w:rsid w:val="00D83F94"/>
    <w:rsid w:val="00D86052"/>
    <w:rsid w:val="00DC7479"/>
    <w:rsid w:val="00DC79A4"/>
    <w:rsid w:val="00DE4D53"/>
    <w:rsid w:val="00DE531D"/>
    <w:rsid w:val="00DF029A"/>
    <w:rsid w:val="00E029CA"/>
    <w:rsid w:val="00E042AC"/>
    <w:rsid w:val="00E2508A"/>
    <w:rsid w:val="00E278F1"/>
    <w:rsid w:val="00E356E8"/>
    <w:rsid w:val="00E469CA"/>
    <w:rsid w:val="00E4725A"/>
    <w:rsid w:val="00E576B8"/>
    <w:rsid w:val="00E64742"/>
    <w:rsid w:val="00E7167C"/>
    <w:rsid w:val="00E724C4"/>
    <w:rsid w:val="00E805F8"/>
    <w:rsid w:val="00E81295"/>
    <w:rsid w:val="00E90F3E"/>
    <w:rsid w:val="00E954C7"/>
    <w:rsid w:val="00EA0A6B"/>
    <w:rsid w:val="00EB78CF"/>
    <w:rsid w:val="00EE3984"/>
    <w:rsid w:val="00EE5F5F"/>
    <w:rsid w:val="00EF11B4"/>
    <w:rsid w:val="00EF5072"/>
    <w:rsid w:val="00F11AE0"/>
    <w:rsid w:val="00F1228A"/>
    <w:rsid w:val="00F20DAE"/>
    <w:rsid w:val="00F34860"/>
    <w:rsid w:val="00F44C0B"/>
    <w:rsid w:val="00F51DEB"/>
    <w:rsid w:val="00F63269"/>
    <w:rsid w:val="00F67AFA"/>
    <w:rsid w:val="00F7673D"/>
    <w:rsid w:val="00F7745E"/>
    <w:rsid w:val="00F77643"/>
    <w:rsid w:val="00F860D6"/>
    <w:rsid w:val="00FB5481"/>
    <w:rsid w:val="00FC66B9"/>
    <w:rsid w:val="00FC6E6A"/>
    <w:rsid w:val="00FD13A0"/>
    <w:rsid w:val="00FE4865"/>
    <w:rsid w:val="00FE6333"/>
    <w:rsid w:val="07D96A32"/>
    <w:rsid w:val="0C8C1E7E"/>
    <w:rsid w:val="0CA147E3"/>
    <w:rsid w:val="0D8D2059"/>
    <w:rsid w:val="136C3EAD"/>
    <w:rsid w:val="13B71E95"/>
    <w:rsid w:val="15767662"/>
    <w:rsid w:val="182144D0"/>
    <w:rsid w:val="18357E96"/>
    <w:rsid w:val="1A321C9E"/>
    <w:rsid w:val="1BD027F4"/>
    <w:rsid w:val="1D6E6EF6"/>
    <w:rsid w:val="1EE95038"/>
    <w:rsid w:val="21A91D14"/>
    <w:rsid w:val="280F3502"/>
    <w:rsid w:val="2B6F2EE9"/>
    <w:rsid w:val="33E35224"/>
    <w:rsid w:val="3456014E"/>
    <w:rsid w:val="359A203D"/>
    <w:rsid w:val="3625417C"/>
    <w:rsid w:val="37697E0A"/>
    <w:rsid w:val="3DD80075"/>
    <w:rsid w:val="3E974643"/>
    <w:rsid w:val="41C97FC8"/>
    <w:rsid w:val="44F337C4"/>
    <w:rsid w:val="469018D2"/>
    <w:rsid w:val="4C417136"/>
    <w:rsid w:val="4E6507CC"/>
    <w:rsid w:val="50063328"/>
    <w:rsid w:val="50175092"/>
    <w:rsid w:val="513F3EE5"/>
    <w:rsid w:val="56A52DFC"/>
    <w:rsid w:val="5D4735B6"/>
    <w:rsid w:val="5DD454EA"/>
    <w:rsid w:val="5F4565D3"/>
    <w:rsid w:val="61682E4E"/>
    <w:rsid w:val="61A409C1"/>
    <w:rsid w:val="647B6B1F"/>
    <w:rsid w:val="6B182452"/>
    <w:rsid w:val="6E8562A3"/>
    <w:rsid w:val="742264DD"/>
    <w:rsid w:val="7B411BA3"/>
    <w:rsid w:val="7CC25A80"/>
    <w:rsid w:val="7D935BD8"/>
    <w:rsid w:val="7F1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5B35A-97B9-4FD8-A7DA-BF3304058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1481</Words>
  <Characters>8442</Characters>
  <Lines>70</Lines>
  <Paragraphs>19</Paragraphs>
  <TotalTime>4</TotalTime>
  <ScaleCrop>false</ScaleCrop>
  <LinksUpToDate>false</LinksUpToDate>
  <CharactersWithSpaces>9904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2020-02-01T09:16:00Z</dcterms:created>
  <dc:creator>穆斯塔帕</dc:creator>
  <cp:lastModifiedBy>Administrator</cp:lastModifiedBy>
  <cp:lastPrinted>2020-02-01T09:15:00Z</cp:lastPrinted>
  <dcterms:modified xsi:type="dcterms:W3CDTF">2020-11-26T04:57:48Z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