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农业农村局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hint="eastAsia" w:ascii="黑体" w:hAnsi="黑体" w:eastAsia="黑体"/>
          <w:kern w:val="0"/>
          <w:sz w:val="36"/>
          <w:szCs w:val="32"/>
        </w:rPr>
        <w:sectPr>
          <w:footerReference r:id="rId3" w:type="default"/>
          <w:pgSz w:w="11906" w:h="16838"/>
          <w:pgMar w:top="2041" w:right="1531" w:bottom="1814" w:left="1531" w:header="851" w:footer="992" w:gutter="0"/>
          <w:pgNumType w:fmt="decimal" w:start="1"/>
          <w:cols w:space="0" w:num="1"/>
          <w:rtlGutter w:val="0"/>
          <w:docGrid w:linePitch="312" w:charSpace="0"/>
        </w:sect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lang w:val="en-US" w:eastAsia="zh-CN"/>
        </w:rPr>
        <w:t xml:space="preserve">    </w:t>
      </w:r>
      <w:r>
        <w:rPr>
          <w:rFonts w:hint="eastAsia" w:ascii="仿宋_GB2312" w:hAnsi="宋体" w:eastAsia="仿宋_GB2312"/>
          <w:b/>
          <w:kern w:val="0"/>
          <w:sz w:val="32"/>
          <w:szCs w:val="32"/>
        </w:rPr>
        <w:t>第一部分  克</w:t>
      </w:r>
      <w:r>
        <w:rPr>
          <w:rFonts w:hint="eastAsia" w:ascii="仿宋_GB2312" w:hAnsi="宋体" w:eastAsia="仿宋_GB2312"/>
          <w:b/>
          <w:kern w:val="0"/>
          <w:sz w:val="32"/>
          <w:szCs w:val="32"/>
          <w:lang w:eastAsia="zh-CN"/>
        </w:rPr>
        <w:t>孜勒苏柯尔克孜自治州</w:t>
      </w:r>
      <w:r>
        <w:rPr>
          <w:rFonts w:hint="eastAsia" w:ascii="仿宋_GB2312" w:hAnsi="宋体" w:eastAsia="仿宋_GB2312"/>
          <w:b/>
          <w:kern w:val="0"/>
          <w:sz w:val="32"/>
          <w:szCs w:val="32"/>
        </w:rPr>
        <w:t>农业</w:t>
      </w:r>
      <w:r>
        <w:rPr>
          <w:rFonts w:hint="eastAsia" w:ascii="仿宋_GB2312" w:hAnsi="宋体" w:eastAsia="仿宋_GB2312"/>
          <w:b/>
          <w:kern w:val="0"/>
          <w:sz w:val="32"/>
          <w:szCs w:val="32"/>
          <w:lang w:eastAsia="zh-CN"/>
        </w:rPr>
        <w:t>农村</w:t>
      </w:r>
      <w:r>
        <w:rPr>
          <w:rFonts w:hint="eastAsia" w:ascii="仿宋_GB2312" w:hAnsi="宋体" w:eastAsia="仿宋_GB2312"/>
          <w:b/>
          <w:kern w:val="0"/>
          <w:sz w:val="32"/>
          <w:szCs w:val="32"/>
        </w:rPr>
        <w:t>局单位概况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克孜勒苏柯尔克孜自治州农业农村局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cs="黑体"/>
          <w:kern w:val="0"/>
          <w:sz w:val="32"/>
          <w:szCs w:val="32"/>
          <w:lang w:eastAsia="zh-CN"/>
        </w:rPr>
        <w:t>克孜勒苏柯尔克孜自治州农业农村局</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b w:val="0"/>
          <w:bCs/>
          <w:kern w:val="0"/>
          <w:sz w:val="32"/>
          <w:szCs w:val="32"/>
          <w:lang w:val="en-US" w:eastAsia="zh-CN"/>
        </w:rPr>
        <w:t xml:space="preserve">    </w:t>
      </w:r>
      <w:r>
        <w:rPr>
          <w:rFonts w:hint="eastAsia" w:ascii="仿宋_GB2312" w:hAnsi="宋体" w:eastAsia="仿宋_GB2312"/>
          <w:b w:val="0"/>
          <w:bCs/>
          <w:kern w:val="0"/>
          <w:sz w:val="32"/>
          <w:szCs w:val="32"/>
        </w:rPr>
        <w:t>克</w:t>
      </w:r>
      <w:r>
        <w:rPr>
          <w:rFonts w:hint="eastAsia" w:ascii="仿宋_GB2312" w:hAnsi="宋体" w:eastAsia="仿宋_GB2312"/>
          <w:b w:val="0"/>
          <w:bCs/>
          <w:kern w:val="0"/>
          <w:sz w:val="32"/>
          <w:szCs w:val="32"/>
          <w:lang w:eastAsia="zh-CN"/>
        </w:rPr>
        <w:t>孜勒苏柯尔克孜自治州</w:t>
      </w:r>
      <w:r>
        <w:rPr>
          <w:rFonts w:hint="eastAsia" w:ascii="仿宋_GB2312" w:hAnsi="宋体" w:eastAsia="仿宋_GB2312"/>
          <w:kern w:val="0"/>
          <w:sz w:val="32"/>
          <w:szCs w:val="32"/>
        </w:rPr>
        <w:t>农业</w:t>
      </w:r>
      <w:r>
        <w:rPr>
          <w:rFonts w:hint="eastAsia" w:ascii="仿宋_GB2312" w:hAnsi="宋体" w:eastAsia="仿宋_GB2312"/>
          <w:kern w:val="0"/>
          <w:sz w:val="32"/>
          <w:szCs w:val="32"/>
          <w:lang w:eastAsia="zh-CN"/>
        </w:rPr>
        <w:t>农村</w:t>
      </w:r>
      <w:r>
        <w:rPr>
          <w:rFonts w:hint="eastAsia" w:ascii="仿宋_GB2312" w:hAnsi="宋体" w:eastAsia="仿宋_GB2312"/>
          <w:kern w:val="0"/>
          <w:sz w:val="32"/>
          <w:szCs w:val="32"/>
        </w:rPr>
        <w:t>局</w:t>
      </w:r>
      <w:r>
        <w:rPr>
          <w:rFonts w:hint="eastAsia" w:ascii="仿宋_GB2312" w:hAnsi="宋体" w:eastAsia="仿宋_GB2312" w:cs="宋体"/>
          <w:color w:val="000000"/>
          <w:kern w:val="0"/>
          <w:sz w:val="32"/>
          <w:szCs w:val="32"/>
        </w:rPr>
        <w:t>工作职能</w:t>
      </w:r>
      <w:r>
        <w:rPr>
          <w:rFonts w:hint="eastAsia" w:ascii="仿宋_GB2312" w:hAnsi="宋体" w:eastAsia="仿宋_GB2312" w:cs="宋体"/>
          <w:color w:val="000000"/>
          <w:kern w:val="0"/>
          <w:sz w:val="32"/>
          <w:szCs w:val="32"/>
          <w:lang w:eastAsia="zh-CN"/>
        </w:rPr>
        <w:t>包括</w:t>
      </w:r>
      <w:r>
        <w:rPr>
          <w:rFonts w:hint="eastAsia" w:ascii="仿宋_GB2312" w:hAnsi="宋体" w:eastAsia="仿宋_GB2312" w:cs="宋体"/>
          <w:color w:val="000000"/>
          <w:kern w:val="0"/>
          <w:sz w:val="32"/>
          <w:szCs w:val="32"/>
        </w:rPr>
        <w:t>：1、研究拟定全州农业和农村经济和乡镇企业发展战略、中长期发展规划，区域开发计划、计划、各类农业基地开发计划，并负责组织实施；拟定农业开发规划并监督实施；2、贯彻执行国家和自治州关于农业和农村经济工作，乡镇企业发展的方针、政策、法规，并监督实施；研究拟定全州农业产业政策，引导农业产业结构和合理调整、农业资源的合理配置和产品品质的改善；组织草拟种植业；园艺业、乡镇企业等农业各产业的地方性法规草案，并组织实施；3、研究提出深化农村经济体制的意见；指导全州农业社会化服务体系建设和乡村集体经济组织、合作经济组织建设；4、研究制定全州农业产业化经营的方针、政策和大宗农产品市场体系建设与发展规划，促进农业产前、产中、产后一体化；5、组织全州农业资源区划、生态农业和农业可持续发展工作；指导农用地、宜农滩涂、宜农湿地、农村可再生能源的开发利用及农业生物物种资源的保护和平管理；6、制定全州农业和乡企科研、教育、技术推广及其队伍建设的发展规划和有关政策；管理农业生产、农村经济以及农业科技推广应用及实施；指导农业教育和农业职业技能开发工作；7、贯彻执行农产品质量安全方面的法律法规和方针政策，起草有关地方性法规草案和平政府规章草案，拟订全州农产品质量安全发展规划，并组织实施。8、承担全州农产品质量安全的责任。依法开展农产品质量安全风险评估，发布有关农产品质量安全状况信息；组织实施全州农产品质量安全监督与执法工作。9、负责全州农业标准化发展工作，开展农业标准化绩效评价；组织实施国家、行业和地方有关农业标准。10、负责农业质量体系认证管理工作，负责有关无公害农产品、绿色食品、农机农产品、地理标志农产品认证、登记和监督管理工作。11、负责全州农业信息工作的收集、整理等日常管理和指导应用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根据全州机构改革的需要，今年新增克孜勒苏柯尔克孜自治州农村工作领导小组办公室工作职能。主要开展三农工作，乡村振兴调研指导形成指导意见和总结；完成自治区党委农办交办的项目和日常工作；编辑三农等工作信息简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黑体" w:eastAsia="仿宋_GB2312" w:cs="宋体"/>
          <w:bCs/>
          <w:kern w:val="0"/>
          <w:sz w:val="32"/>
          <w:szCs w:val="32"/>
        </w:rPr>
      </w:pPr>
      <w:r>
        <w:rPr>
          <w:rFonts w:hint="eastAsia" w:ascii="仿宋_GB2312" w:hAnsi="宋体" w:eastAsia="仿宋_GB2312"/>
          <w:b w:val="0"/>
          <w:bCs/>
          <w:kern w:val="0"/>
          <w:sz w:val="32"/>
          <w:szCs w:val="32"/>
        </w:rPr>
        <w:t>克</w:t>
      </w:r>
      <w:r>
        <w:rPr>
          <w:rFonts w:hint="eastAsia" w:ascii="仿宋_GB2312" w:hAnsi="宋体" w:eastAsia="仿宋_GB2312"/>
          <w:b w:val="0"/>
          <w:bCs/>
          <w:kern w:val="0"/>
          <w:sz w:val="32"/>
          <w:szCs w:val="32"/>
          <w:lang w:eastAsia="zh-CN"/>
        </w:rPr>
        <w:t>孜勒苏柯尔克孜自治州</w:t>
      </w:r>
      <w:r>
        <w:rPr>
          <w:rFonts w:hint="eastAsia" w:ascii="仿宋_GB2312" w:hAnsi="宋体" w:eastAsia="仿宋_GB2312"/>
          <w:kern w:val="0"/>
          <w:sz w:val="32"/>
          <w:szCs w:val="32"/>
        </w:rPr>
        <w:t>农业</w:t>
      </w:r>
      <w:r>
        <w:rPr>
          <w:rFonts w:hint="eastAsia" w:ascii="仿宋_GB2312" w:hAnsi="宋体" w:eastAsia="仿宋_GB2312"/>
          <w:kern w:val="0"/>
          <w:sz w:val="32"/>
          <w:szCs w:val="32"/>
          <w:lang w:eastAsia="zh-CN"/>
        </w:rPr>
        <w:t>农村</w:t>
      </w:r>
      <w:r>
        <w:rPr>
          <w:rFonts w:hint="eastAsia" w:ascii="仿宋_GB2312" w:hAnsi="宋体" w:eastAsia="仿宋_GB2312"/>
          <w:kern w:val="0"/>
          <w:sz w:val="32"/>
          <w:szCs w:val="32"/>
        </w:rPr>
        <w:t>局</w:t>
      </w:r>
      <w:r>
        <w:rPr>
          <w:rFonts w:hint="eastAsia" w:ascii="仿宋_GB2312" w:hAnsi="黑体" w:eastAsia="仿宋_GB2312" w:cs="宋体"/>
          <w:bCs/>
          <w:kern w:val="0"/>
          <w:sz w:val="32"/>
          <w:szCs w:val="32"/>
        </w:rPr>
        <w:t>无下属预算单位，下设</w:t>
      </w:r>
      <w:r>
        <w:rPr>
          <w:rFonts w:hint="eastAsia" w:ascii="仿宋_GB2312" w:hAnsi="黑体" w:eastAsia="仿宋_GB2312" w:cs="宋体"/>
          <w:bCs/>
          <w:kern w:val="0"/>
          <w:sz w:val="32"/>
          <w:szCs w:val="32"/>
          <w:lang w:eastAsia="zh-CN"/>
        </w:rPr>
        <w:t>六</w:t>
      </w:r>
      <w:r>
        <w:rPr>
          <w:rFonts w:hint="eastAsia" w:ascii="仿宋_GB2312" w:hAnsi="黑体" w:eastAsia="仿宋_GB2312" w:cs="宋体"/>
          <w:bCs/>
          <w:kern w:val="0"/>
          <w:sz w:val="32"/>
          <w:szCs w:val="32"/>
        </w:rPr>
        <w:t>个科室，分别是：</w:t>
      </w:r>
      <w:r>
        <w:rPr>
          <w:rFonts w:hint="eastAsia" w:ascii="仿宋_GB2312" w:hAnsi="黑体" w:eastAsia="仿宋_GB2312" w:cs="宋体"/>
          <w:bCs/>
          <w:kern w:val="0"/>
          <w:sz w:val="32"/>
          <w:szCs w:val="32"/>
          <w:lang w:eastAsia="zh-CN"/>
        </w:rPr>
        <w:t>自治州党委农村工作领导小组办公室内设的乡村振兴指导科</w:t>
      </w:r>
      <w:r>
        <w:rPr>
          <w:rFonts w:hint="eastAsia" w:ascii="仿宋_GB2312" w:hAnsi="黑体" w:eastAsia="仿宋_GB2312" w:cs="宋体"/>
          <w:bCs/>
          <w:kern w:val="0"/>
          <w:sz w:val="32"/>
          <w:szCs w:val="32"/>
          <w:lang w:val="en-US" w:eastAsia="zh-CN"/>
        </w:rPr>
        <w:t>1个科室</w:t>
      </w:r>
      <w:r>
        <w:rPr>
          <w:rFonts w:hint="eastAsia" w:ascii="仿宋_GB2312" w:hAnsi="黑体" w:eastAsia="仿宋_GB2312" w:cs="宋体"/>
          <w:bCs/>
          <w:kern w:val="0"/>
          <w:sz w:val="32"/>
          <w:szCs w:val="32"/>
          <w:lang w:eastAsia="zh-CN"/>
        </w:rPr>
        <w:t>。克孜勒苏柯尔克孜自治州农业农村局下设</w:t>
      </w:r>
      <w:r>
        <w:rPr>
          <w:rFonts w:hint="eastAsia" w:ascii="仿宋_GB2312" w:hAnsi="黑体" w:eastAsia="仿宋_GB2312" w:cs="宋体"/>
          <w:bCs/>
          <w:kern w:val="0"/>
          <w:sz w:val="32"/>
          <w:szCs w:val="32"/>
        </w:rPr>
        <w:t>办公室、</w:t>
      </w:r>
      <w:r>
        <w:rPr>
          <w:rFonts w:hint="eastAsia" w:ascii="仿宋_GB2312" w:hAnsi="黑体" w:eastAsia="仿宋_GB2312" w:cs="宋体"/>
          <w:bCs/>
          <w:kern w:val="0"/>
          <w:sz w:val="32"/>
          <w:szCs w:val="32"/>
          <w:lang w:eastAsia="zh-CN"/>
        </w:rPr>
        <w:t>法规监管科、种植业和农药管理科、产业规划发展科、农村合作经济与市场科教科共计</w:t>
      </w:r>
      <w:r>
        <w:rPr>
          <w:rFonts w:hint="eastAsia" w:ascii="仿宋_GB2312" w:hAnsi="黑体" w:eastAsia="仿宋_GB2312" w:cs="宋体"/>
          <w:bCs/>
          <w:kern w:val="0"/>
          <w:sz w:val="32"/>
          <w:szCs w:val="32"/>
          <w:lang w:val="en-US" w:eastAsia="zh-CN"/>
        </w:rPr>
        <w:t>5个科室</w:t>
      </w:r>
      <w:r>
        <w:rPr>
          <w:rFonts w:hint="eastAsia" w:ascii="仿宋_GB2312" w:hAnsi="黑体" w:eastAsia="仿宋_GB2312" w:cs="宋体"/>
          <w:bCs/>
          <w:kern w:val="0"/>
          <w:sz w:val="32"/>
          <w:szCs w:val="32"/>
        </w:rPr>
        <w:t>。另外还有克州农产品质量安全检验检测中心和克州农业信息中心二个正科级事业单位。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b w:val="0"/>
          <w:bCs/>
          <w:kern w:val="0"/>
          <w:sz w:val="32"/>
          <w:szCs w:val="32"/>
        </w:rPr>
        <w:t>克</w:t>
      </w:r>
      <w:r>
        <w:rPr>
          <w:rFonts w:hint="eastAsia" w:ascii="仿宋_GB2312" w:hAnsi="宋体" w:eastAsia="仿宋_GB2312"/>
          <w:b w:val="0"/>
          <w:bCs/>
          <w:kern w:val="0"/>
          <w:sz w:val="32"/>
          <w:szCs w:val="32"/>
          <w:lang w:eastAsia="zh-CN"/>
        </w:rPr>
        <w:t>孜勒苏柯尔克孜自治州</w:t>
      </w:r>
      <w:r>
        <w:rPr>
          <w:rFonts w:hint="eastAsia" w:ascii="仿宋_GB2312" w:hAnsi="宋体" w:eastAsia="仿宋_GB2312"/>
          <w:kern w:val="0"/>
          <w:sz w:val="32"/>
          <w:szCs w:val="32"/>
        </w:rPr>
        <w:t>农业</w:t>
      </w:r>
      <w:r>
        <w:rPr>
          <w:rFonts w:hint="eastAsia" w:ascii="仿宋_GB2312" w:hAnsi="宋体" w:eastAsia="仿宋_GB2312"/>
          <w:kern w:val="0"/>
          <w:sz w:val="32"/>
          <w:szCs w:val="32"/>
          <w:lang w:eastAsia="zh-CN"/>
        </w:rPr>
        <w:t>农村</w:t>
      </w:r>
      <w:r>
        <w:rPr>
          <w:rFonts w:hint="eastAsia" w:ascii="仿宋_GB2312" w:hAnsi="宋体" w:eastAsia="仿宋_GB2312"/>
          <w:kern w:val="0"/>
          <w:sz w:val="32"/>
          <w:szCs w:val="32"/>
        </w:rPr>
        <w:t>局</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38</w:t>
      </w:r>
      <w:r>
        <w:rPr>
          <w:rFonts w:hint="eastAsia" w:ascii="仿宋_GB2312" w:hAnsi="宋体" w:eastAsia="仿宋_GB2312" w:cs="宋体"/>
          <w:kern w:val="0"/>
          <w:sz w:val="32"/>
          <w:szCs w:val="32"/>
          <w:lang w:eastAsia="zh-CN"/>
        </w:rPr>
        <w:t>名，实有人数</w:t>
      </w:r>
      <w:r>
        <w:rPr>
          <w:rFonts w:hint="eastAsia" w:ascii="仿宋_GB2312" w:hAnsi="宋体" w:eastAsia="仿宋_GB2312" w:cs="宋体"/>
          <w:kern w:val="0"/>
          <w:sz w:val="32"/>
          <w:szCs w:val="32"/>
          <w:lang w:val="en-US" w:eastAsia="zh-CN"/>
        </w:rPr>
        <w:t>69人，其中：在职42人，增加4人；</w:t>
      </w:r>
      <w:r>
        <w:rPr>
          <w:rFonts w:hint="eastAsia" w:ascii="仿宋_GB2312" w:hAnsi="宋体" w:eastAsia="仿宋_GB2312" w:cs="宋体"/>
          <w:kern w:val="0"/>
          <w:sz w:val="32"/>
          <w:szCs w:val="32"/>
        </w:rPr>
        <w:t>退休</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eastAsia="zh-CN"/>
        </w:rPr>
        <w:t>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val="en-US" w:eastAsia="zh-CN"/>
        </w:rPr>
        <w:t>离休2人，</w:t>
      </w:r>
      <w:r>
        <w:rPr>
          <w:rFonts w:hint="eastAsia" w:ascii="仿宋_GB2312" w:hAnsi="宋体" w:eastAsia="仿宋_GB2312" w:cs="宋体"/>
          <w:kern w:val="0"/>
          <w:sz w:val="32"/>
          <w:szCs w:val="32"/>
          <w:lang w:eastAsia="zh-CN"/>
        </w:rPr>
        <w:t>增加或减少</w:t>
      </w:r>
      <w:r>
        <w:rPr>
          <w:rFonts w:hint="eastAsia" w:ascii="仿宋_GB2312" w:hAnsi="宋体" w:eastAsia="仿宋_GB2312" w:cs="宋体"/>
          <w:kern w:val="0"/>
          <w:sz w:val="32"/>
          <w:szCs w:val="32"/>
          <w:lang w:val="en-US" w:eastAsia="zh-CN"/>
        </w:rPr>
        <w:t>0人</w:t>
      </w:r>
      <w:r>
        <w:rPr>
          <w:rFonts w:hint="eastAsia" w:ascii="仿宋_GB2312" w:hAnsi="宋体" w:eastAsia="仿宋_GB2312" w:cs="宋体"/>
          <w:kern w:val="0"/>
          <w:sz w:val="32"/>
          <w:szCs w:val="32"/>
        </w:rPr>
        <w:t>。</w:t>
      </w: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克孜勒苏柯尔克孜自治州农业农村局</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772.64</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772.64</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5.2</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hint="eastAsia" w:ascii="仿宋_GB2312" w:hAnsi="宋体" w:eastAsia="仿宋_GB2312" w:cs="宋体"/>
                <w:kern w:val="0"/>
                <w:sz w:val="18"/>
                <w:szCs w:val="18"/>
                <w:lang w:eastAsia="zh-CN"/>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820.26</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20"/>
                <w:szCs w:val="20"/>
                <w:lang w:eastAsia="zh-CN"/>
              </w:rPr>
              <w:t>本年收入小计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789.64</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本年支出小计</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825.46</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35.82</w:t>
            </w:r>
          </w:p>
        </w:tc>
        <w:tc>
          <w:tcPr>
            <w:tcW w:w="2693" w:type="dxa"/>
            <w:tcBorders>
              <w:top w:val="nil"/>
              <w:left w:val="nil"/>
              <w:bottom w:val="single" w:color="auto" w:sz="4" w:space="0"/>
              <w:right w:val="nil"/>
            </w:tcBorders>
            <w:shd w:val="clear" w:color="auto" w:fill="auto"/>
            <w:vAlign w:val="center"/>
          </w:tcPr>
          <w:p>
            <w:pPr>
              <w:widowControl/>
              <w:spacing w:line="300" w:lineRule="exact"/>
              <w:jc w:val="both"/>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230 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825.46</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825.46</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b w:val="0"/>
          <w:bCs/>
          <w:kern w:val="0"/>
          <w:sz w:val="24"/>
          <w:szCs w:val="24"/>
        </w:rPr>
        <w:t>克</w:t>
      </w:r>
      <w:r>
        <w:rPr>
          <w:rFonts w:hint="eastAsia" w:ascii="仿宋_GB2312" w:hAnsi="宋体" w:eastAsia="仿宋_GB2312"/>
          <w:b w:val="0"/>
          <w:bCs/>
          <w:kern w:val="0"/>
          <w:sz w:val="24"/>
          <w:szCs w:val="24"/>
          <w:lang w:eastAsia="zh-CN"/>
        </w:rPr>
        <w:t>孜勒苏柯尔克孜自治州</w:t>
      </w:r>
      <w:r>
        <w:rPr>
          <w:rFonts w:hint="eastAsia" w:ascii="仿宋_GB2312" w:hAnsi="宋体" w:eastAsia="仿宋_GB2312"/>
          <w:kern w:val="0"/>
          <w:sz w:val="24"/>
          <w:szCs w:val="24"/>
        </w:rPr>
        <w:t>农业</w:t>
      </w:r>
      <w:r>
        <w:rPr>
          <w:rFonts w:hint="eastAsia" w:ascii="仿宋_GB2312" w:hAnsi="宋体" w:eastAsia="仿宋_GB2312"/>
          <w:kern w:val="0"/>
          <w:sz w:val="24"/>
          <w:szCs w:val="24"/>
          <w:lang w:eastAsia="zh-CN"/>
        </w:rPr>
        <w:t>农村</w:t>
      </w:r>
      <w:r>
        <w:rPr>
          <w:rFonts w:hint="eastAsia" w:ascii="仿宋_GB2312" w:hAnsi="宋体" w:eastAsia="仿宋_GB2312"/>
          <w:kern w:val="0"/>
          <w:sz w:val="24"/>
          <w:szCs w:val="24"/>
        </w:rPr>
        <w:t xml:space="preserve">局 </w:t>
      </w:r>
      <w:r>
        <w:rPr>
          <w:rFonts w:hint="eastAsia" w:ascii="仿宋_GB2312" w:hAnsi="宋体" w:eastAsia="仿宋_GB2312"/>
          <w:kern w:val="0"/>
          <w:sz w:val="24"/>
        </w:rPr>
        <w:t xml:space="preserve">                   单位：万元</w:t>
      </w:r>
    </w:p>
    <w:tbl>
      <w:tblPr>
        <w:tblStyle w:val="7"/>
        <w:tblW w:w="9360" w:type="dxa"/>
        <w:tblInd w:w="93" w:type="dxa"/>
        <w:tblLayout w:type="fixed"/>
        <w:tblCellMar>
          <w:top w:w="0" w:type="dxa"/>
          <w:left w:w="108" w:type="dxa"/>
          <w:bottom w:w="0" w:type="dxa"/>
          <w:right w:w="108" w:type="dxa"/>
        </w:tblCellMar>
      </w:tblPr>
      <w:tblGrid>
        <w:gridCol w:w="480"/>
        <w:gridCol w:w="405"/>
        <w:gridCol w:w="390"/>
        <w:gridCol w:w="1665"/>
        <w:gridCol w:w="765"/>
        <w:gridCol w:w="810"/>
        <w:gridCol w:w="345"/>
        <w:gridCol w:w="405"/>
        <w:gridCol w:w="360"/>
        <w:gridCol w:w="420"/>
        <w:gridCol w:w="660"/>
        <w:gridCol w:w="405"/>
        <w:gridCol w:w="645"/>
        <w:gridCol w:w="645"/>
        <w:gridCol w:w="960"/>
      </w:tblGrid>
      <w:tr>
        <w:tblPrEx>
          <w:tblCellMar>
            <w:top w:w="0" w:type="dxa"/>
            <w:left w:w="108" w:type="dxa"/>
            <w:bottom w:w="0" w:type="dxa"/>
            <w:right w:w="108" w:type="dxa"/>
          </w:tblCellMar>
        </w:tblPrEx>
        <w:trPr>
          <w:trHeight w:val="510" w:hRule="atLeast"/>
        </w:trPr>
        <w:tc>
          <w:tcPr>
            <w:tcW w:w="12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6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7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3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0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360"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20"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_GB2312" w:eastAsia="仿宋_GB2312"/>
                <w:b/>
                <w:color w:val="000000"/>
                <w:sz w:val="20"/>
                <w:szCs w:val="20"/>
                <w:lang w:eastAsia="zh-CN"/>
              </w:rPr>
            </w:pPr>
            <w:r>
              <w:rPr>
                <w:rFonts w:hint="eastAsia" w:ascii="仿宋_GB2312" w:eastAsia="仿宋_GB2312"/>
                <w:b/>
                <w:color w:val="000000"/>
                <w:sz w:val="20"/>
                <w:szCs w:val="20"/>
                <w:lang w:eastAsia="zh-CN"/>
              </w:rPr>
              <w:t>上级补助收入</w:t>
            </w:r>
          </w:p>
        </w:tc>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05"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645"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_GB2312" w:eastAsia="仿宋_GB2312"/>
                <w:b/>
                <w:color w:val="000000"/>
                <w:sz w:val="20"/>
                <w:szCs w:val="20"/>
                <w:lang w:eastAsia="zh-CN"/>
              </w:rPr>
            </w:pPr>
            <w:r>
              <w:rPr>
                <w:rFonts w:hint="eastAsia" w:ascii="仿宋_GB2312" w:eastAsia="仿宋_GB2312"/>
                <w:b/>
                <w:color w:val="000000"/>
                <w:sz w:val="20"/>
                <w:szCs w:val="20"/>
                <w:lang w:eastAsia="zh-CN"/>
              </w:rPr>
              <w:t>上级</w:t>
            </w:r>
            <w:r>
              <w:rPr>
                <w:rFonts w:hint="eastAsia" w:ascii="仿宋_GB2312" w:eastAsia="仿宋_GB2312"/>
                <w:b/>
                <w:color w:val="000000"/>
                <w:sz w:val="20"/>
                <w:szCs w:val="20"/>
                <w:lang w:val="en-US" w:eastAsia="zh-CN"/>
              </w:rPr>
              <w:t xml:space="preserve"> 专项收入</w:t>
            </w:r>
          </w:p>
        </w:tc>
        <w:tc>
          <w:tcPr>
            <w:tcW w:w="6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0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39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66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6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1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4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0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60" w:type="dxa"/>
            <w:vMerge w:val="continue"/>
            <w:tcBorders>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20" w:type="dxa"/>
            <w:vMerge w:val="continue"/>
            <w:tcBorders>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05" w:type="dxa"/>
            <w:vMerge w:val="continue"/>
            <w:tcBorders>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45" w:type="dxa"/>
            <w:vMerge w:val="continue"/>
            <w:tcBorders>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4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205</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02</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01</w:t>
            </w: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eastAsia="zh-CN"/>
              </w:rPr>
              <w:t>学前教育</w:t>
            </w:r>
          </w:p>
        </w:tc>
        <w:tc>
          <w:tcPr>
            <w:tcW w:w="765"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5.2</w:t>
            </w:r>
          </w:p>
        </w:tc>
        <w:tc>
          <w:tcPr>
            <w:tcW w:w="81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5.2</w:t>
            </w:r>
          </w:p>
        </w:tc>
        <w:tc>
          <w:tcPr>
            <w:tcW w:w="345"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p>
        </w:tc>
        <w:tc>
          <w:tcPr>
            <w:tcW w:w="660"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p>
        </w:tc>
        <w:tc>
          <w:tcPr>
            <w:tcW w:w="645"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213</w:t>
            </w: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01</w:t>
            </w: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01</w:t>
            </w: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eastAsia="zh-CN"/>
              </w:rPr>
              <w:t>行政运行（农业农村）</w:t>
            </w:r>
          </w:p>
        </w:tc>
        <w:tc>
          <w:tcPr>
            <w:tcW w:w="7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754.16</w:t>
            </w:r>
            <w:r>
              <w:rPr>
                <w:rFonts w:hint="eastAsia" w:ascii="宋体" w:hAnsi="宋体" w:eastAsia="宋体" w:cs="宋体"/>
                <w:color w:val="000000"/>
                <w:sz w:val="15"/>
                <w:szCs w:val="15"/>
              </w:rPr>
              <w:t>　</w:t>
            </w:r>
          </w:p>
        </w:tc>
        <w:tc>
          <w:tcPr>
            <w:tcW w:w="81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720.44</w:t>
            </w:r>
            <w:r>
              <w:rPr>
                <w:rFonts w:hint="eastAsia" w:ascii="宋体" w:hAnsi="宋体" w:eastAsia="宋体" w:cs="宋体"/>
                <w:color w:val="000000"/>
                <w:sz w:val="15"/>
                <w:szCs w:val="15"/>
              </w:rPr>
              <w:t>　</w:t>
            </w:r>
          </w:p>
        </w:tc>
        <w:tc>
          <w:tcPr>
            <w:tcW w:w="34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p>
        </w:tc>
        <w:tc>
          <w:tcPr>
            <w:tcW w:w="64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33.72</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213</w:t>
            </w: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01</w:t>
            </w: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09</w:t>
            </w: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eastAsia="zh-CN"/>
              </w:rPr>
              <w:t>农产品质量安全</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30.00</w:t>
            </w:r>
            <w:r>
              <w:rPr>
                <w:rFonts w:hint="eastAsia" w:ascii="宋体" w:hAnsi="宋体" w:eastAsia="宋体" w:cs="宋体"/>
                <w:color w:val="000000"/>
                <w:sz w:val="15"/>
                <w:szCs w:val="15"/>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30.00</w:t>
            </w:r>
            <w:r>
              <w:rPr>
                <w:rFonts w:hint="eastAsia" w:ascii="宋体" w:hAnsi="宋体" w:eastAsia="宋体" w:cs="宋体"/>
                <w:color w:val="000000"/>
                <w:sz w:val="15"/>
                <w:szCs w:val="15"/>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213</w:t>
            </w: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01</w:t>
            </w: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99</w:t>
            </w: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eastAsia="zh-CN"/>
              </w:rPr>
              <w:t>其他农业农村支出</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36.10</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17.00</w:t>
            </w:r>
            <w:r>
              <w:rPr>
                <w:rFonts w:hint="eastAsia" w:ascii="宋体" w:hAnsi="宋体" w:eastAsia="宋体" w:cs="宋体"/>
                <w:color w:val="000000"/>
                <w:sz w:val="15"/>
                <w:szCs w:val="15"/>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17.00</w:t>
            </w: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lang w:val="en-US" w:eastAsia="zh-CN"/>
              </w:rPr>
              <w:t>2.1</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15"/>
                <w:szCs w:val="15"/>
                <w:lang w:val="en-US" w:eastAsia="zh-CN" w:bidi="ar-SA"/>
              </w:rPr>
            </w:pP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2"/>
                <w:sz w:val="15"/>
                <w:szCs w:val="15"/>
                <w:lang w:val="en-US" w:eastAsia="zh-CN" w:bidi="ar-SA"/>
              </w:rPr>
            </w:pPr>
            <w:r>
              <w:rPr>
                <w:rFonts w:hint="eastAsia" w:ascii="宋体" w:hAnsi="宋体" w:eastAsia="宋体" w:cs="宋体"/>
                <w:color w:val="000000"/>
                <w:sz w:val="15"/>
                <w:szCs w:val="15"/>
              </w:rPr>
              <w:t>　</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5"/>
                <w:szCs w:val="15"/>
              </w:rPr>
            </w:pP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76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1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3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2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4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p>
        </w:tc>
        <w:tc>
          <w:tcPr>
            <w:tcW w:w="64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r>
      <w:tr>
        <w:tblPrEx>
          <w:tblCellMar>
            <w:top w:w="0" w:type="dxa"/>
            <w:left w:w="108" w:type="dxa"/>
            <w:bottom w:w="0" w:type="dxa"/>
            <w:right w:w="108" w:type="dxa"/>
          </w:tblCellMar>
        </w:tblPrEx>
        <w:trPr>
          <w:trHeight w:val="465"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9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166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合计</w:t>
            </w:r>
          </w:p>
        </w:tc>
        <w:tc>
          <w:tcPr>
            <w:tcW w:w="765"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lang w:val="en-US" w:eastAsia="zh-CN"/>
              </w:rPr>
              <w:t>825.46</w:t>
            </w:r>
            <w:r>
              <w:rPr>
                <w:rFonts w:hint="eastAsia" w:ascii="宋体" w:hAnsi="宋体" w:eastAsia="宋体" w:cs="宋体"/>
                <w:color w:val="000000"/>
                <w:sz w:val="15"/>
                <w:szCs w:val="15"/>
              </w:rPr>
              <w:t>　</w:t>
            </w:r>
          </w:p>
        </w:tc>
        <w:tc>
          <w:tcPr>
            <w:tcW w:w="81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r>
              <w:rPr>
                <w:rFonts w:hint="eastAsia" w:ascii="宋体" w:hAnsi="宋体" w:eastAsia="宋体" w:cs="宋体"/>
                <w:color w:val="000000"/>
                <w:sz w:val="15"/>
                <w:szCs w:val="15"/>
                <w:lang w:val="en-US" w:eastAsia="zh-CN"/>
              </w:rPr>
              <w:t>772.64</w:t>
            </w:r>
          </w:p>
        </w:tc>
        <w:tc>
          <w:tcPr>
            <w:tcW w:w="345"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36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20"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p>
        </w:tc>
        <w:tc>
          <w:tcPr>
            <w:tcW w:w="66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405"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645"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lang w:val="en-US" w:eastAsia="zh-CN"/>
              </w:rPr>
            </w:pPr>
            <w:r>
              <w:rPr>
                <w:rFonts w:hint="eastAsia" w:ascii="宋体" w:hAnsi="宋体" w:eastAsia="宋体" w:cs="宋体"/>
                <w:color w:val="000000"/>
                <w:sz w:val="15"/>
                <w:szCs w:val="15"/>
                <w:lang w:val="en-US" w:eastAsia="zh-CN"/>
              </w:rPr>
              <w:t>17.00</w:t>
            </w:r>
          </w:p>
        </w:tc>
        <w:tc>
          <w:tcPr>
            <w:tcW w:w="645"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rPr>
              <w:t>　</w:t>
            </w:r>
          </w:p>
        </w:tc>
        <w:tc>
          <w:tcPr>
            <w:tcW w:w="96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5"/>
                <w:szCs w:val="15"/>
              </w:rPr>
            </w:pPr>
            <w:r>
              <w:rPr>
                <w:rFonts w:hint="eastAsia" w:ascii="宋体" w:hAnsi="宋体" w:eastAsia="宋体" w:cs="宋体"/>
                <w:color w:val="000000"/>
                <w:sz w:val="15"/>
                <w:szCs w:val="15"/>
                <w:lang w:val="en-US" w:eastAsia="zh-CN"/>
              </w:rPr>
              <w:t>35.82</w:t>
            </w:r>
          </w:p>
        </w:tc>
      </w:tr>
    </w:tbl>
    <w:p>
      <w:pPr>
        <w:widowControl/>
        <w:outlineLvl w:val="1"/>
        <w:rPr>
          <w:rFonts w:hint="eastAsia" w:ascii="仿宋_GB2312" w:hAnsi="宋体" w:eastAsia="仿宋_GB2312"/>
          <w:b/>
          <w:kern w:val="0"/>
          <w:sz w:val="28"/>
          <w:szCs w:val="32"/>
        </w:rPr>
      </w:pPr>
    </w:p>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ind w:left="-199" w:leftChars="-95" w:firstLine="0" w:firstLineChars="0"/>
        <w:jc w:val="both"/>
        <w:outlineLvl w:val="1"/>
        <w:rPr>
          <w:rFonts w:ascii="仿宋_GB2312" w:hAnsi="宋体" w:eastAsia="仿宋_GB2312"/>
          <w:kern w:val="0"/>
          <w:sz w:val="24"/>
        </w:rPr>
      </w:pPr>
      <w:r>
        <w:rPr>
          <w:rFonts w:hint="eastAsia" w:ascii="仿宋_GB2312" w:hAnsi="宋体" w:eastAsia="仿宋_GB2312"/>
          <w:kern w:val="0"/>
          <w:sz w:val="24"/>
        </w:rPr>
        <w:t xml:space="preserve">编制部门： </w:t>
      </w:r>
      <w:r>
        <w:rPr>
          <w:rFonts w:hint="eastAsia" w:ascii="仿宋_GB2312" w:hAnsi="宋体" w:eastAsia="仿宋_GB2312"/>
          <w:kern w:val="0"/>
          <w:sz w:val="24"/>
          <w:lang w:eastAsia="zh-CN"/>
        </w:rPr>
        <w:t>克孜勒苏柯尔克孜自治州农业农村局</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618"/>
        <w:gridCol w:w="420"/>
        <w:gridCol w:w="615"/>
        <w:gridCol w:w="3120"/>
        <w:gridCol w:w="1560"/>
        <w:gridCol w:w="1665"/>
        <w:gridCol w:w="1422"/>
      </w:tblGrid>
      <w:tr>
        <w:tblPrEx>
          <w:tblCellMar>
            <w:top w:w="0" w:type="dxa"/>
            <w:left w:w="108" w:type="dxa"/>
            <w:bottom w:w="0" w:type="dxa"/>
            <w:right w:w="108" w:type="dxa"/>
          </w:tblCellMar>
        </w:tblPrEx>
        <w:trPr>
          <w:trHeight w:val="345" w:hRule="atLeast"/>
        </w:trPr>
        <w:tc>
          <w:tcPr>
            <w:tcW w:w="47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464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6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31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5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6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42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3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6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4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205</w:t>
            </w:r>
            <w:r>
              <w:rPr>
                <w:rFonts w:hint="eastAsia" w:ascii="宋体" w:hAnsi="宋体" w:cs="宋体"/>
                <w:b w:val="0"/>
                <w:bCs w:val="0"/>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02</w:t>
            </w:r>
            <w:r>
              <w:rPr>
                <w:rFonts w:hint="eastAsia" w:ascii="宋体" w:hAnsi="宋体" w:cs="宋体"/>
                <w:b w:val="0"/>
                <w:bCs w:val="0"/>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01</w:t>
            </w:r>
            <w:r>
              <w:rPr>
                <w:rFonts w:hint="eastAsia" w:ascii="宋体" w:hAnsi="宋体" w:cs="宋体"/>
                <w:b w:val="0"/>
                <w:bCs w:val="0"/>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eastAsia="zh-CN"/>
              </w:rPr>
              <w:t>学前教育</w:t>
            </w:r>
            <w:r>
              <w:rPr>
                <w:rFonts w:hint="eastAsia" w:ascii="宋体" w:hAnsi="宋体" w:cs="宋体"/>
                <w:b w:val="0"/>
                <w:bCs w:val="0"/>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5.2</w:t>
            </w:r>
            <w:r>
              <w:rPr>
                <w:rFonts w:hint="eastAsia" w:ascii="宋体" w:hAnsi="宋体" w:cs="宋体"/>
                <w:b w:val="0"/>
                <w:bCs w:val="0"/>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5.2</w:t>
            </w:r>
            <w:r>
              <w:rPr>
                <w:rFonts w:hint="eastAsia" w:ascii="宋体" w:hAnsi="宋体" w:cs="宋体"/>
                <w:b w:val="0"/>
                <w:bCs w:val="0"/>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0"/>
                <w:szCs w:val="20"/>
              </w:rPr>
            </w:pPr>
            <w:r>
              <w:rPr>
                <w:rFonts w:hint="eastAsia" w:ascii="宋体" w:hAnsi="宋体" w:cs="宋体"/>
                <w:b w:val="0"/>
                <w:bCs w:val="0"/>
                <w:color w:val="000000"/>
                <w:kern w:val="0"/>
                <w:sz w:val="20"/>
                <w:szCs w:val="20"/>
              </w:rPr>
              <w:t>　</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213</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01</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01</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eastAsia="zh-CN"/>
              </w:rPr>
              <w:t>行政运行（农业农村）</w:t>
            </w:r>
            <w:r>
              <w:rPr>
                <w:rFonts w:hint="eastAsia" w:ascii="宋体" w:hAnsi="宋体" w:cs="宋体"/>
                <w:b w:val="0"/>
                <w:bCs w:val="0"/>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754.16</w:t>
            </w:r>
            <w:r>
              <w:rPr>
                <w:rFonts w:hint="eastAsia" w:ascii="宋体" w:hAnsi="宋体" w:cs="宋体"/>
                <w:b w:val="0"/>
                <w:bCs w:val="0"/>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754.16</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　</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213</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01</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09</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eastAsia="zh-CN"/>
              </w:rPr>
              <w:t>农产品质量安全</w:t>
            </w:r>
            <w:r>
              <w:rPr>
                <w:rFonts w:hint="eastAsia" w:ascii="宋体" w:hAnsi="宋体" w:cs="宋体"/>
                <w:b w:val="0"/>
                <w:bCs w:val="0"/>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30</w:t>
            </w:r>
            <w:r>
              <w:rPr>
                <w:rFonts w:hint="eastAsia" w:ascii="宋体" w:hAnsi="宋体" w:cs="宋体"/>
                <w:b w:val="0"/>
                <w:bCs w:val="0"/>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　</w:t>
            </w:r>
            <w:r>
              <w:rPr>
                <w:rFonts w:hint="eastAsia" w:ascii="宋体" w:hAnsi="宋体" w:cs="宋体"/>
                <w:b w:val="0"/>
                <w:bCs w:val="0"/>
                <w:color w:val="000000"/>
                <w:kern w:val="0"/>
                <w:sz w:val="20"/>
                <w:szCs w:val="20"/>
                <w:lang w:val="en-US" w:eastAsia="zh-CN"/>
              </w:rPr>
              <w:t>30</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213</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01</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99</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eastAsia="zh-CN"/>
              </w:rPr>
              <w:t>其他农业农村支出</w:t>
            </w:r>
            <w:r>
              <w:rPr>
                <w:rFonts w:hint="eastAsia" w:ascii="宋体" w:hAnsi="宋体" w:cs="宋体"/>
                <w:b w:val="0"/>
                <w:bCs w:val="0"/>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36.1</w:t>
            </w:r>
            <w:r>
              <w:rPr>
                <w:rFonts w:hint="eastAsia" w:ascii="宋体" w:hAnsi="宋体" w:cs="宋体"/>
                <w:b w:val="0"/>
                <w:bCs w:val="0"/>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36.1</w:t>
            </w:r>
            <w:r>
              <w:rPr>
                <w:rFonts w:hint="eastAsia" w:ascii="宋体" w:hAnsi="宋体" w:cs="宋体"/>
                <w:b w:val="0"/>
                <w:bCs w:val="0"/>
                <w:color w:val="000000"/>
                <w:kern w:val="0"/>
                <w:sz w:val="20"/>
                <w:szCs w:val="20"/>
              </w:rPr>
              <w:t>　</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p>
        </w:tc>
        <w:tc>
          <w:tcPr>
            <w:tcW w:w="420"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eastAsia="宋体" w:cs="宋体"/>
                <w:b w:val="0"/>
                <w:bCs w:val="0"/>
                <w:color w:val="000000"/>
                <w:kern w:val="0"/>
                <w:sz w:val="20"/>
                <w:szCs w:val="20"/>
                <w:lang w:val="en-US" w:eastAsia="zh-CN" w:bidi="ar-SA"/>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　</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r>
      <w:tr>
        <w:tblPrEx>
          <w:tblCellMar>
            <w:top w:w="0" w:type="dxa"/>
            <w:left w:w="108" w:type="dxa"/>
            <w:bottom w:w="0" w:type="dxa"/>
            <w:right w:w="108" w:type="dxa"/>
          </w:tblCellMar>
        </w:tblPrEx>
        <w:trPr>
          <w:trHeight w:val="405" w:hRule="atLeast"/>
        </w:trPr>
        <w:tc>
          <w:tcPr>
            <w:tcW w:w="61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24"/>
              </w:rPr>
            </w:pPr>
            <w:r>
              <w:rPr>
                <w:rFonts w:hint="eastAsia" w:ascii="宋体" w:hAnsi="宋体" w:cs="宋体"/>
                <w:b w:val="0"/>
                <w:bCs w:val="0"/>
                <w:color w:val="000000"/>
                <w:kern w:val="0"/>
                <w:sz w:val="24"/>
              </w:rPr>
              <w:t>　</w:t>
            </w:r>
          </w:p>
        </w:tc>
        <w:tc>
          <w:tcPr>
            <w:tcW w:w="3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合计</w:t>
            </w: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24"/>
              </w:rPr>
            </w:pPr>
            <w:r>
              <w:rPr>
                <w:rFonts w:hint="eastAsia" w:ascii="宋体" w:hAnsi="宋体" w:cs="宋体"/>
                <w:b w:val="0"/>
                <w:bCs w:val="0"/>
                <w:color w:val="000000"/>
                <w:kern w:val="0"/>
                <w:sz w:val="24"/>
              </w:rPr>
              <w:t>　</w:t>
            </w:r>
            <w:r>
              <w:rPr>
                <w:rFonts w:hint="eastAsia" w:ascii="宋体" w:hAnsi="宋体" w:cs="宋体"/>
                <w:b w:val="0"/>
                <w:bCs w:val="0"/>
                <w:color w:val="000000"/>
                <w:kern w:val="0"/>
                <w:sz w:val="24"/>
                <w:lang w:val="en-US" w:eastAsia="zh-CN"/>
              </w:rPr>
              <w:t>825.46</w:t>
            </w:r>
          </w:p>
        </w:tc>
        <w:tc>
          <w:tcPr>
            <w:tcW w:w="166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24"/>
              </w:rPr>
            </w:pPr>
            <w:r>
              <w:rPr>
                <w:rFonts w:hint="eastAsia" w:ascii="宋体" w:hAnsi="宋体" w:cs="宋体"/>
                <w:b w:val="0"/>
                <w:bCs w:val="0"/>
                <w:color w:val="000000"/>
                <w:kern w:val="0"/>
                <w:sz w:val="24"/>
              </w:rPr>
              <w:t>　</w:t>
            </w:r>
            <w:r>
              <w:rPr>
                <w:rFonts w:hint="eastAsia" w:ascii="宋体" w:hAnsi="宋体" w:cs="宋体"/>
                <w:b w:val="0"/>
                <w:bCs w:val="0"/>
                <w:color w:val="000000"/>
                <w:kern w:val="0"/>
                <w:sz w:val="24"/>
                <w:lang w:val="en-US" w:eastAsia="zh-CN"/>
              </w:rPr>
              <w:t>759.36</w:t>
            </w:r>
          </w:p>
        </w:tc>
        <w:tc>
          <w:tcPr>
            <w:tcW w:w="14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val="0"/>
                <w:color w:val="000000"/>
                <w:kern w:val="0"/>
                <w:sz w:val="24"/>
              </w:rPr>
            </w:pPr>
            <w:r>
              <w:rPr>
                <w:rFonts w:hint="eastAsia" w:ascii="宋体" w:hAnsi="宋体" w:cs="宋体"/>
                <w:b w:val="0"/>
                <w:bCs w:val="0"/>
                <w:color w:val="000000"/>
                <w:kern w:val="0"/>
                <w:sz w:val="24"/>
              </w:rPr>
              <w:t>　</w:t>
            </w:r>
            <w:r>
              <w:rPr>
                <w:rFonts w:hint="eastAsia" w:ascii="宋体" w:hAnsi="宋体" w:cs="宋体"/>
                <w:b w:val="0"/>
                <w:bCs w:val="0"/>
                <w:color w:val="000000"/>
                <w:kern w:val="0"/>
                <w:sz w:val="24"/>
                <w:lang w:val="en-US" w:eastAsia="zh-CN"/>
              </w:rPr>
              <w:t>66.10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8"/>
          <w:szCs w:val="28"/>
          <w:lang w:eastAsia="zh-CN"/>
        </w:rPr>
        <w:t>克孜勒苏柯尔克孜自治州农业农村局</w:t>
      </w:r>
      <w:r>
        <w:rPr>
          <w:rFonts w:hint="eastAsia" w:ascii="仿宋_GB2312" w:hAnsi="宋体" w:eastAsia="仿宋_GB2312"/>
          <w:kern w:val="0"/>
          <w:sz w:val="28"/>
          <w:szCs w:val="28"/>
          <w:lang w:val="en-US" w:eastAsia="zh-CN"/>
        </w:rPr>
        <w:t xml:space="preserve">    </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758"/>
        <w:gridCol w:w="1092"/>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43" w:hRule="atLeas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18"/>
                <w:szCs w:val="18"/>
                <w:lang w:val="en-US" w:eastAsia="zh-CN"/>
              </w:rPr>
              <w:t>772.64</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18"/>
                <w:szCs w:val="18"/>
                <w:lang w:val="en-US" w:eastAsia="zh-CN"/>
              </w:rPr>
              <w:t>772.64</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4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4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5.2</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4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57"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57"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767.44</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767.44</w:t>
            </w:r>
          </w:p>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3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57"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57"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4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57"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12"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92" w:type="dxa"/>
            <w:tcBorders>
              <w:top w:val="nil"/>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5" w:hRule="exact"/>
        </w:trPr>
        <w:tc>
          <w:tcPr>
            <w:tcW w:w="17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本年收入小计</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772.64</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本年支出小计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lang w:val="en-US" w:eastAsia="zh-CN"/>
              </w:rPr>
              <w:t>772.64</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772.64</w:t>
            </w:r>
          </w:p>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765" w:hRule="exact"/>
        </w:trPr>
        <w:tc>
          <w:tcPr>
            <w:tcW w:w="1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15"/>
                <w:szCs w:val="15"/>
              </w:rPr>
              <w:t>单位上年结余（不包括国库集中支付额度结余）</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kern w:val="0"/>
                <w:sz w:val="18"/>
                <w:szCs w:val="18"/>
                <w:lang w:val="en-US" w:eastAsia="zh-CN"/>
              </w:rPr>
              <w:t>35.82</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230 转移性支出</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lang w:val="en-US" w:eastAsia="zh-CN"/>
              </w:rPr>
            </w:pP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62" w:hRule="exact"/>
        </w:trPr>
        <w:tc>
          <w:tcPr>
            <w:tcW w:w="1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772.64</w:t>
            </w:r>
          </w:p>
        </w:tc>
        <w:tc>
          <w:tcPr>
            <w:tcW w:w="25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772.64</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772.64</w:t>
            </w:r>
          </w:p>
          <w:p>
            <w:pPr>
              <w:widowControl/>
              <w:jc w:val="center"/>
              <w:rPr>
                <w:rFonts w:ascii="宋体" w:hAnsi="宋体" w:cs="宋体"/>
                <w:kern w:val="0"/>
                <w:sz w:val="18"/>
                <w:szCs w:val="18"/>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1684"/>
        <w:gridCol w:w="1842"/>
        <w:gridCol w:w="1701"/>
      </w:tblGrid>
      <w:tr>
        <w:tblPrEx>
          <w:tblCellMar>
            <w:top w:w="0" w:type="dxa"/>
            <w:left w:w="108" w:type="dxa"/>
            <w:bottom w:w="0" w:type="dxa"/>
            <w:right w:w="108" w:type="dxa"/>
          </w:tblCellMar>
        </w:tblPrEx>
        <w:trPr>
          <w:trHeight w:val="450" w:hRule="atLeast"/>
        </w:trPr>
        <w:tc>
          <w:tcPr>
            <w:tcW w:w="9214" w:type="dxa"/>
            <w:gridSpan w:val="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453" w:hRule="atLeast"/>
        </w:trPr>
        <w:tc>
          <w:tcPr>
            <w:tcW w:w="9214"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克孜勒苏柯尔克孜自治州农业农村局</w:t>
            </w:r>
            <w:r>
              <w:rPr>
                <w:rFonts w:hint="eastAsia" w:ascii="仿宋_GB2312" w:hAnsi="宋体" w:eastAsia="仿宋_GB2312" w:cs="宋体"/>
                <w:color w:val="000000"/>
                <w:kern w:val="0"/>
                <w:sz w:val="24"/>
                <w:lang w:val="en-US" w:eastAsia="zh-CN"/>
              </w:rPr>
              <w:t xml:space="preserve">                     单位</w:t>
            </w:r>
            <w:r>
              <w:rPr>
                <w:rFonts w:hint="eastAsia" w:ascii="仿宋_GB2312" w:hAnsi="宋体" w:eastAsia="仿宋_GB2312" w:cs="宋体"/>
                <w:color w:val="000000"/>
                <w:kern w:val="0"/>
                <w:sz w:val="24"/>
              </w:rPr>
              <w:t>：万元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205</w:t>
            </w:r>
          </w:p>
        </w:tc>
        <w:tc>
          <w:tcPr>
            <w:tcW w:w="4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 xml:space="preserve"> 02</w:t>
            </w:r>
          </w:p>
        </w:tc>
        <w:tc>
          <w:tcPr>
            <w:tcW w:w="4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学前教育</w:t>
            </w:r>
          </w:p>
        </w:tc>
        <w:tc>
          <w:tcPr>
            <w:tcW w:w="1684"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5.2</w:t>
            </w:r>
          </w:p>
        </w:tc>
        <w:tc>
          <w:tcPr>
            <w:tcW w:w="184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5.2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color w:val="000000"/>
                <w:kern w:val="0"/>
                <w:sz w:val="18"/>
                <w:szCs w:val="18"/>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color w:val="000000"/>
                <w:kern w:val="0"/>
                <w:sz w:val="18"/>
                <w:szCs w:val="18"/>
                <w:lang w:val="en-US" w:eastAsia="zh-CN" w:bidi="ar-SA"/>
              </w:rPr>
            </w:pPr>
            <w:r>
              <w:rPr>
                <w:rFonts w:hint="eastAsia" w:ascii="宋体" w:hAnsi="宋体" w:eastAsia="宋体" w:cs="宋体"/>
                <w:color w:val="000000"/>
                <w:sz w:val="18"/>
                <w:szCs w:val="18"/>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color w:val="000000"/>
                <w:kern w:val="0"/>
                <w:sz w:val="18"/>
                <w:szCs w:val="18"/>
                <w:lang w:val="en-US" w:eastAsia="zh-CN" w:bidi="ar-SA"/>
              </w:rPr>
            </w:pPr>
            <w:r>
              <w:rPr>
                <w:rFonts w:hint="eastAsia" w:ascii="宋体" w:hAnsi="宋体" w:eastAsia="宋体" w:cs="宋体"/>
                <w:color w:val="000000"/>
                <w:sz w:val="18"/>
                <w:szCs w:val="18"/>
                <w:lang w:val="en-US" w:eastAsia="zh-CN"/>
              </w:rPr>
              <w:t>01</w:t>
            </w:r>
          </w:p>
        </w:tc>
        <w:tc>
          <w:tcPr>
            <w:tcW w:w="4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color w:val="000000"/>
                <w:kern w:val="0"/>
                <w:sz w:val="18"/>
                <w:szCs w:val="18"/>
                <w:lang w:val="en-US" w:eastAsia="zh-CN" w:bidi="ar-SA"/>
              </w:rPr>
            </w:pPr>
            <w:r>
              <w:rPr>
                <w:rFonts w:hint="eastAsia" w:ascii="宋体" w:hAnsi="宋体" w:eastAsia="宋体" w:cs="宋体"/>
                <w:color w:val="000000"/>
                <w:sz w:val="18"/>
                <w:szCs w:val="18"/>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color w:val="000000"/>
                <w:kern w:val="0"/>
                <w:sz w:val="18"/>
                <w:szCs w:val="18"/>
                <w:lang w:val="en-US" w:eastAsia="zh-CN" w:bidi="ar-SA"/>
              </w:rPr>
            </w:pPr>
            <w:r>
              <w:rPr>
                <w:rFonts w:hint="eastAsia" w:ascii="宋体" w:hAnsi="宋体" w:eastAsia="宋体" w:cs="宋体"/>
                <w:color w:val="000000"/>
                <w:sz w:val="18"/>
                <w:szCs w:val="18"/>
                <w:lang w:eastAsia="zh-CN"/>
              </w:rPr>
              <w:t>行政运行（农业农村）</w:t>
            </w:r>
          </w:p>
        </w:tc>
        <w:tc>
          <w:tcPr>
            <w:tcW w:w="168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color w:val="000000"/>
                <w:kern w:val="0"/>
                <w:sz w:val="18"/>
                <w:szCs w:val="18"/>
                <w:lang w:val="en-US" w:eastAsia="zh-CN" w:bidi="ar-SA"/>
              </w:rPr>
            </w:pPr>
            <w:r>
              <w:rPr>
                <w:rFonts w:hint="eastAsia" w:ascii="宋体" w:hAnsi="宋体" w:eastAsia="宋体" w:cs="宋体"/>
                <w:color w:val="000000"/>
                <w:sz w:val="18"/>
                <w:szCs w:val="18"/>
                <w:lang w:val="en-US" w:eastAsia="zh-CN"/>
              </w:rPr>
              <w:t>720.44</w:t>
            </w:r>
          </w:p>
        </w:tc>
        <w:tc>
          <w:tcPr>
            <w:tcW w:w="18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b/>
                <w:color w:val="000000"/>
                <w:kern w:val="0"/>
                <w:sz w:val="18"/>
                <w:szCs w:val="18"/>
                <w:lang w:val="en-US" w:eastAsia="zh-CN" w:bidi="ar-SA"/>
              </w:rPr>
            </w:pPr>
            <w:r>
              <w:rPr>
                <w:rFonts w:hint="eastAsia" w:ascii="宋体" w:hAnsi="宋体" w:eastAsia="宋体" w:cs="宋体"/>
                <w:color w:val="000000"/>
                <w:sz w:val="18"/>
                <w:szCs w:val="18"/>
                <w:lang w:val="en-US" w:eastAsia="zh-CN"/>
              </w:rPr>
              <w:t>720.44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color w:val="000000"/>
                <w:kern w:val="0"/>
                <w:sz w:val="18"/>
                <w:szCs w:val="18"/>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01</w:t>
            </w:r>
          </w:p>
        </w:tc>
        <w:tc>
          <w:tcPr>
            <w:tcW w:w="4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09</w:t>
            </w:r>
          </w:p>
        </w:tc>
        <w:tc>
          <w:tcPr>
            <w:tcW w:w="251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eastAsia="zh-CN"/>
              </w:rPr>
              <w:t>农产品质量安全</w:t>
            </w:r>
          </w:p>
        </w:tc>
        <w:tc>
          <w:tcPr>
            <w:tcW w:w="168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30.00</w:t>
            </w:r>
          </w:p>
        </w:tc>
        <w:tc>
          <w:tcPr>
            <w:tcW w:w="18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lang w:val="en-US" w:eastAsia="zh-CN"/>
              </w:rPr>
              <w:t>30.00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18"/>
                <w:szCs w:val="18"/>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18"/>
                <w:szCs w:val="18"/>
                <w:lang w:val="en-US" w:eastAsia="zh-CN"/>
              </w:rPr>
              <w:t>01</w:t>
            </w:r>
          </w:p>
        </w:tc>
        <w:tc>
          <w:tcPr>
            <w:tcW w:w="4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18"/>
                <w:szCs w:val="18"/>
                <w:lang w:val="en-US" w:eastAsia="zh-CN"/>
              </w:rPr>
              <w:t>99</w:t>
            </w:r>
          </w:p>
        </w:tc>
        <w:tc>
          <w:tcPr>
            <w:tcW w:w="251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18"/>
                <w:szCs w:val="18"/>
                <w:lang w:eastAsia="zh-CN"/>
              </w:rPr>
              <w:t>其他农业农村支出</w:t>
            </w:r>
          </w:p>
        </w:tc>
        <w:tc>
          <w:tcPr>
            <w:tcW w:w="1684"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18"/>
                <w:szCs w:val="18"/>
                <w:lang w:val="en-US" w:eastAsia="zh-CN"/>
              </w:rPr>
              <w:t>17.00</w:t>
            </w:r>
          </w:p>
        </w:tc>
        <w:tc>
          <w:tcPr>
            <w:tcW w:w="18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sz w:val="18"/>
                <w:szCs w:val="18"/>
                <w:lang w:val="en-US" w:eastAsia="zh-CN"/>
              </w:rPr>
              <w:t>17.00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c>
          <w:tcPr>
            <w:tcW w:w="49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c>
          <w:tcPr>
            <w:tcW w:w="251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c>
          <w:tcPr>
            <w:tcW w:w="168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c>
          <w:tcPr>
            <w:tcW w:w="18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772.64</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725.64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47.00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976"/>
        <w:gridCol w:w="1125"/>
        <w:gridCol w:w="3480"/>
        <w:gridCol w:w="1515"/>
        <w:gridCol w:w="1125"/>
        <w:gridCol w:w="1107"/>
      </w:tblGrid>
      <w:tr>
        <w:tblPrEx>
          <w:tblCellMar>
            <w:top w:w="0" w:type="dxa"/>
            <w:left w:w="108" w:type="dxa"/>
            <w:bottom w:w="0" w:type="dxa"/>
            <w:right w:w="108" w:type="dxa"/>
          </w:tblCellMar>
        </w:tblPrEx>
        <w:trPr>
          <w:trHeight w:val="310" w:hRule="atLeast"/>
        </w:trPr>
        <w:tc>
          <w:tcPr>
            <w:tcW w:w="9328" w:type="dxa"/>
            <w:gridSpan w:val="6"/>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16" w:hRule="atLeast"/>
        </w:trPr>
        <w:tc>
          <w:tcPr>
            <w:tcW w:w="9328"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克孜勒苏柯尔克孜自治州农业农村局</w:t>
            </w:r>
            <w:r>
              <w:rPr>
                <w:rFonts w:hint="eastAsia" w:ascii="仿宋_GB2312" w:hAnsi="宋体" w:eastAsia="仿宋_GB2312" w:cs="宋体"/>
                <w:color w:val="000000"/>
                <w:kern w:val="0"/>
                <w:sz w:val="24"/>
                <w:lang w:val="en-US" w:eastAsia="zh-CN"/>
              </w:rPr>
              <w:t xml:space="preserve">                     单位</w:t>
            </w:r>
            <w:r>
              <w:rPr>
                <w:rFonts w:hint="eastAsia" w:ascii="仿宋_GB2312" w:hAnsi="宋体" w:eastAsia="仿宋_GB2312" w:cs="宋体"/>
                <w:color w:val="000000"/>
                <w:kern w:val="0"/>
                <w:sz w:val="24"/>
              </w:rPr>
              <w:t>：万元</w:t>
            </w:r>
          </w:p>
        </w:tc>
      </w:tr>
      <w:tr>
        <w:tblPrEx>
          <w:tblCellMar>
            <w:top w:w="0" w:type="dxa"/>
            <w:left w:w="108" w:type="dxa"/>
            <w:bottom w:w="0" w:type="dxa"/>
            <w:right w:w="108" w:type="dxa"/>
          </w:tblCellMar>
        </w:tblPrEx>
        <w:trPr>
          <w:trHeight w:val="382" w:hRule="atLeast"/>
        </w:trPr>
        <w:tc>
          <w:tcPr>
            <w:tcW w:w="558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374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22" w:hRule="atLeast"/>
        </w:trPr>
        <w:tc>
          <w:tcPr>
            <w:tcW w:w="2101"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3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5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1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10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454"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34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5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12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10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29" w:hRule="atLeast"/>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w:t>
            </w:r>
          </w:p>
        </w:tc>
        <w:tc>
          <w:tcPr>
            <w:tcW w:w="34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基本工资</w:t>
            </w:r>
          </w:p>
        </w:tc>
        <w:tc>
          <w:tcPr>
            <w:tcW w:w="15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185.70 </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185.70 </w:t>
            </w:r>
          </w:p>
        </w:tc>
        <w:tc>
          <w:tcPr>
            <w:tcW w:w="1107"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4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0"/>
                <w:szCs w:val="20"/>
                <w:lang w:val="en-US"/>
              </w:rPr>
            </w:pPr>
            <w:r>
              <w:rPr>
                <w:rFonts w:hint="eastAsia" w:ascii="宋体" w:hAnsi="宋体" w:cs="宋体"/>
                <w:i w:val="0"/>
                <w:color w:val="000000"/>
                <w:kern w:val="0"/>
                <w:sz w:val="18"/>
                <w:szCs w:val="18"/>
                <w:u w:val="none"/>
                <w:lang w:val="en-US" w:eastAsia="zh-CN" w:bidi="ar"/>
              </w:rPr>
              <w:t>02</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227.43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227.43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297"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03</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15.48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15.48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1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08</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60.64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60.64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4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12</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42.46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42.46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19"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13</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43.38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43.38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28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01</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1.84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1.84 </w:t>
            </w:r>
          </w:p>
        </w:tc>
      </w:tr>
      <w:tr>
        <w:tblPrEx>
          <w:tblCellMar>
            <w:top w:w="0" w:type="dxa"/>
            <w:left w:w="108" w:type="dxa"/>
            <w:bottom w:w="0" w:type="dxa"/>
            <w:right w:w="108" w:type="dxa"/>
          </w:tblCellMar>
        </w:tblPrEx>
        <w:trPr>
          <w:trHeight w:val="34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02</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印刷费</w:t>
            </w:r>
          </w:p>
        </w:tc>
        <w:tc>
          <w:tcPr>
            <w:tcW w:w="151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04"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05</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水费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0.50 </w:t>
            </w:r>
          </w:p>
        </w:tc>
      </w:tr>
      <w:tr>
        <w:tblPrEx>
          <w:tblCellMar>
            <w:top w:w="0" w:type="dxa"/>
            <w:left w:w="108" w:type="dxa"/>
            <w:bottom w:w="0" w:type="dxa"/>
            <w:right w:w="108" w:type="dxa"/>
          </w:tblCellMar>
        </w:tblPrEx>
        <w:trPr>
          <w:trHeight w:val="297"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06</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电费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2.50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2.50 </w:t>
            </w:r>
          </w:p>
        </w:tc>
      </w:tr>
      <w:tr>
        <w:tblPrEx>
          <w:tblCellMar>
            <w:top w:w="0" w:type="dxa"/>
            <w:left w:w="108" w:type="dxa"/>
            <w:bottom w:w="0" w:type="dxa"/>
            <w:right w:w="108" w:type="dxa"/>
          </w:tblCellMar>
        </w:tblPrEx>
        <w:trPr>
          <w:trHeight w:val="34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07</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2.50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2.50 </w:t>
            </w:r>
          </w:p>
        </w:tc>
      </w:tr>
      <w:tr>
        <w:tblPrEx>
          <w:tblCellMar>
            <w:top w:w="0" w:type="dxa"/>
            <w:left w:w="108" w:type="dxa"/>
            <w:bottom w:w="0" w:type="dxa"/>
            <w:right w:w="108" w:type="dxa"/>
          </w:tblCellMar>
        </w:tblPrEx>
        <w:trPr>
          <w:trHeight w:val="28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08</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取暖费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20.45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20.45 </w:t>
            </w:r>
          </w:p>
        </w:tc>
      </w:tr>
      <w:tr>
        <w:tblPrEx>
          <w:tblCellMar>
            <w:top w:w="0" w:type="dxa"/>
            <w:left w:w="108" w:type="dxa"/>
            <w:bottom w:w="0" w:type="dxa"/>
            <w:right w:w="108" w:type="dxa"/>
          </w:tblCellMar>
        </w:tblPrEx>
        <w:trPr>
          <w:trHeight w:val="334"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11</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2.90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2.90 </w:t>
            </w:r>
          </w:p>
        </w:tc>
      </w:tr>
      <w:tr>
        <w:tblPrEx>
          <w:tblCellMar>
            <w:top w:w="0" w:type="dxa"/>
            <w:left w:w="108" w:type="dxa"/>
            <w:bottom w:w="0" w:type="dxa"/>
            <w:right w:w="108" w:type="dxa"/>
          </w:tblCellMar>
        </w:tblPrEx>
        <w:trPr>
          <w:trHeight w:val="31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15</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会议费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0.50 </w:t>
            </w:r>
          </w:p>
        </w:tc>
      </w:tr>
      <w:tr>
        <w:tblPrEx>
          <w:tblCellMar>
            <w:top w:w="0" w:type="dxa"/>
            <w:left w:w="108" w:type="dxa"/>
            <w:bottom w:w="0" w:type="dxa"/>
            <w:right w:w="108" w:type="dxa"/>
          </w:tblCellMar>
        </w:tblPrEx>
        <w:trPr>
          <w:trHeight w:val="37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16</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培训费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3.00 </w:t>
            </w:r>
          </w:p>
        </w:tc>
      </w:tr>
      <w:tr>
        <w:tblPrEx>
          <w:tblCellMar>
            <w:top w:w="0" w:type="dxa"/>
            <w:left w:w="108" w:type="dxa"/>
            <w:bottom w:w="0" w:type="dxa"/>
            <w:right w:w="108" w:type="dxa"/>
          </w:tblCellMar>
        </w:tblPrEx>
        <w:trPr>
          <w:trHeight w:val="297"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17</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公务接待费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4.00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4.00 </w:t>
            </w:r>
          </w:p>
        </w:tc>
      </w:tr>
      <w:tr>
        <w:tblPrEx>
          <w:tblCellMar>
            <w:top w:w="0" w:type="dxa"/>
            <w:left w:w="108" w:type="dxa"/>
            <w:bottom w:w="0" w:type="dxa"/>
            <w:right w:w="108" w:type="dxa"/>
          </w:tblCellMar>
        </w:tblPrEx>
        <w:trPr>
          <w:trHeight w:val="31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26</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劳务费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r>
      <w:tr>
        <w:tblPrEx>
          <w:tblCellMar>
            <w:top w:w="0" w:type="dxa"/>
            <w:left w:w="108" w:type="dxa"/>
            <w:bottom w:w="0" w:type="dxa"/>
            <w:right w:w="108" w:type="dxa"/>
          </w:tblCellMar>
        </w:tblPrEx>
        <w:trPr>
          <w:trHeight w:val="304"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28</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2.62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2.62 </w:t>
            </w:r>
          </w:p>
        </w:tc>
      </w:tr>
      <w:tr>
        <w:tblPrEx>
          <w:tblCellMar>
            <w:top w:w="0" w:type="dxa"/>
            <w:left w:w="108" w:type="dxa"/>
            <w:bottom w:w="0" w:type="dxa"/>
            <w:right w:w="108" w:type="dxa"/>
          </w:tblCellMar>
        </w:tblPrEx>
        <w:trPr>
          <w:trHeight w:val="37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29</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4.71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4.71 </w:t>
            </w:r>
          </w:p>
        </w:tc>
      </w:tr>
      <w:tr>
        <w:tblPrEx>
          <w:tblCellMar>
            <w:top w:w="0" w:type="dxa"/>
            <w:left w:w="108" w:type="dxa"/>
            <w:bottom w:w="0" w:type="dxa"/>
            <w:right w:w="108" w:type="dxa"/>
          </w:tblCellMar>
        </w:tblPrEx>
        <w:trPr>
          <w:trHeight w:val="37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31</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11.50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11.50 </w:t>
            </w:r>
          </w:p>
        </w:tc>
      </w:tr>
      <w:tr>
        <w:tblPrEx>
          <w:tblCellMar>
            <w:top w:w="0" w:type="dxa"/>
            <w:left w:w="108" w:type="dxa"/>
            <w:bottom w:w="0" w:type="dxa"/>
            <w:right w:w="108" w:type="dxa"/>
          </w:tblCellMar>
        </w:tblPrEx>
        <w:trPr>
          <w:trHeight w:val="37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42</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办公用品及设备采购</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5.58 </w:t>
            </w: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5.58 </w:t>
            </w:r>
          </w:p>
        </w:tc>
      </w:tr>
      <w:tr>
        <w:tblPrEx>
          <w:tblCellMar>
            <w:top w:w="0" w:type="dxa"/>
            <w:left w:w="108" w:type="dxa"/>
            <w:bottom w:w="0" w:type="dxa"/>
            <w:right w:w="108" w:type="dxa"/>
          </w:tblCellMar>
        </w:tblPrEx>
        <w:trPr>
          <w:trHeight w:val="40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99</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其他商品和服务支出</w:t>
            </w:r>
          </w:p>
        </w:tc>
        <w:tc>
          <w:tcPr>
            <w:tcW w:w="151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25"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87"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01</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离休费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30.61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30.61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9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02</w:t>
            </w:r>
          </w:p>
        </w:tc>
        <w:tc>
          <w:tcPr>
            <w:tcW w:w="34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5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21.35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21.35 </w:t>
            </w:r>
          </w:p>
        </w:tc>
        <w:tc>
          <w:tcPr>
            <w:tcW w:w="110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57" w:hRule="atLeast"/>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color w:val="000000"/>
                <w:kern w:val="0"/>
                <w:sz w:val="20"/>
                <w:szCs w:val="20"/>
                <w:lang w:val="en-US"/>
              </w:rPr>
            </w:pPr>
            <w:r>
              <w:rPr>
                <w:rFonts w:hint="eastAsia" w:ascii="宋体" w:hAnsi="宋体" w:cs="宋体"/>
                <w:i w:val="0"/>
                <w:color w:val="000000"/>
                <w:kern w:val="0"/>
                <w:sz w:val="18"/>
                <w:szCs w:val="18"/>
                <w:u w:val="none"/>
                <w:lang w:val="en-US" w:eastAsia="zh-CN" w:bidi="ar"/>
              </w:rPr>
              <w:t>05</w:t>
            </w:r>
          </w:p>
        </w:tc>
        <w:tc>
          <w:tcPr>
            <w:tcW w:w="34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生活补助</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3.75 </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3.75 </w:t>
            </w:r>
          </w:p>
        </w:tc>
        <w:tc>
          <w:tcPr>
            <w:tcW w:w="1107"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59" w:hRule="atLeast"/>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bidi="ar-SA"/>
              </w:rPr>
            </w:pPr>
            <w:r>
              <w:rPr>
                <w:rFonts w:hint="eastAsia" w:ascii="宋体" w:hAnsi="宋体" w:cs="宋体"/>
                <w:i w:val="0"/>
                <w:color w:val="000000"/>
                <w:kern w:val="0"/>
                <w:sz w:val="18"/>
                <w:szCs w:val="18"/>
                <w:u w:val="none"/>
                <w:lang w:val="en-US" w:eastAsia="zh-CN" w:bidi="ar"/>
              </w:rPr>
              <w:t>09</w:t>
            </w:r>
          </w:p>
        </w:tc>
        <w:tc>
          <w:tcPr>
            <w:tcW w:w="34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奖励金</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2.28 </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2.28 </w:t>
            </w:r>
          </w:p>
        </w:tc>
        <w:tc>
          <w:tcPr>
            <w:tcW w:w="1107"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color w:val="000000"/>
                <w:kern w:val="0"/>
                <w:sz w:val="20"/>
                <w:szCs w:val="20"/>
                <w:lang w:val="en-US" w:eastAsia="zh-CN" w:bidi="ar-SA"/>
              </w:rPr>
            </w:pPr>
          </w:p>
        </w:tc>
      </w:tr>
      <w:tr>
        <w:tblPrEx>
          <w:tblCellMar>
            <w:top w:w="0" w:type="dxa"/>
            <w:left w:w="108" w:type="dxa"/>
            <w:bottom w:w="0" w:type="dxa"/>
            <w:right w:w="108" w:type="dxa"/>
          </w:tblCellMar>
        </w:tblPrEx>
        <w:trPr>
          <w:trHeight w:val="349" w:hRule="atLeast"/>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cs="宋体"/>
                <w:i w:val="0"/>
                <w:color w:val="000000"/>
                <w:kern w:val="0"/>
                <w:sz w:val="18"/>
                <w:szCs w:val="18"/>
                <w:u w:val="none"/>
                <w:lang w:val="en-US" w:eastAsia="zh-CN" w:bidi="ar"/>
              </w:rPr>
              <w:t>99</w:t>
            </w:r>
          </w:p>
        </w:tc>
        <w:tc>
          <w:tcPr>
            <w:tcW w:w="34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其他对个人和家庭的补助</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28.96 </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28.96 </w:t>
            </w:r>
          </w:p>
        </w:tc>
        <w:tc>
          <w:tcPr>
            <w:tcW w:w="1107"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34" w:hRule="atLeast"/>
        </w:trPr>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C00000"/>
                <w:kern w:val="0"/>
                <w:sz w:val="20"/>
                <w:szCs w:val="20"/>
                <w:highlight w:val="red"/>
                <w:lang w:val="en-US" w:eastAsia="zh-CN" w:bidi="ar-SA"/>
              </w:rPr>
            </w:pPr>
          </w:p>
        </w:tc>
        <w:tc>
          <w:tcPr>
            <w:tcW w:w="11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color w:val="C00000"/>
                <w:kern w:val="0"/>
                <w:sz w:val="20"/>
                <w:szCs w:val="20"/>
                <w:highlight w:val="red"/>
                <w:lang w:val="en-US" w:eastAsia="zh-CN" w:bidi="ar-SA"/>
              </w:rPr>
            </w:pPr>
          </w:p>
        </w:tc>
        <w:tc>
          <w:tcPr>
            <w:tcW w:w="34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合计</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725.64 </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662.04 </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63.60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445"/>
        <w:gridCol w:w="405"/>
        <w:gridCol w:w="420"/>
        <w:gridCol w:w="900"/>
        <w:gridCol w:w="1305"/>
        <w:gridCol w:w="645"/>
        <w:gridCol w:w="495"/>
        <w:gridCol w:w="735"/>
        <w:gridCol w:w="630"/>
        <w:gridCol w:w="630"/>
        <w:gridCol w:w="617"/>
        <w:gridCol w:w="419"/>
        <w:gridCol w:w="578"/>
        <w:gridCol w:w="420"/>
        <w:gridCol w:w="606"/>
        <w:gridCol w:w="203"/>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6"/>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9453" w:type="dxa"/>
            <w:gridSpan w:val="1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克孜勒苏柯尔克孜自治州农业农村局</w:t>
            </w:r>
            <w:r>
              <w:rPr>
                <w:rFonts w:hint="eastAsia" w:ascii="仿宋_GB2312" w:hAnsi="宋体" w:eastAsia="仿宋_GB2312" w:cs="宋体"/>
                <w:color w:val="000000"/>
                <w:kern w:val="0"/>
                <w:sz w:val="24"/>
                <w:lang w:val="en-US" w:eastAsia="zh-CN"/>
              </w:rPr>
              <w:t xml:space="preserve">                     单位</w:t>
            </w:r>
            <w:r>
              <w:rPr>
                <w:rFonts w:hint="eastAsia" w:ascii="仿宋_GB2312" w:hAnsi="宋体" w:eastAsia="仿宋_GB2312" w:cs="宋体"/>
                <w:color w:val="000000"/>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8"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90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305"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64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9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3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3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3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61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60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282"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53"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05"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20"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900"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30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4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9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3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3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3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1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0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282"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213</w:t>
            </w:r>
          </w:p>
        </w:tc>
        <w:tc>
          <w:tcPr>
            <w:tcW w:w="4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01</w:t>
            </w:r>
          </w:p>
        </w:tc>
        <w:tc>
          <w:tcPr>
            <w:tcW w:w="42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09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农产品质量安全</w:t>
            </w:r>
          </w:p>
        </w:tc>
        <w:tc>
          <w:tcPr>
            <w:tcW w:w="13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农产品质量安全监测费</w:t>
            </w:r>
          </w:p>
        </w:tc>
        <w:tc>
          <w:tcPr>
            <w:tcW w:w="64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30.00 </w:t>
            </w:r>
          </w:p>
        </w:tc>
        <w:tc>
          <w:tcPr>
            <w:tcW w:w="495" w:type="dxa"/>
            <w:shd w:val="clear" w:color="auto" w:fill="auto"/>
            <w:vAlign w:val="center"/>
          </w:tcPr>
          <w:p>
            <w:pPr>
              <w:jc w:val="right"/>
              <w:rPr>
                <w:rFonts w:ascii="仿宋_GB2312" w:hAnsi="宋体" w:eastAsia="仿宋_GB2312" w:cs="Times New Roman"/>
                <w:kern w:val="0"/>
                <w:sz w:val="15"/>
                <w:szCs w:val="15"/>
                <w:lang w:val="en-US" w:eastAsia="zh-CN" w:bidi="ar-SA"/>
              </w:rPr>
            </w:pPr>
          </w:p>
        </w:tc>
        <w:tc>
          <w:tcPr>
            <w:tcW w:w="73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30.00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1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0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282"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213</w:t>
            </w:r>
          </w:p>
        </w:tc>
        <w:tc>
          <w:tcPr>
            <w:tcW w:w="4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01</w:t>
            </w:r>
          </w:p>
        </w:tc>
        <w:tc>
          <w:tcPr>
            <w:tcW w:w="42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99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其他农业农村支出</w:t>
            </w:r>
          </w:p>
        </w:tc>
        <w:tc>
          <w:tcPr>
            <w:tcW w:w="13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群众工作经</w:t>
            </w:r>
            <w:r>
              <w:rPr>
                <w:rFonts w:hint="eastAsia" w:ascii="宋体" w:hAnsi="宋体" w:eastAsia="宋体" w:cs="宋体"/>
                <w:i w:val="0"/>
                <w:color w:val="000000"/>
                <w:kern w:val="0"/>
                <w:sz w:val="15"/>
                <w:szCs w:val="15"/>
                <w:u w:val="none"/>
                <w:lang w:val="en-US" w:eastAsia="zh-CN" w:bidi="ar"/>
              </w:rPr>
              <w:t>费</w:t>
            </w:r>
            <w:r>
              <w:rPr>
                <w:rFonts w:hint="eastAsia" w:ascii="宋体" w:hAnsi="宋体" w:cs="宋体"/>
                <w:i w:val="0"/>
                <w:color w:val="000000"/>
                <w:kern w:val="0"/>
                <w:sz w:val="15"/>
                <w:szCs w:val="15"/>
                <w:u w:val="none"/>
                <w:lang w:val="en-US" w:eastAsia="zh-CN" w:bidi="ar"/>
              </w:rPr>
              <w:t>1</w:t>
            </w:r>
          </w:p>
        </w:tc>
        <w:tc>
          <w:tcPr>
            <w:tcW w:w="64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7.00 </w:t>
            </w:r>
          </w:p>
        </w:tc>
        <w:tc>
          <w:tcPr>
            <w:tcW w:w="495" w:type="dxa"/>
            <w:shd w:val="clear" w:color="auto" w:fill="auto"/>
            <w:vAlign w:val="center"/>
          </w:tcPr>
          <w:p>
            <w:pPr>
              <w:jc w:val="right"/>
              <w:rPr>
                <w:rFonts w:ascii="仿宋_GB2312" w:hAnsi="宋体" w:eastAsia="仿宋_GB2312" w:cs="Times New Roman"/>
                <w:kern w:val="0"/>
                <w:sz w:val="15"/>
                <w:szCs w:val="15"/>
                <w:lang w:val="en-US" w:eastAsia="zh-CN" w:bidi="ar-SA"/>
              </w:rPr>
            </w:pPr>
          </w:p>
        </w:tc>
        <w:tc>
          <w:tcPr>
            <w:tcW w:w="73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7.00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1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0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282"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213</w:t>
            </w:r>
          </w:p>
        </w:tc>
        <w:tc>
          <w:tcPr>
            <w:tcW w:w="4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01</w:t>
            </w:r>
          </w:p>
        </w:tc>
        <w:tc>
          <w:tcPr>
            <w:tcW w:w="42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99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其他农业农村支出</w:t>
            </w:r>
          </w:p>
        </w:tc>
        <w:tc>
          <w:tcPr>
            <w:tcW w:w="13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群众工作经费2</w:t>
            </w:r>
          </w:p>
        </w:tc>
        <w:tc>
          <w:tcPr>
            <w:tcW w:w="64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19.10 </w:t>
            </w:r>
          </w:p>
        </w:tc>
        <w:tc>
          <w:tcPr>
            <w:tcW w:w="495" w:type="dxa"/>
            <w:shd w:val="clear" w:color="auto" w:fill="auto"/>
            <w:vAlign w:val="center"/>
          </w:tcPr>
          <w:p>
            <w:pPr>
              <w:jc w:val="right"/>
              <w:rPr>
                <w:rFonts w:ascii="仿宋_GB2312" w:hAnsi="宋体" w:eastAsia="仿宋_GB2312" w:cs="Times New Roman"/>
                <w:kern w:val="0"/>
                <w:sz w:val="15"/>
                <w:szCs w:val="15"/>
                <w:lang w:val="en-US" w:eastAsia="zh-CN" w:bidi="ar-SA"/>
              </w:rPr>
            </w:pPr>
          </w:p>
        </w:tc>
        <w:tc>
          <w:tcPr>
            <w:tcW w:w="73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19.10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1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0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282"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213</w:t>
            </w:r>
          </w:p>
        </w:tc>
        <w:tc>
          <w:tcPr>
            <w:tcW w:w="4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01</w:t>
            </w:r>
          </w:p>
        </w:tc>
        <w:tc>
          <w:tcPr>
            <w:tcW w:w="42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99</w:t>
            </w: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cs="宋体"/>
                <w:i w:val="0"/>
                <w:color w:val="000000"/>
                <w:kern w:val="0"/>
                <w:sz w:val="15"/>
                <w:szCs w:val="15"/>
                <w:u w:val="none"/>
                <w:lang w:val="en-US" w:eastAsia="zh-CN" w:bidi="ar"/>
              </w:rPr>
              <w:t>其他农业农村支出</w:t>
            </w:r>
          </w:p>
        </w:tc>
        <w:tc>
          <w:tcPr>
            <w:tcW w:w="13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农办工作经费</w:t>
            </w:r>
          </w:p>
        </w:tc>
        <w:tc>
          <w:tcPr>
            <w:tcW w:w="64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10.00 </w:t>
            </w:r>
          </w:p>
        </w:tc>
        <w:tc>
          <w:tcPr>
            <w:tcW w:w="495" w:type="dxa"/>
            <w:shd w:val="clear" w:color="auto" w:fill="auto"/>
            <w:vAlign w:val="center"/>
          </w:tcPr>
          <w:p>
            <w:pPr>
              <w:jc w:val="right"/>
              <w:rPr>
                <w:rFonts w:ascii="仿宋_GB2312" w:hAnsi="宋体" w:eastAsia="仿宋_GB2312" w:cs="Times New Roman"/>
                <w:kern w:val="0"/>
                <w:sz w:val="15"/>
                <w:szCs w:val="15"/>
                <w:lang w:val="en-US" w:eastAsia="zh-CN" w:bidi="ar-SA"/>
              </w:rPr>
            </w:pPr>
          </w:p>
        </w:tc>
        <w:tc>
          <w:tcPr>
            <w:tcW w:w="73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r>
              <w:rPr>
                <w:rFonts w:hint="eastAsia" w:ascii="宋体" w:hAnsi="宋体" w:eastAsia="宋体" w:cs="宋体"/>
                <w:i w:val="0"/>
                <w:color w:val="000000"/>
                <w:kern w:val="0"/>
                <w:sz w:val="15"/>
                <w:szCs w:val="15"/>
                <w:u w:val="none"/>
                <w:lang w:val="en-US" w:eastAsia="zh-CN" w:bidi="ar"/>
              </w:rPr>
              <w:t xml:space="preserve">10.00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1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0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282"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p>
        </w:tc>
        <w:tc>
          <w:tcPr>
            <w:tcW w:w="4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p>
        </w:tc>
        <w:tc>
          <w:tcPr>
            <w:tcW w:w="42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p>
        </w:tc>
        <w:tc>
          <w:tcPr>
            <w:tcW w:w="900"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p>
        </w:tc>
        <w:tc>
          <w:tcPr>
            <w:tcW w:w="1305" w:type="dxa"/>
            <w:shd w:val="clear" w:color="auto" w:fill="auto"/>
            <w:vAlign w:val="center"/>
          </w:tcPr>
          <w:p>
            <w:pPr>
              <w:keepNext w:val="0"/>
              <w:keepLines w:val="0"/>
              <w:widowControl/>
              <w:suppressLineNumbers w:val="0"/>
              <w:jc w:val="left"/>
              <w:textAlignment w:val="center"/>
              <w:rPr>
                <w:rFonts w:ascii="仿宋_GB2312" w:hAnsi="宋体" w:eastAsia="仿宋_GB2312" w:cs="Times New Roman"/>
                <w:kern w:val="0"/>
                <w:sz w:val="15"/>
                <w:szCs w:val="15"/>
                <w:lang w:val="en-US" w:eastAsia="zh-CN" w:bidi="ar-SA"/>
              </w:rPr>
            </w:pPr>
          </w:p>
        </w:tc>
        <w:tc>
          <w:tcPr>
            <w:tcW w:w="64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p>
        </w:tc>
        <w:tc>
          <w:tcPr>
            <w:tcW w:w="495" w:type="dxa"/>
            <w:shd w:val="clear" w:color="auto" w:fill="auto"/>
            <w:vAlign w:val="center"/>
          </w:tcPr>
          <w:p>
            <w:pPr>
              <w:jc w:val="right"/>
              <w:rPr>
                <w:rFonts w:ascii="仿宋_GB2312" w:hAnsi="宋体" w:eastAsia="仿宋_GB2312" w:cs="Times New Roman"/>
                <w:kern w:val="0"/>
                <w:sz w:val="15"/>
                <w:szCs w:val="15"/>
                <w:lang w:val="en-US" w:eastAsia="zh-CN" w:bidi="ar-SA"/>
              </w:rPr>
            </w:pPr>
          </w:p>
        </w:tc>
        <w:tc>
          <w:tcPr>
            <w:tcW w:w="735" w:type="dxa"/>
            <w:shd w:val="clear" w:color="auto" w:fill="auto"/>
            <w:vAlign w:val="center"/>
          </w:tcPr>
          <w:p>
            <w:pPr>
              <w:keepNext w:val="0"/>
              <w:keepLines w:val="0"/>
              <w:widowControl/>
              <w:suppressLineNumbers w:val="0"/>
              <w:jc w:val="right"/>
              <w:textAlignment w:val="center"/>
              <w:rPr>
                <w:rFonts w:ascii="仿宋_GB2312" w:hAnsi="宋体" w:eastAsia="仿宋_GB2312" w:cs="Times New Roman"/>
                <w:kern w:val="0"/>
                <w:sz w:val="15"/>
                <w:szCs w:val="15"/>
                <w:lang w:val="en-US" w:eastAsia="zh-CN" w:bidi="ar-SA"/>
              </w:rPr>
            </w:pP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1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0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282"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05"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90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1305"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45"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95"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735"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3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17"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19"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578"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420"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606" w:type="dxa"/>
            <w:shd w:val="clear" w:color="auto" w:fill="auto"/>
          </w:tcPr>
          <w:p>
            <w:pPr>
              <w:widowControl/>
              <w:jc w:val="left"/>
              <w:outlineLvl w:val="1"/>
              <w:rPr>
                <w:rFonts w:ascii="仿宋_GB2312" w:hAnsi="宋体" w:eastAsia="仿宋_GB2312"/>
                <w:kern w:val="0"/>
                <w:sz w:val="15"/>
                <w:szCs w:val="15"/>
              </w:rPr>
            </w:pPr>
            <w:r>
              <w:rPr>
                <w:rFonts w:hint="eastAsia" w:ascii="仿宋_GB2312" w:hAnsi="宋体" w:eastAsia="仿宋_GB2312"/>
                <w:kern w:val="0"/>
                <w:sz w:val="15"/>
                <w:szCs w:val="15"/>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p>
        </w:tc>
        <w:tc>
          <w:tcPr>
            <w:tcW w:w="405"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900" w:type="dxa"/>
            <w:shd w:val="clear" w:color="auto" w:fill="auto"/>
          </w:tcPr>
          <w:p>
            <w:pPr>
              <w:widowControl/>
              <w:jc w:val="left"/>
              <w:outlineLvl w:val="1"/>
              <w:rPr>
                <w:rFonts w:ascii="仿宋_GB2312" w:hAnsi="宋体" w:eastAsia="仿宋_GB2312"/>
                <w:kern w:val="0"/>
                <w:sz w:val="32"/>
                <w:szCs w:val="32"/>
              </w:rPr>
            </w:pPr>
          </w:p>
        </w:tc>
        <w:tc>
          <w:tcPr>
            <w:tcW w:w="1305" w:type="dxa"/>
            <w:shd w:val="clear" w:color="auto" w:fill="auto"/>
          </w:tcPr>
          <w:p>
            <w:pPr>
              <w:widowControl/>
              <w:jc w:val="left"/>
              <w:outlineLvl w:val="1"/>
              <w:rPr>
                <w:rFonts w:ascii="仿宋_GB2312" w:hAnsi="宋体" w:eastAsia="仿宋_GB2312"/>
                <w:kern w:val="0"/>
                <w:sz w:val="32"/>
                <w:szCs w:val="32"/>
              </w:rPr>
            </w:pPr>
          </w:p>
        </w:tc>
        <w:tc>
          <w:tcPr>
            <w:tcW w:w="645" w:type="dxa"/>
            <w:shd w:val="clear" w:color="auto" w:fill="auto"/>
          </w:tcPr>
          <w:p>
            <w:pPr>
              <w:widowControl/>
              <w:jc w:val="left"/>
              <w:outlineLvl w:val="1"/>
              <w:rPr>
                <w:rFonts w:ascii="仿宋_GB2312" w:hAnsi="宋体" w:eastAsia="仿宋_GB2312"/>
                <w:kern w:val="0"/>
                <w:sz w:val="32"/>
                <w:szCs w:val="32"/>
              </w:rPr>
            </w:pPr>
          </w:p>
        </w:tc>
        <w:tc>
          <w:tcPr>
            <w:tcW w:w="495" w:type="dxa"/>
            <w:shd w:val="clear" w:color="auto" w:fill="auto"/>
          </w:tcPr>
          <w:p>
            <w:pPr>
              <w:widowControl/>
              <w:jc w:val="left"/>
              <w:outlineLvl w:val="1"/>
              <w:rPr>
                <w:rFonts w:ascii="仿宋_GB2312" w:hAnsi="宋体" w:eastAsia="仿宋_GB2312"/>
                <w:kern w:val="0"/>
                <w:sz w:val="32"/>
                <w:szCs w:val="32"/>
              </w:rPr>
            </w:pPr>
          </w:p>
        </w:tc>
        <w:tc>
          <w:tcPr>
            <w:tcW w:w="735" w:type="dxa"/>
            <w:shd w:val="clear" w:color="auto" w:fill="auto"/>
          </w:tcPr>
          <w:p>
            <w:pPr>
              <w:widowControl/>
              <w:jc w:val="left"/>
              <w:outlineLvl w:val="1"/>
              <w:rPr>
                <w:rFonts w:ascii="仿宋_GB2312" w:hAnsi="宋体" w:eastAsia="仿宋_GB2312"/>
                <w:kern w:val="0"/>
                <w:sz w:val="32"/>
                <w:szCs w:val="32"/>
              </w:rPr>
            </w:pPr>
          </w:p>
        </w:tc>
        <w:tc>
          <w:tcPr>
            <w:tcW w:w="630" w:type="dxa"/>
            <w:shd w:val="clear" w:color="auto" w:fill="auto"/>
          </w:tcPr>
          <w:p>
            <w:pPr>
              <w:widowControl/>
              <w:jc w:val="left"/>
              <w:outlineLvl w:val="1"/>
              <w:rPr>
                <w:rFonts w:ascii="仿宋_GB2312" w:hAnsi="宋体" w:eastAsia="仿宋_GB2312"/>
                <w:kern w:val="0"/>
                <w:sz w:val="32"/>
                <w:szCs w:val="32"/>
              </w:rPr>
            </w:pPr>
          </w:p>
        </w:tc>
        <w:tc>
          <w:tcPr>
            <w:tcW w:w="630" w:type="dxa"/>
            <w:shd w:val="clear" w:color="auto" w:fill="auto"/>
          </w:tcPr>
          <w:p>
            <w:pPr>
              <w:widowControl/>
              <w:jc w:val="left"/>
              <w:outlineLvl w:val="1"/>
              <w:rPr>
                <w:rFonts w:ascii="仿宋_GB2312" w:hAnsi="宋体" w:eastAsia="仿宋_GB2312"/>
                <w:kern w:val="0"/>
                <w:sz w:val="32"/>
                <w:szCs w:val="32"/>
              </w:rPr>
            </w:pPr>
          </w:p>
        </w:tc>
        <w:tc>
          <w:tcPr>
            <w:tcW w:w="617" w:type="dxa"/>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606" w:type="dxa"/>
            <w:shd w:val="clear" w:color="auto" w:fill="auto"/>
          </w:tcPr>
          <w:p>
            <w:pPr>
              <w:widowControl/>
              <w:jc w:val="left"/>
              <w:outlineLvl w:val="1"/>
              <w:rPr>
                <w:rFonts w:ascii="仿宋_GB2312" w:hAnsi="宋体" w:eastAsia="仿宋_GB2312"/>
                <w:kern w:val="0"/>
                <w:sz w:val="32"/>
                <w:szCs w:val="32"/>
              </w:rPr>
            </w:pPr>
          </w:p>
        </w:tc>
        <w:tc>
          <w:tcPr>
            <w:tcW w:w="282"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0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4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0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8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53"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05"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90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1305" w:type="dxa"/>
            <w:shd w:val="clear" w:color="auto" w:fill="auto"/>
            <w:vAlign w:val="center"/>
          </w:tcPr>
          <w:p>
            <w:pPr>
              <w:widowControl/>
              <w:jc w:val="center"/>
              <w:outlineLvl w:val="1"/>
              <w:rPr>
                <w:rFonts w:ascii="仿宋_GB2312" w:hAnsi="宋体" w:eastAsia="仿宋_GB2312"/>
                <w:kern w:val="0"/>
                <w:sz w:val="16"/>
                <w:szCs w:val="16"/>
              </w:rPr>
            </w:pPr>
            <w:r>
              <w:rPr>
                <w:rFonts w:hint="eastAsia" w:ascii="仿宋_GB2312" w:hAnsi="宋体" w:eastAsia="仿宋_GB2312"/>
                <w:kern w:val="0"/>
                <w:sz w:val="16"/>
                <w:szCs w:val="16"/>
              </w:rPr>
              <w:t>合计</w:t>
            </w:r>
          </w:p>
        </w:tc>
        <w:tc>
          <w:tcPr>
            <w:tcW w:w="645" w:type="dxa"/>
            <w:shd w:val="clear" w:color="auto" w:fill="auto"/>
            <w:vAlign w:val="center"/>
          </w:tcPr>
          <w:p>
            <w:pPr>
              <w:widowControl/>
              <w:jc w:val="center"/>
              <w:outlineLvl w:val="1"/>
              <w:rPr>
                <w:rFonts w:hint="eastAsia" w:ascii="仿宋_GB2312" w:hAnsi="宋体" w:eastAsia="仿宋_GB2312"/>
                <w:kern w:val="0"/>
                <w:sz w:val="16"/>
                <w:szCs w:val="16"/>
                <w:lang w:val="en-US" w:eastAsia="zh-CN"/>
              </w:rPr>
            </w:pPr>
            <w:r>
              <w:rPr>
                <w:rFonts w:hint="eastAsia" w:ascii="仿宋_GB2312" w:hAnsi="宋体" w:eastAsia="仿宋_GB2312"/>
                <w:kern w:val="0"/>
                <w:sz w:val="16"/>
                <w:szCs w:val="16"/>
                <w:lang w:val="en-US" w:eastAsia="zh-CN"/>
              </w:rPr>
              <w:t>66.10</w:t>
            </w:r>
          </w:p>
        </w:tc>
        <w:tc>
          <w:tcPr>
            <w:tcW w:w="495"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735" w:type="dxa"/>
            <w:shd w:val="clear" w:color="auto" w:fill="auto"/>
          </w:tcPr>
          <w:p>
            <w:pPr>
              <w:widowControl/>
              <w:jc w:val="both"/>
              <w:outlineLvl w:val="1"/>
              <w:rPr>
                <w:rFonts w:ascii="仿宋_GB2312" w:hAnsi="宋体" w:eastAsia="仿宋_GB2312"/>
                <w:kern w:val="0"/>
                <w:sz w:val="16"/>
                <w:szCs w:val="16"/>
              </w:rPr>
            </w:pPr>
            <w:r>
              <w:rPr>
                <w:rFonts w:hint="eastAsia" w:ascii="仿宋_GB2312" w:hAnsi="宋体" w:eastAsia="仿宋_GB2312"/>
                <w:kern w:val="0"/>
                <w:sz w:val="16"/>
                <w:szCs w:val="16"/>
                <w:lang w:val="en-US" w:eastAsia="zh-CN"/>
              </w:rPr>
              <w:t xml:space="preserve">   66.10</w:t>
            </w:r>
          </w:p>
        </w:tc>
        <w:tc>
          <w:tcPr>
            <w:tcW w:w="63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3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17"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06"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282" w:type="dxa"/>
            <w:gridSpan w:val="2"/>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克孜勒苏柯尔克孜自治州农业农村局</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15.50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11.50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11.50</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4.00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15.50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11.50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11.50</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4.00</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克孜勒苏柯尔克孜自治州农业农村局</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705"/>
        <w:gridCol w:w="2648"/>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7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64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64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0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4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20</w:t>
      </w:r>
      <w:r>
        <w:rPr>
          <w:rFonts w:hint="eastAsia" w:ascii="仿宋_GB2312" w:hAnsi="宋体" w:eastAsia="仿宋_GB2312"/>
          <w:b/>
          <w:kern w:val="0"/>
          <w:sz w:val="28"/>
          <w:szCs w:val="32"/>
          <w:lang w:val="en-US" w:eastAsia="zh-CN"/>
        </w:rPr>
        <w:t>20</w:t>
      </w:r>
      <w:r>
        <w:rPr>
          <w:rFonts w:hint="eastAsia" w:ascii="仿宋_GB2312" w:hAnsi="宋体" w:eastAsia="仿宋_GB2312"/>
          <w:b/>
          <w:kern w:val="0"/>
          <w:sz w:val="28"/>
          <w:szCs w:val="32"/>
          <w:lang w:eastAsia="zh-CN"/>
        </w:rPr>
        <w:t>年克孜勒苏柯尔克孜自治州农业农村局</w:t>
      </w:r>
      <w:r>
        <w:rPr>
          <w:rFonts w:hint="eastAsia" w:ascii="仿宋_GB2312" w:hAnsi="宋体" w:eastAsia="仿宋_GB2312"/>
          <w:b/>
          <w:kern w:val="0"/>
          <w:sz w:val="28"/>
          <w:szCs w:val="32"/>
        </w:rPr>
        <w:t>没有政府性基金预算支出，故此表为空表。</w:t>
      </w:r>
    </w:p>
    <w:p>
      <w:pPr>
        <w:widowControl/>
        <w:jc w:val="left"/>
        <w:outlineLvl w:val="1"/>
        <w:rPr>
          <w:rFonts w:ascii="仿宋_GB2312" w:hAnsi="宋体" w:eastAsia="仿宋_GB2312"/>
          <w:kern w:val="0"/>
          <w:sz w:val="32"/>
          <w:szCs w:val="32"/>
        </w:rPr>
        <w:sectPr>
          <w:footerReference r:id="rId4" w:type="default"/>
          <w:pgSz w:w="11906" w:h="16838"/>
          <w:pgMar w:top="2041" w:right="1531" w:bottom="1814" w:left="1531" w:header="851" w:footer="992" w:gutter="0"/>
          <w:pgNumType w:fmt="numberInDash" w:start="1"/>
          <w:cols w:space="0" w:num="1"/>
          <w:rtlGutter w:val="0"/>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年部门预算情况说明</w:t>
      </w:r>
    </w:p>
    <w:p>
      <w:pPr>
        <w:spacing w:line="560" w:lineRule="exact"/>
        <w:ind w:firstLine="640" w:firstLineChars="200"/>
        <w:rPr>
          <w:rFonts w:hint="eastAsia" w:ascii="黑体" w:hAnsi="黑体" w:eastAsia="黑体" w:cs="宋体"/>
          <w:bCs/>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克孜勒苏柯尔克孜自治州农业农村局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val="en-US" w:eastAsia="zh-CN"/>
        </w:rPr>
        <w:t>克孜勒苏柯尔克孜自治州农业农村局2020</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825.46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772.64万元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上级专项</w:t>
      </w:r>
      <w:r>
        <w:rPr>
          <w:rFonts w:hint="eastAsia" w:ascii="仿宋_GB2312" w:hAnsi="宋体" w:eastAsia="仿宋_GB2312" w:cs="宋体"/>
          <w:kern w:val="0"/>
          <w:sz w:val="32"/>
          <w:szCs w:val="32"/>
          <w:lang w:val="en-US" w:eastAsia="zh-CN"/>
        </w:rPr>
        <w:t>17万元，</w:t>
      </w:r>
      <w:r>
        <w:rPr>
          <w:rFonts w:hint="eastAsia" w:ascii="仿宋_GB2312" w:hAnsi="宋体" w:eastAsia="仿宋_GB2312" w:cs="宋体"/>
          <w:kern w:val="0"/>
          <w:sz w:val="32"/>
          <w:szCs w:val="32"/>
        </w:rPr>
        <w:t>单位上年结余</w:t>
      </w:r>
      <w:r>
        <w:rPr>
          <w:rFonts w:hint="eastAsia" w:ascii="仿宋_GB2312" w:hAnsi="宋体" w:eastAsia="仿宋_GB2312" w:cs="宋体"/>
          <w:kern w:val="0"/>
          <w:sz w:val="32"/>
          <w:szCs w:val="32"/>
          <w:lang w:val="en-US" w:eastAsia="zh-CN"/>
        </w:rPr>
        <w:t>35.82万元</w:t>
      </w:r>
      <w:r>
        <w:rPr>
          <w:rFonts w:hint="eastAsia" w:ascii="仿宋_GB2312" w:hAnsi="宋体" w:eastAsia="仿宋_GB2312" w:cs="宋体"/>
          <w:kern w:val="0"/>
          <w:sz w:val="32"/>
          <w:szCs w:val="32"/>
        </w:rPr>
        <w:t>（不包括国库集中支付额度结余）等。</w:t>
      </w:r>
    </w:p>
    <w:p>
      <w:pPr>
        <w:spacing w:line="560" w:lineRule="exact"/>
        <w:ind w:firstLine="640" w:firstLineChars="200"/>
        <w:rPr>
          <w:rFonts w:hint="eastAsia" w:ascii="仿宋_GB2312" w:hAnsi="宋体" w:eastAsia="仿宋_GB2312" w:cs="宋体"/>
          <w:color w:val="auto"/>
          <w:kern w:val="0"/>
          <w:sz w:val="32"/>
          <w:szCs w:val="32"/>
          <w:lang w:eastAsia="zh-CN"/>
        </w:rPr>
      </w:pPr>
      <w:r>
        <w:rPr>
          <w:rFonts w:hint="eastAsia" w:ascii="仿宋_GB2312" w:hAnsi="宋体" w:eastAsia="仿宋_GB2312" w:cs="宋体"/>
          <w:kern w:val="0"/>
          <w:sz w:val="32"/>
          <w:szCs w:val="32"/>
        </w:rPr>
        <w:t>支出预算包括：农林水支出</w:t>
      </w:r>
      <w:r>
        <w:rPr>
          <w:rFonts w:hint="eastAsia" w:ascii="仿宋_GB2312" w:hAnsi="宋体" w:eastAsia="仿宋_GB2312" w:cs="宋体"/>
          <w:kern w:val="0"/>
          <w:sz w:val="32"/>
          <w:szCs w:val="32"/>
          <w:lang w:val="en-US" w:eastAsia="zh-CN"/>
        </w:rPr>
        <w:t>820.26万元</w:t>
      </w:r>
      <w:r>
        <w:rPr>
          <w:rFonts w:hint="eastAsia" w:ascii="仿宋_GB2312" w:hAnsi="宋体" w:eastAsia="仿宋_GB2312" w:cs="宋体"/>
          <w:kern w:val="0"/>
          <w:sz w:val="32"/>
          <w:szCs w:val="32"/>
        </w:rPr>
        <w:t>、</w:t>
      </w:r>
      <w:r>
        <w:rPr>
          <w:rFonts w:hint="eastAsia" w:ascii="仿宋_GB2312" w:hAnsi="宋体" w:eastAsia="仿宋_GB2312" w:cs="宋体"/>
          <w:color w:val="auto"/>
          <w:kern w:val="0"/>
          <w:sz w:val="32"/>
          <w:szCs w:val="32"/>
          <w:lang w:eastAsia="zh-CN"/>
        </w:rPr>
        <w:t>教育支出</w:t>
      </w:r>
      <w:r>
        <w:rPr>
          <w:rFonts w:hint="eastAsia" w:ascii="仿宋_GB2312" w:hAnsi="宋体" w:eastAsia="仿宋_GB2312" w:cs="宋体"/>
          <w:color w:val="auto"/>
          <w:kern w:val="0"/>
          <w:sz w:val="32"/>
          <w:szCs w:val="32"/>
          <w:lang w:val="en-US" w:eastAsia="zh-CN"/>
        </w:rPr>
        <w:t>5.2万元。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w:t>
      </w:r>
      <w:r>
        <w:rPr>
          <w:rFonts w:hint="eastAsia" w:ascii="黑体" w:hAnsi="宋体" w:eastAsia="黑体" w:cs="宋体"/>
          <w:kern w:val="0"/>
          <w:sz w:val="32"/>
          <w:szCs w:val="32"/>
          <w:lang w:eastAsia="zh-CN"/>
        </w:rPr>
        <w:t>于克孜勒苏柯尔克孜自治州农业农村局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kern w:val="0"/>
          <w:sz w:val="32"/>
          <w:szCs w:val="32"/>
          <w:lang w:val="en-US" w:eastAsia="zh-CN"/>
        </w:rPr>
        <w:t>2020年</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825.46</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772.64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93.6</w:t>
      </w:r>
      <w:r>
        <w:rPr>
          <w:rFonts w:hint="eastAsia" w:ascii="仿宋_GB2312" w:hAnsi="宋体" w:eastAsia="仿宋_GB2312" w:cs="宋体"/>
          <w:kern w:val="0"/>
          <w:sz w:val="32"/>
          <w:szCs w:val="32"/>
        </w:rPr>
        <w:t xml:space="preserve"> %，比上年增加</w:t>
      </w:r>
      <w:r>
        <w:rPr>
          <w:rFonts w:hint="eastAsia" w:ascii="仿宋_GB2312" w:hAnsi="宋体" w:eastAsia="仿宋_GB2312" w:cs="宋体"/>
          <w:kern w:val="0"/>
          <w:sz w:val="32"/>
          <w:szCs w:val="32"/>
          <w:lang w:val="en-US" w:eastAsia="zh-CN"/>
        </w:rPr>
        <w:t>87.9</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eastAsia="zh-CN"/>
        </w:rPr>
        <w:sym w:font="Wingdings" w:char="F081"/>
      </w:r>
      <w:r>
        <w:rPr>
          <w:rFonts w:hint="eastAsia" w:ascii="仿宋_GB2312" w:hAnsi="宋体" w:eastAsia="仿宋_GB2312" w:cs="宋体"/>
          <w:kern w:val="0"/>
          <w:sz w:val="32"/>
          <w:szCs w:val="32"/>
          <w:lang w:eastAsia="zh-CN"/>
        </w:rPr>
        <w:t>本年新增</w:t>
      </w:r>
      <w:r>
        <w:rPr>
          <w:rFonts w:hint="eastAsia" w:ascii="仿宋_GB2312" w:hAnsi="宋体" w:eastAsia="仿宋_GB2312" w:cs="宋体"/>
          <w:kern w:val="0"/>
          <w:sz w:val="32"/>
          <w:szCs w:val="32"/>
          <w:lang w:val="en-US" w:eastAsia="zh-CN"/>
        </w:rPr>
        <w:t>4人工资、养老保险、医疗保险、住房公积金、工会费、福利费等。</w:t>
      </w:r>
      <w:r>
        <w:rPr>
          <w:rFonts w:hint="eastAsia" w:ascii="仿宋_GB2312" w:hAnsi="宋体" w:eastAsia="仿宋_GB2312" w:cs="宋体"/>
          <w:kern w:val="0"/>
          <w:sz w:val="32"/>
          <w:szCs w:val="32"/>
          <w:highlight w:val="none"/>
          <w:lang w:val="en-US" w:eastAsia="zh-CN"/>
        </w:rPr>
        <w:t>2020年预算是按2019年底增资</w:t>
      </w:r>
      <w:r>
        <w:rPr>
          <w:rFonts w:hint="eastAsia" w:ascii="仿宋_GB2312" w:hAnsi="宋体" w:eastAsia="仿宋_GB2312" w:cs="宋体"/>
          <w:kern w:val="0"/>
          <w:sz w:val="32"/>
          <w:szCs w:val="32"/>
          <w:lang w:val="en-US" w:eastAsia="zh-CN"/>
        </w:rPr>
        <w:t>后的工资计算出新的养老、社保、住房公金积、工会、福利，年终一次性奖金等，所以2020年比2019年</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人员经费等75.38万元。</w:t>
      </w:r>
      <w:r>
        <w:rPr>
          <w:rFonts w:hint="eastAsia" w:ascii="仿宋_GB2312" w:hAnsi="宋体" w:eastAsia="仿宋_GB2312" w:cs="宋体"/>
          <w:kern w:val="0"/>
          <w:sz w:val="32"/>
          <w:szCs w:val="32"/>
          <w:lang w:val="en-US" w:eastAsia="zh-CN"/>
        </w:rPr>
        <w:sym w:font="Wingdings" w:char="F082"/>
      </w:r>
      <w:r>
        <w:rPr>
          <w:rFonts w:hint="eastAsia" w:ascii="仿宋_GB2312" w:hAnsi="宋体" w:eastAsia="仿宋_GB2312" w:cs="宋体"/>
          <w:kern w:val="0"/>
          <w:sz w:val="32"/>
          <w:szCs w:val="32"/>
          <w:lang w:val="en-US" w:eastAsia="zh-CN"/>
        </w:rPr>
        <w:t>本年预算新增克孜勒苏柯尔克孜自治州农办工作经费10万元</w:t>
      </w:r>
      <w:r>
        <w:rPr>
          <w:rFonts w:hint="eastAsia" w:ascii="仿宋_GB2312" w:hAnsi="仿宋_GB2312" w:eastAsia="仿宋_GB2312" w:cs="仿宋_GB2312"/>
          <w:kern w:val="0"/>
          <w:sz w:val="32"/>
          <w:szCs w:val="32"/>
          <w:lang w:val="en-US" w:eastAsia="zh-CN"/>
        </w:rPr>
        <w:t>。③新增公用经费2.52万元。</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color w:val="FF0000"/>
          <w:kern w:val="0"/>
          <w:sz w:val="32"/>
          <w:szCs w:val="32"/>
          <w:lang w:eastAsia="zh-CN"/>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上级专项收入</w:t>
      </w:r>
      <w:r>
        <w:rPr>
          <w:rFonts w:hint="eastAsia" w:ascii="仿宋_GB2312" w:hAnsi="宋体" w:eastAsia="仿宋_GB2312" w:cs="宋体"/>
          <w:kern w:val="0"/>
          <w:sz w:val="32"/>
          <w:szCs w:val="32"/>
          <w:lang w:val="en-US" w:eastAsia="zh-CN"/>
        </w:rPr>
        <w:t>17万元，占2.06%，比上年增长100%。主要原因是：2020年预算中安排上级专项收入资金主要是用于开展群众工作经费，上年预算中未做此项目的预算。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35.82</w:t>
      </w:r>
      <w:r>
        <w:rPr>
          <w:rFonts w:hint="eastAsia" w:ascii="仿宋_GB2312" w:hAnsi="宋体" w:eastAsia="仿宋_GB2312" w:cs="宋体"/>
          <w:kern w:val="0"/>
          <w:sz w:val="32"/>
          <w:szCs w:val="32"/>
        </w:rPr>
        <w:t xml:space="preserve">  万元，占</w:t>
      </w:r>
      <w:r>
        <w:rPr>
          <w:rFonts w:hint="eastAsia" w:ascii="仿宋_GB2312" w:hAnsi="宋体" w:eastAsia="仿宋_GB2312" w:cs="宋体"/>
          <w:kern w:val="0"/>
          <w:sz w:val="32"/>
          <w:szCs w:val="32"/>
          <w:lang w:val="en-US" w:eastAsia="zh-CN"/>
        </w:rPr>
        <w:t>4.34</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304.94</w:t>
      </w:r>
      <w:r>
        <w:rPr>
          <w:rFonts w:hint="eastAsia" w:ascii="仿宋_GB2312" w:hAnsi="宋体" w:eastAsia="仿宋_GB2312" w:cs="宋体"/>
          <w:kern w:val="0"/>
          <w:sz w:val="32"/>
          <w:szCs w:val="32"/>
        </w:rPr>
        <w:t>万元，主要原</w:t>
      </w:r>
      <w:r>
        <w:rPr>
          <w:rFonts w:hint="eastAsia" w:ascii="仿宋_GB2312" w:hAnsi="宋体" w:eastAsia="仿宋_GB2312" w:cs="宋体"/>
          <w:kern w:val="0"/>
          <w:sz w:val="32"/>
          <w:szCs w:val="32"/>
          <w:lang w:eastAsia="zh-CN"/>
        </w:rPr>
        <w:t>因</w:t>
      </w:r>
      <w:r>
        <w:rPr>
          <w:rFonts w:hint="eastAsia" w:ascii="仿宋_GB2312" w:hAnsi="宋体" w:eastAsia="仿宋_GB2312" w:cs="宋体"/>
          <w:kern w:val="0"/>
          <w:sz w:val="32"/>
          <w:szCs w:val="32"/>
        </w:rPr>
        <w:t>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lang w:eastAsia="zh-CN"/>
        </w:rPr>
        <w:t>年支付了克州农产品质量检测中心购买设备仪器款，本年所有项目及财政拨款做到了应支尽支，带动各项经费结转结余较</w:t>
      </w:r>
      <w:r>
        <w:rPr>
          <w:rFonts w:hint="eastAsia" w:ascii="仿宋_GB2312" w:hAnsi="宋体" w:eastAsia="仿宋_GB2312" w:cs="宋体"/>
          <w:kern w:val="0"/>
          <w:sz w:val="32"/>
          <w:szCs w:val="32"/>
          <w:lang w:val="en-US" w:eastAsia="zh-CN"/>
        </w:rPr>
        <w:t>上年有所下降。</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克孜勒苏柯尔克孜自治州农业农村局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kern w:val="0"/>
          <w:sz w:val="32"/>
          <w:szCs w:val="32"/>
          <w:lang w:val="en-US" w:eastAsia="zh-CN"/>
        </w:rPr>
        <w:t>2020年</w:t>
      </w:r>
      <w:r>
        <w:rPr>
          <w:rFonts w:hint="eastAsia" w:ascii="仿宋_GB2312" w:hAnsi="宋体" w:eastAsia="仿宋_GB2312" w:cs="宋体"/>
          <w:kern w:val="0"/>
          <w:sz w:val="32"/>
          <w:szCs w:val="32"/>
        </w:rPr>
        <w:t>支出预算</w:t>
      </w:r>
      <w:r>
        <w:rPr>
          <w:rFonts w:hint="eastAsia" w:ascii="仿宋_GB2312" w:hAnsi="宋体" w:eastAsia="仿宋_GB2312" w:cs="宋体"/>
          <w:kern w:val="0"/>
          <w:sz w:val="32"/>
          <w:szCs w:val="32"/>
          <w:lang w:val="en-US" w:eastAsia="zh-CN"/>
        </w:rPr>
        <w:t>825.46</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759.36</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91.99</w:t>
      </w:r>
      <w:r>
        <w:rPr>
          <w:rFonts w:hint="eastAsia" w:ascii="仿宋_GB2312" w:hAnsi="宋体" w:eastAsia="仿宋_GB2312" w:cs="宋体"/>
          <w:kern w:val="0"/>
          <w:sz w:val="32"/>
          <w:szCs w:val="32"/>
        </w:rPr>
        <w:t xml:space="preserve"> %，比上年增加</w:t>
      </w:r>
      <w:r>
        <w:rPr>
          <w:rFonts w:hint="eastAsia" w:ascii="仿宋_GB2312" w:hAnsi="宋体" w:eastAsia="仿宋_GB2312" w:cs="宋体"/>
          <w:kern w:val="0"/>
          <w:sz w:val="32"/>
          <w:szCs w:val="32"/>
          <w:lang w:val="en-US" w:eastAsia="zh-CN"/>
        </w:rPr>
        <w:t>5.41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eastAsia="zh-CN"/>
        </w:rPr>
        <w:sym w:font="Wingdings" w:char="F081"/>
      </w:r>
      <w:r>
        <w:rPr>
          <w:rFonts w:hint="eastAsia" w:ascii="仿宋_GB2312" w:hAnsi="宋体" w:eastAsia="仿宋_GB2312" w:cs="宋体"/>
          <w:kern w:val="0"/>
          <w:sz w:val="32"/>
          <w:szCs w:val="32"/>
          <w:lang w:eastAsia="zh-CN"/>
        </w:rPr>
        <w:t>本年新增</w:t>
      </w:r>
      <w:r>
        <w:rPr>
          <w:rFonts w:hint="eastAsia" w:ascii="仿宋_GB2312" w:hAnsi="宋体" w:eastAsia="仿宋_GB2312" w:cs="宋体"/>
          <w:kern w:val="0"/>
          <w:sz w:val="32"/>
          <w:szCs w:val="32"/>
          <w:lang w:val="en-US" w:eastAsia="zh-CN"/>
        </w:rPr>
        <w:t>4人工资、养老保险、医疗保险、住房公积金、工会费、福利费等。</w:t>
      </w:r>
      <w:r>
        <w:rPr>
          <w:rFonts w:hint="eastAsia" w:ascii="仿宋_GB2312" w:hAnsi="宋体" w:eastAsia="仿宋_GB2312" w:cs="宋体"/>
          <w:kern w:val="0"/>
          <w:sz w:val="32"/>
          <w:szCs w:val="32"/>
          <w:highlight w:val="none"/>
          <w:lang w:val="en-US" w:eastAsia="zh-CN"/>
        </w:rPr>
        <w:t>2020年预算是按2019年底增资</w:t>
      </w:r>
      <w:r>
        <w:rPr>
          <w:rFonts w:hint="eastAsia" w:ascii="仿宋_GB2312" w:hAnsi="宋体" w:eastAsia="仿宋_GB2312" w:cs="宋体"/>
          <w:kern w:val="0"/>
          <w:sz w:val="32"/>
          <w:szCs w:val="32"/>
          <w:lang w:val="en-US" w:eastAsia="zh-CN"/>
        </w:rPr>
        <w:t>后的工资计算出新的养老、社保、住房公金积、工会、福利，年终一次性奖金等，所以2020年比2019年</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人员经费等。较上年减少2人，降职1人。</w:t>
      </w:r>
      <w:r>
        <w:rPr>
          <w:rFonts w:hint="eastAsia" w:ascii="仿宋_GB2312" w:hAnsi="宋体" w:eastAsia="仿宋_GB2312" w:cs="宋体"/>
          <w:kern w:val="0"/>
          <w:sz w:val="32"/>
          <w:szCs w:val="32"/>
          <w:lang w:val="en-US" w:eastAsia="zh-CN"/>
        </w:rPr>
        <w:sym w:font="Wingdings" w:char="F082"/>
      </w:r>
      <w:r>
        <w:rPr>
          <w:rFonts w:hint="eastAsia" w:ascii="仿宋_GB2312" w:hAnsi="宋体" w:eastAsia="仿宋_GB2312" w:cs="宋体"/>
          <w:kern w:val="0"/>
          <w:sz w:val="32"/>
          <w:szCs w:val="32"/>
          <w:lang w:val="en-US" w:eastAsia="zh-CN"/>
        </w:rPr>
        <w:t>根据机构改革的要求，本年预算新增克孜勒苏柯尔克孜自治州农办工作经费10万元；</w:t>
      </w:r>
      <w:r>
        <w:rPr>
          <w:rFonts w:hint="eastAsia" w:ascii="仿宋_GB2312" w:hAnsi="仿宋_GB2312" w:eastAsia="仿宋_GB2312" w:cs="仿宋_GB2312"/>
          <w:kern w:val="0"/>
          <w:sz w:val="32"/>
          <w:szCs w:val="32"/>
        </w:rPr>
        <w:t>③</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基本支出上年结转结余资金安排减少</w:t>
      </w:r>
      <w:r>
        <w:rPr>
          <w:rFonts w:hint="eastAsia" w:ascii="仿宋_GB2312" w:hAnsi="宋体" w:eastAsia="仿宋_GB2312" w:cs="宋体"/>
          <w:kern w:val="0"/>
          <w:sz w:val="32"/>
          <w:szCs w:val="32"/>
          <w:lang w:val="en-US" w:eastAsia="zh-CN"/>
        </w:rPr>
        <w:t>82.49万元。</w:t>
      </w:r>
      <w:r>
        <w:rPr>
          <w:rFonts w:hint="eastAsia" w:ascii="仿宋_GB2312" w:hAnsi="仿宋_GB2312" w:eastAsia="仿宋_GB2312" w:cs="仿宋_GB2312"/>
          <w:kern w:val="0"/>
          <w:sz w:val="32"/>
          <w:szCs w:val="32"/>
          <w:lang w:val="en-US" w:eastAsia="zh-CN"/>
        </w:rPr>
        <w:t>④2019年6月下调养老保险4%，失业保险下调0.25%。⑤新增群众工作人员生活补助28.96万元。</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66.10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8.01</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205.45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仿宋_GB2312" w:eastAsia="仿宋_GB2312" w:cs="仿宋_GB2312"/>
          <w:kern w:val="0"/>
          <w:sz w:val="32"/>
          <w:szCs w:val="32"/>
          <w:lang w:eastAsia="zh-CN"/>
        </w:rPr>
        <w:t>①</w:t>
      </w:r>
      <w:r>
        <w:rPr>
          <w:rFonts w:hint="eastAsia" w:ascii="仿宋_GB2312" w:hAnsi="宋体" w:eastAsia="仿宋_GB2312" w:cs="宋体"/>
          <w:kern w:val="0"/>
          <w:sz w:val="32"/>
          <w:szCs w:val="32"/>
          <w:lang w:eastAsia="zh-CN"/>
        </w:rPr>
        <w:t>上年编制预算时安排结转结余资金</w:t>
      </w:r>
      <w:r>
        <w:rPr>
          <w:rFonts w:hint="eastAsia" w:ascii="仿宋_GB2312" w:hAnsi="宋体" w:eastAsia="仿宋_GB2312" w:cs="宋体"/>
          <w:kern w:val="0"/>
          <w:sz w:val="32"/>
          <w:szCs w:val="32"/>
          <w:lang w:val="en-US" w:eastAsia="zh-CN"/>
        </w:rPr>
        <w:t>340.76万元</w:t>
      </w:r>
      <w:r>
        <w:rPr>
          <w:rFonts w:hint="eastAsia" w:ascii="仿宋_GB2312" w:hAnsi="宋体" w:eastAsia="仿宋_GB2312" w:cs="宋体"/>
          <w:kern w:val="0"/>
          <w:sz w:val="32"/>
          <w:szCs w:val="32"/>
          <w:lang w:eastAsia="zh-CN"/>
        </w:rPr>
        <w:t>，而本年只有结转结余资金</w:t>
      </w:r>
      <w:r>
        <w:rPr>
          <w:rFonts w:hint="eastAsia" w:ascii="仿宋_GB2312" w:hAnsi="宋体" w:eastAsia="仿宋_GB2312" w:cs="宋体"/>
          <w:kern w:val="0"/>
          <w:sz w:val="32"/>
          <w:szCs w:val="32"/>
          <w:lang w:val="en-US" w:eastAsia="zh-CN"/>
        </w:rPr>
        <w:t>35.82万元安排预算支出。</w:t>
      </w:r>
      <w:r>
        <w:rPr>
          <w:rFonts w:hint="eastAsia" w:ascii="仿宋_GB2312" w:hAnsi="仿宋_GB2312" w:eastAsia="仿宋_GB2312" w:cs="仿宋_GB2312"/>
          <w:kern w:val="0"/>
          <w:sz w:val="32"/>
          <w:szCs w:val="32"/>
          <w:lang w:val="en-US" w:eastAsia="zh-CN"/>
        </w:rPr>
        <w:t>②今年新增群众工作经费17万元。③减少群众工作人员生活补助28.96万元转入基本支出预算。</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克孜勒苏柯尔克孜自治州农业农村局</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772.64</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4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支出预算包括：</w:t>
      </w:r>
      <w:r>
        <w:rPr>
          <w:rFonts w:hint="eastAsia" w:ascii="仿宋_GB2312" w:hAnsi="宋体" w:eastAsia="仿宋_GB2312" w:cs="宋体"/>
          <w:kern w:val="0"/>
          <w:sz w:val="32"/>
          <w:szCs w:val="32"/>
          <w:lang w:eastAsia="zh-CN"/>
        </w:rPr>
        <w:t>农林水</w:t>
      </w:r>
      <w:r>
        <w:rPr>
          <w:rFonts w:hint="eastAsia" w:ascii="仿宋_GB2312" w:hAnsi="宋体" w:eastAsia="仿宋_GB2312" w:cs="宋体"/>
          <w:kern w:val="0"/>
          <w:sz w:val="32"/>
          <w:szCs w:val="32"/>
        </w:rPr>
        <w:t>支出</w:t>
      </w:r>
      <w:r>
        <w:rPr>
          <w:rFonts w:hint="eastAsia" w:ascii="仿宋_GB2312" w:hAnsi="宋体" w:eastAsia="仿宋_GB2312" w:cs="宋体"/>
          <w:kern w:val="0"/>
          <w:sz w:val="32"/>
          <w:szCs w:val="32"/>
          <w:lang w:val="en-US" w:eastAsia="zh-CN"/>
        </w:rPr>
        <w:t>767.44</w:t>
      </w:r>
      <w:r>
        <w:rPr>
          <w:rFonts w:hint="eastAsia" w:ascii="仿宋_GB2312" w:hAnsi="宋体" w:eastAsia="仿宋_GB2312" w:cs="宋体"/>
          <w:kern w:val="0"/>
          <w:sz w:val="32"/>
          <w:szCs w:val="32"/>
        </w:rPr>
        <w:t>万元，主要用于</w:t>
      </w:r>
      <w:r>
        <w:rPr>
          <w:rFonts w:hint="eastAsia" w:ascii="仿宋_GB2312" w:hAnsi="宋体" w:eastAsia="仿宋_GB2312" w:cs="宋体"/>
          <w:kern w:val="0"/>
          <w:sz w:val="32"/>
          <w:szCs w:val="32"/>
          <w:lang w:val="en-US" w:eastAsia="zh-CN"/>
        </w:rPr>
        <w:t>21301行政运行（农业）中基本支出：</w:t>
      </w:r>
      <w:r>
        <w:rPr>
          <w:rFonts w:hint="eastAsia" w:ascii="仿宋_GB2312" w:hAnsi="宋体" w:eastAsia="仿宋_GB2312" w:cs="宋体"/>
          <w:kern w:val="0"/>
          <w:sz w:val="32"/>
          <w:szCs w:val="32"/>
          <w:lang w:eastAsia="zh-CN"/>
        </w:rPr>
        <w:t>人员工资支出</w:t>
      </w:r>
      <w:r>
        <w:rPr>
          <w:rFonts w:hint="eastAsia" w:ascii="仿宋_GB2312" w:hAnsi="宋体" w:eastAsia="仿宋_GB2312" w:cs="宋体"/>
          <w:kern w:val="0"/>
          <w:sz w:val="32"/>
          <w:szCs w:val="32"/>
          <w:lang w:val="en-US" w:eastAsia="zh-CN"/>
        </w:rPr>
        <w:t>656.84万元；</w:t>
      </w:r>
      <w:r>
        <w:rPr>
          <w:rFonts w:hint="eastAsia" w:ascii="仿宋_GB2312" w:hAnsi="宋体" w:eastAsia="仿宋_GB2312" w:cs="宋体"/>
          <w:kern w:val="0"/>
          <w:sz w:val="32"/>
          <w:szCs w:val="32"/>
          <w:lang w:eastAsia="zh-CN"/>
        </w:rPr>
        <w:t>办公费、差旅费、培训费、办公用水电费、公用取暖费等公用经费支出</w:t>
      </w:r>
      <w:r>
        <w:rPr>
          <w:rFonts w:hint="eastAsia" w:ascii="仿宋_GB2312" w:hAnsi="宋体" w:eastAsia="仿宋_GB2312" w:cs="宋体"/>
          <w:kern w:val="0"/>
          <w:sz w:val="32"/>
          <w:szCs w:val="32"/>
          <w:lang w:val="en-US" w:eastAsia="zh-CN"/>
        </w:rPr>
        <w:t>63.6万元，项目支出47万元，主要用于完成质检中心检验检测工作经费、州农办工作经费、开展群众工作专项经费等。</w:t>
      </w:r>
    </w:p>
    <w:p>
      <w:pPr>
        <w:spacing w:line="54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教育支出5.2万元，主要用于开展学前教育工作人员生活补助。</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克孜勒苏柯尔克孜自治州农业农村局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725.64</w:t>
      </w:r>
      <w:r>
        <w:rPr>
          <w:rFonts w:hint="eastAsia" w:ascii="仿宋_GB2312" w:hAnsi="宋体" w:eastAsia="仿宋_GB2312" w:cs="宋体"/>
          <w:kern w:val="0"/>
          <w:sz w:val="32"/>
          <w:szCs w:val="32"/>
        </w:rPr>
        <w:t>万元，比上年执行数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48.75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6.29</w:t>
      </w:r>
      <w:r>
        <w:rPr>
          <w:rFonts w:hint="eastAsia" w:ascii="仿宋_GB2312" w:hAnsi="宋体" w:eastAsia="仿宋_GB2312" w:cs="宋体"/>
          <w:kern w:val="0"/>
          <w:sz w:val="32"/>
          <w:szCs w:val="32"/>
        </w:rPr>
        <w:t>%。主要原因是：</w:t>
      </w:r>
      <w:r>
        <w:rPr>
          <w:rFonts w:hint="eastAsia" w:ascii="仿宋_GB2312" w:hAnsi="仿宋_GB2312" w:eastAsia="仿宋_GB2312" w:cs="仿宋_GB2312"/>
          <w:kern w:val="0"/>
          <w:sz w:val="32"/>
          <w:szCs w:val="32"/>
        </w:rPr>
        <w:t>①</w:t>
      </w:r>
      <w:r>
        <w:rPr>
          <w:rFonts w:hint="eastAsia" w:ascii="仿宋_GB2312" w:hAnsi="宋体" w:eastAsia="仿宋_GB2312" w:cs="宋体"/>
          <w:kern w:val="0"/>
          <w:sz w:val="32"/>
          <w:szCs w:val="32"/>
          <w:lang w:eastAsia="zh-CN"/>
        </w:rPr>
        <w:t>本年新增</w:t>
      </w:r>
      <w:r>
        <w:rPr>
          <w:rFonts w:hint="eastAsia" w:ascii="仿宋_GB2312" w:hAnsi="宋体" w:eastAsia="仿宋_GB2312" w:cs="宋体"/>
          <w:kern w:val="0"/>
          <w:sz w:val="32"/>
          <w:szCs w:val="32"/>
          <w:lang w:val="en-US" w:eastAsia="zh-CN"/>
        </w:rPr>
        <w:t>4人工资、养老保险、医疗保险、住房公积金、工会费、福利费等，所有在职职工调整高定工资、养老保险的预算。2019年开除2人，降职1人。</w:t>
      </w:r>
      <w:r>
        <w:rPr>
          <w:rFonts w:hint="eastAsia" w:ascii="仿宋_GB2312" w:hAnsi="仿宋_GB2312" w:eastAsia="仿宋_GB2312" w:cs="仿宋_GB2312"/>
          <w:kern w:val="0"/>
          <w:sz w:val="32"/>
          <w:szCs w:val="32"/>
          <w:lang w:val="en-US" w:eastAsia="zh-CN"/>
        </w:rPr>
        <w:t>②减少了上年结转结余的职工福利费和开展群众工作人员的生活补助费4.29万元。③增加了开展学前教育人员生活补助3.12万元。④上年执行数中分别发放了2018年、2019年的绩效奖励工资。</w:t>
      </w:r>
    </w:p>
    <w:p>
      <w:pPr>
        <w:spacing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宋体" w:eastAsia="仿宋_GB2312" w:cs="宋体"/>
          <w:color w:val="auto"/>
          <w:kern w:val="0"/>
          <w:sz w:val="32"/>
          <w:szCs w:val="32"/>
          <w:lang w:eastAsia="zh-CN"/>
        </w:rPr>
        <w:t>克孜勒苏柯尔克孜自治州农业农村局</w:t>
      </w:r>
      <w:r>
        <w:rPr>
          <w:rFonts w:hint="eastAsia" w:ascii="仿宋_GB2312" w:hAnsi="宋体" w:eastAsia="仿宋_GB2312" w:cs="宋体"/>
          <w:color w:val="auto"/>
          <w:kern w:val="0"/>
          <w:sz w:val="32"/>
          <w:szCs w:val="32"/>
          <w:lang w:val="en-US" w:eastAsia="zh-CN"/>
        </w:rPr>
        <w:t>2020</w:t>
      </w:r>
      <w:r>
        <w:rPr>
          <w:rFonts w:hint="eastAsia" w:ascii="仿宋_GB2312" w:hAnsi="宋体" w:eastAsia="仿宋_GB2312" w:cs="宋体"/>
          <w:color w:val="auto"/>
          <w:kern w:val="0"/>
          <w:sz w:val="32"/>
          <w:szCs w:val="32"/>
        </w:rPr>
        <w:t>年一般公共预算拨款</w:t>
      </w:r>
      <w:r>
        <w:rPr>
          <w:rFonts w:hint="eastAsia" w:ascii="仿宋_GB2312" w:hAnsi="宋体" w:eastAsia="仿宋_GB2312" w:cs="宋体"/>
          <w:color w:val="auto"/>
          <w:kern w:val="0"/>
          <w:sz w:val="32"/>
          <w:szCs w:val="32"/>
          <w:lang w:eastAsia="zh-CN"/>
        </w:rPr>
        <w:t>项目</w:t>
      </w:r>
      <w:r>
        <w:rPr>
          <w:rFonts w:hint="eastAsia" w:ascii="仿宋_GB2312" w:hAnsi="宋体" w:eastAsia="仿宋_GB2312" w:cs="宋体"/>
          <w:color w:val="auto"/>
          <w:kern w:val="0"/>
          <w:sz w:val="32"/>
          <w:szCs w:val="32"/>
        </w:rPr>
        <w:t>支出</w:t>
      </w:r>
      <w:r>
        <w:rPr>
          <w:rFonts w:hint="eastAsia" w:ascii="仿宋_GB2312" w:hAnsi="宋体" w:eastAsia="仿宋_GB2312" w:cs="宋体"/>
          <w:color w:val="auto"/>
          <w:kern w:val="0"/>
          <w:sz w:val="32"/>
          <w:szCs w:val="32"/>
          <w:lang w:val="en-US" w:eastAsia="zh-CN"/>
        </w:rPr>
        <w:t>47万元，比上年执行数减少582.11万元，下降92.5%。主要原因是：上年执行数中包含财政年中拨的设施农业项目资金450万元，新型职业农民培育经费103.5万元，以及上年项目资金结余28.61万元。</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（二）一般公共预算当年拨款结构情况</w:t>
      </w:r>
    </w:p>
    <w:p>
      <w:pPr>
        <w:spacing w:line="550" w:lineRule="exact"/>
        <w:ind w:firstLine="627" w:firstLineChars="196"/>
        <w:rPr>
          <w:rFonts w:hint="eastAsia" w:ascii="仿宋_GB2312" w:hAnsi="宋体" w:eastAsia="仿宋_GB2312" w:cs="宋体"/>
          <w:color w:val="auto"/>
          <w:kern w:val="0"/>
          <w:sz w:val="32"/>
          <w:szCs w:val="32"/>
        </w:rPr>
      </w:pPr>
      <w:r>
        <w:rPr>
          <w:rFonts w:hint="eastAsia" w:ascii="仿宋_GB2312" w:eastAsia="仿宋_GB2312"/>
          <w:color w:val="auto"/>
          <w:sz w:val="32"/>
          <w:szCs w:val="32"/>
          <w:lang w:val="en-US" w:eastAsia="zh-CN"/>
        </w:rPr>
        <w:t>1.</w:t>
      </w:r>
      <w:r>
        <w:rPr>
          <w:rFonts w:hint="eastAsia" w:ascii="仿宋_GB2312" w:hAnsi="宋体" w:eastAsia="仿宋_GB2312" w:cs="宋体"/>
          <w:color w:val="auto"/>
          <w:kern w:val="0"/>
          <w:sz w:val="32"/>
          <w:szCs w:val="32"/>
        </w:rPr>
        <w:t>一般公共预算</w:t>
      </w:r>
      <w:r>
        <w:rPr>
          <w:rFonts w:hint="eastAsia" w:ascii="仿宋_GB2312" w:hAnsi="Times New Roman" w:eastAsia="仿宋_GB2312"/>
          <w:color w:val="auto"/>
          <w:sz w:val="32"/>
          <w:szCs w:val="32"/>
          <w:lang w:eastAsia="zh-CN"/>
        </w:rPr>
        <w:t>农林水</w:t>
      </w:r>
      <w:r>
        <w:rPr>
          <w:rFonts w:hint="eastAsia" w:ascii="仿宋_GB2312" w:eastAsia="仿宋_GB2312"/>
          <w:color w:val="auto"/>
          <w:sz w:val="32"/>
          <w:szCs w:val="32"/>
          <w:lang w:eastAsia="zh-CN"/>
        </w:rPr>
        <w:t>支出</w:t>
      </w:r>
      <w:r>
        <w:rPr>
          <w:rFonts w:hint="eastAsia" w:ascii="仿宋_GB2312" w:hAnsi="Times New Roman" w:eastAsia="仿宋_GB2312"/>
          <w:color w:val="auto"/>
          <w:sz w:val="32"/>
          <w:szCs w:val="32"/>
        </w:rPr>
        <w:t>（213）</w:t>
      </w:r>
      <w:r>
        <w:rPr>
          <w:rFonts w:hint="eastAsia" w:ascii="仿宋_GB2312" w:eastAsia="仿宋_GB2312"/>
          <w:color w:val="auto"/>
          <w:sz w:val="32"/>
          <w:szCs w:val="32"/>
          <w:lang w:val="en-US" w:eastAsia="zh-CN"/>
        </w:rPr>
        <w:t>767.44</w:t>
      </w:r>
      <w:r>
        <w:rPr>
          <w:rFonts w:hint="eastAsia" w:ascii="仿宋_GB2312" w:hAnsi="Times New Roman" w:eastAsia="仿宋_GB2312"/>
          <w:color w:val="auto"/>
          <w:sz w:val="32"/>
          <w:szCs w:val="32"/>
        </w:rPr>
        <w:t>万</w:t>
      </w:r>
      <w:r>
        <w:rPr>
          <w:rFonts w:hint="eastAsia" w:ascii="仿宋_GB2312" w:hAnsi="宋体" w:eastAsia="仿宋_GB2312" w:cs="宋体"/>
          <w:color w:val="auto"/>
          <w:kern w:val="0"/>
          <w:sz w:val="32"/>
          <w:szCs w:val="32"/>
        </w:rPr>
        <w:t>元，占</w:t>
      </w:r>
      <w:r>
        <w:rPr>
          <w:rFonts w:hint="eastAsia" w:ascii="仿宋_GB2312" w:hAnsi="宋体" w:eastAsia="仿宋_GB2312" w:cs="宋体"/>
          <w:color w:val="auto"/>
          <w:kern w:val="0"/>
          <w:sz w:val="32"/>
          <w:szCs w:val="32"/>
          <w:lang w:val="en-US" w:eastAsia="zh-CN"/>
        </w:rPr>
        <w:t>99.33</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w:t>
      </w:r>
    </w:p>
    <w:p>
      <w:pPr>
        <w:spacing w:line="56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一般公共预算</w:t>
      </w:r>
      <w:r>
        <w:rPr>
          <w:rFonts w:hint="eastAsia" w:ascii="仿宋_GB2312" w:hAnsi="宋体" w:eastAsia="仿宋_GB2312" w:cs="宋体"/>
          <w:color w:val="auto"/>
          <w:kern w:val="0"/>
          <w:sz w:val="32"/>
          <w:szCs w:val="32"/>
          <w:lang w:eastAsia="zh-CN"/>
        </w:rPr>
        <w:t>教育支出（</w:t>
      </w:r>
      <w:r>
        <w:rPr>
          <w:rFonts w:hint="eastAsia" w:ascii="仿宋_GB2312" w:hAnsi="宋体" w:eastAsia="仿宋_GB2312" w:cs="宋体"/>
          <w:color w:val="auto"/>
          <w:kern w:val="0"/>
          <w:sz w:val="32"/>
          <w:szCs w:val="32"/>
          <w:lang w:val="en-US" w:eastAsia="zh-CN"/>
        </w:rPr>
        <w:t>205</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 xml:space="preserve">5.2万元，占0.67%。           </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（三）一般公共预算当年拨款具体使用情况</w:t>
      </w:r>
    </w:p>
    <w:p>
      <w:pPr>
        <w:widowControl/>
        <w:spacing w:line="560" w:lineRule="exact"/>
        <w:ind w:firstLine="640" w:firstLineChars="2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一般公共预算</w:t>
      </w:r>
      <w:r>
        <w:rPr>
          <w:rFonts w:hint="eastAsia" w:ascii="仿宋_GB2312" w:hAnsi="宋体" w:eastAsia="仿宋_GB2312" w:cs="宋体"/>
          <w:color w:val="auto"/>
          <w:kern w:val="0"/>
          <w:sz w:val="32"/>
          <w:szCs w:val="32"/>
          <w:lang w:eastAsia="zh-CN"/>
        </w:rPr>
        <w:t>农林水支出（</w:t>
      </w:r>
      <w:r>
        <w:rPr>
          <w:rFonts w:hint="eastAsia" w:ascii="仿宋_GB2312" w:hAnsi="宋体" w:eastAsia="仿宋_GB2312" w:cs="宋体"/>
          <w:color w:val="auto"/>
          <w:kern w:val="0"/>
          <w:sz w:val="32"/>
          <w:szCs w:val="32"/>
          <w:lang w:val="en-US" w:eastAsia="zh-CN"/>
        </w:rPr>
        <w:t>213）农业农村（01）行政运行（01）</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20</w:t>
      </w:r>
      <w:r>
        <w:rPr>
          <w:rFonts w:hint="eastAsia" w:ascii="仿宋_GB2312" w:hAnsi="宋体" w:eastAsia="仿宋_GB2312" w:cs="宋体"/>
          <w:color w:val="auto"/>
          <w:kern w:val="0"/>
          <w:sz w:val="32"/>
          <w:szCs w:val="32"/>
          <w:lang w:val="en-US" w:eastAsia="zh-CN"/>
        </w:rPr>
        <w:t>20</w:t>
      </w:r>
      <w:r>
        <w:rPr>
          <w:rFonts w:hint="eastAsia" w:ascii="仿宋_GB2312" w:hAnsi="宋体" w:eastAsia="仿宋_GB2312" w:cs="宋体"/>
          <w:color w:val="auto"/>
          <w:kern w:val="0"/>
          <w:sz w:val="32"/>
          <w:szCs w:val="32"/>
        </w:rPr>
        <w:t>年预算数为</w:t>
      </w:r>
      <w:r>
        <w:rPr>
          <w:rFonts w:hint="eastAsia" w:ascii="仿宋_GB2312" w:hAnsi="宋体" w:eastAsia="仿宋_GB2312" w:cs="宋体"/>
          <w:color w:val="auto"/>
          <w:kern w:val="0"/>
          <w:sz w:val="32"/>
          <w:szCs w:val="32"/>
          <w:lang w:val="en-US" w:eastAsia="zh-CN"/>
        </w:rPr>
        <w:t>720.44</w:t>
      </w:r>
      <w:r>
        <w:rPr>
          <w:rFonts w:hint="eastAsia" w:ascii="仿宋_GB2312" w:hAnsi="宋体" w:eastAsia="仿宋_GB2312" w:cs="宋体"/>
          <w:color w:val="auto"/>
          <w:kern w:val="0"/>
          <w:sz w:val="32"/>
          <w:szCs w:val="32"/>
        </w:rPr>
        <w:t>万元，与上年执行数</w:t>
      </w:r>
      <w:r>
        <w:rPr>
          <w:rFonts w:hint="eastAsia" w:ascii="仿宋_GB2312" w:hAnsi="宋体" w:eastAsia="仿宋_GB2312" w:cs="宋体"/>
          <w:color w:val="auto"/>
          <w:kern w:val="0"/>
          <w:sz w:val="32"/>
          <w:szCs w:val="32"/>
          <w:lang w:val="en-US" w:eastAsia="zh-CN"/>
        </w:rPr>
        <w:t>772.31</w:t>
      </w:r>
      <w:r>
        <w:rPr>
          <w:rFonts w:hint="eastAsia" w:ascii="仿宋_GB2312" w:hAnsi="宋体" w:eastAsia="仿宋_GB2312" w:cs="宋体"/>
          <w:color w:val="auto"/>
          <w:kern w:val="0"/>
          <w:sz w:val="32"/>
          <w:szCs w:val="32"/>
          <w:lang w:eastAsia="zh-CN"/>
        </w:rPr>
        <w:t>减少</w:t>
      </w:r>
      <w:r>
        <w:rPr>
          <w:rFonts w:hint="eastAsia" w:ascii="仿宋_GB2312" w:hAnsi="宋体" w:eastAsia="仿宋_GB2312" w:cs="宋体"/>
          <w:color w:val="auto"/>
          <w:kern w:val="0"/>
          <w:sz w:val="32"/>
          <w:szCs w:val="32"/>
          <w:lang w:val="en-US" w:eastAsia="zh-CN"/>
        </w:rPr>
        <w:t>51.87</w:t>
      </w:r>
      <w:r>
        <w:rPr>
          <w:rFonts w:hint="eastAsia"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eastAsia="zh-CN"/>
        </w:rPr>
        <w:t>下降</w:t>
      </w:r>
      <w:r>
        <w:rPr>
          <w:rFonts w:hint="eastAsia" w:ascii="仿宋_GB2312" w:hAnsi="宋体" w:eastAsia="仿宋_GB2312" w:cs="宋体"/>
          <w:color w:val="auto"/>
          <w:kern w:val="0"/>
          <w:sz w:val="32"/>
          <w:szCs w:val="32"/>
          <w:lang w:val="en-US" w:eastAsia="zh-CN"/>
        </w:rPr>
        <w:t>6.72%</w:t>
      </w:r>
      <w:r>
        <w:rPr>
          <w:rFonts w:hint="eastAsia" w:ascii="仿宋_GB2312" w:hAnsi="宋体" w:eastAsia="仿宋_GB2312" w:cs="宋体"/>
          <w:color w:val="auto"/>
          <w:kern w:val="0"/>
          <w:sz w:val="32"/>
          <w:szCs w:val="32"/>
        </w:rPr>
        <w:t>，主要原因</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2018、2019年绩效奖励金全部于2019年发放；2019年养老保险计提比例原20%现降低到16%；</w:t>
      </w:r>
      <w:r>
        <w:rPr>
          <w:rFonts w:hint="eastAsia" w:ascii="仿宋_GB2312" w:hAnsi="宋体" w:eastAsia="仿宋_GB2312" w:cs="宋体"/>
          <w:color w:val="auto"/>
          <w:kern w:val="0"/>
          <w:sz w:val="32"/>
          <w:szCs w:val="32"/>
          <w:lang w:eastAsia="zh-CN"/>
        </w:rPr>
        <w:t>事业开除二名职工，今年养老保险、医疗保险基数上调。</w:t>
      </w:r>
    </w:p>
    <w:p>
      <w:pPr>
        <w:spacing w:line="56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一般公共预算</w:t>
      </w:r>
      <w:r>
        <w:rPr>
          <w:rFonts w:hint="eastAsia" w:ascii="仿宋_GB2312" w:hAnsi="宋体" w:eastAsia="仿宋_GB2312" w:cs="宋体"/>
          <w:color w:val="auto"/>
          <w:kern w:val="0"/>
          <w:sz w:val="32"/>
          <w:szCs w:val="32"/>
          <w:lang w:eastAsia="zh-CN"/>
        </w:rPr>
        <w:t>农林水支出（</w:t>
      </w:r>
      <w:r>
        <w:rPr>
          <w:rFonts w:hint="eastAsia" w:ascii="仿宋_GB2312" w:hAnsi="宋体" w:eastAsia="仿宋_GB2312" w:cs="宋体"/>
          <w:color w:val="auto"/>
          <w:kern w:val="0"/>
          <w:sz w:val="32"/>
          <w:szCs w:val="32"/>
          <w:lang w:val="en-US" w:eastAsia="zh-CN"/>
        </w:rPr>
        <w:t>213）农业农村（01）</w:t>
      </w:r>
      <w:r>
        <w:rPr>
          <w:rFonts w:hint="eastAsia" w:ascii="仿宋_GB2312" w:hAnsi="宋体" w:eastAsia="仿宋_GB2312" w:cs="宋体"/>
          <w:color w:val="auto"/>
          <w:kern w:val="0"/>
          <w:sz w:val="32"/>
          <w:szCs w:val="32"/>
          <w:lang w:eastAsia="zh-CN"/>
        </w:rPr>
        <w:t>农产品质量安全</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09</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2020</w:t>
      </w:r>
      <w:r>
        <w:rPr>
          <w:rFonts w:ascii="仿宋_GB2312" w:hAnsi="宋体" w:eastAsia="仿宋_GB2312" w:cs="宋体"/>
          <w:color w:val="auto"/>
          <w:kern w:val="0"/>
          <w:sz w:val="32"/>
          <w:szCs w:val="32"/>
        </w:rPr>
        <w:t>年预算数为</w:t>
      </w:r>
      <w:r>
        <w:rPr>
          <w:rFonts w:hint="eastAsia" w:ascii="仿宋_GB2312" w:hAnsi="宋体" w:eastAsia="仿宋_GB2312" w:cs="宋体"/>
          <w:color w:val="auto"/>
          <w:kern w:val="0"/>
          <w:sz w:val="32"/>
          <w:szCs w:val="32"/>
          <w:lang w:val="en-US" w:eastAsia="zh-CN"/>
        </w:rPr>
        <w:t>30</w:t>
      </w:r>
      <w:r>
        <w:rPr>
          <w:rFonts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rPr>
        <w:t>比上年执行数增加</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万元，增长</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 xml:space="preserve"> %，主要原因是：</w:t>
      </w:r>
      <w:r>
        <w:rPr>
          <w:rFonts w:hint="eastAsia" w:ascii="仿宋_GB2312" w:hAnsi="宋体" w:eastAsia="仿宋_GB2312" w:cs="宋体"/>
          <w:color w:val="auto"/>
          <w:kern w:val="0"/>
          <w:sz w:val="32"/>
          <w:szCs w:val="32"/>
          <w:lang w:eastAsia="zh-CN"/>
        </w:rPr>
        <w:t>为了保障农产品质量安全检验检测工作的正常运转，今年财政继续安排工作经费</w:t>
      </w:r>
      <w:r>
        <w:rPr>
          <w:rFonts w:hint="eastAsia" w:ascii="仿宋_GB2312" w:hAnsi="宋体" w:eastAsia="仿宋_GB2312" w:cs="宋体"/>
          <w:color w:val="auto"/>
          <w:kern w:val="0"/>
          <w:sz w:val="32"/>
          <w:szCs w:val="32"/>
          <w:lang w:val="en-US" w:eastAsia="zh-CN"/>
        </w:rPr>
        <w:t>30万元。</w:t>
      </w:r>
    </w:p>
    <w:p>
      <w:pPr>
        <w:spacing w:line="560" w:lineRule="exact"/>
        <w:rPr>
          <w:rFonts w:hint="eastAsia" w:ascii="仿宋_GB2312" w:hAnsi="仿宋_GB2312" w:eastAsia="仿宋_GB2312" w:cs="仿宋_GB2312"/>
          <w:color w:val="auto"/>
          <w:kern w:val="0"/>
          <w:sz w:val="32"/>
          <w:szCs w:val="32"/>
          <w:lang w:val="en-US" w:eastAsia="zh-CN"/>
        </w:rPr>
      </w:pPr>
      <w:r>
        <w:rPr>
          <w:rFonts w:hint="eastAsia" w:ascii="仿宋_GB2312" w:hAnsi="宋体" w:eastAsia="仿宋_GB2312" w:cs="宋体"/>
          <w:color w:val="auto"/>
          <w:kern w:val="0"/>
          <w:sz w:val="32"/>
          <w:szCs w:val="32"/>
          <w:lang w:val="en-US" w:eastAsia="zh-CN"/>
        </w:rPr>
        <w:t xml:space="preserve">    3.</w:t>
      </w:r>
      <w:r>
        <w:rPr>
          <w:rFonts w:hint="eastAsia" w:ascii="仿宋_GB2312" w:hAnsi="宋体" w:eastAsia="仿宋_GB2312" w:cs="宋体"/>
          <w:color w:val="auto"/>
          <w:kern w:val="0"/>
          <w:sz w:val="32"/>
          <w:szCs w:val="32"/>
        </w:rPr>
        <w:t>一般公共预算</w:t>
      </w:r>
      <w:r>
        <w:rPr>
          <w:rFonts w:hint="eastAsia" w:ascii="仿宋_GB2312" w:hAnsi="宋体" w:eastAsia="仿宋_GB2312" w:cs="宋体"/>
          <w:color w:val="auto"/>
          <w:kern w:val="0"/>
          <w:sz w:val="32"/>
          <w:szCs w:val="32"/>
          <w:lang w:eastAsia="zh-CN"/>
        </w:rPr>
        <w:t>农林水支出（</w:t>
      </w:r>
      <w:r>
        <w:rPr>
          <w:rFonts w:hint="eastAsia" w:ascii="仿宋_GB2312" w:hAnsi="宋体" w:eastAsia="仿宋_GB2312" w:cs="宋体"/>
          <w:color w:val="auto"/>
          <w:kern w:val="0"/>
          <w:sz w:val="32"/>
          <w:szCs w:val="32"/>
          <w:lang w:val="en-US" w:eastAsia="zh-CN"/>
        </w:rPr>
        <w:t>213）农业农村（01）其他农业农村支出（99）：2020年预算数为17万元，比上年执行数增加0万元，增长0%，主要原因是：</w:t>
      </w:r>
      <w:r>
        <w:rPr>
          <w:rFonts w:hint="eastAsia" w:ascii="仿宋_GB2312" w:hAnsi="仿宋_GB2312" w:eastAsia="仿宋_GB2312" w:cs="仿宋_GB2312"/>
          <w:color w:val="auto"/>
          <w:kern w:val="0"/>
          <w:sz w:val="32"/>
          <w:szCs w:val="32"/>
          <w:lang w:val="en-US" w:eastAsia="zh-CN"/>
        </w:rPr>
        <w:t>主要原因是确保2020年本单位各项业务工作的正常有序开展。</w:t>
      </w:r>
    </w:p>
    <w:p>
      <w:pPr>
        <w:spacing w:line="560" w:lineRule="exact"/>
        <w:rPr>
          <w:rFonts w:ascii="仿宋_GB2312" w:hAnsi="宋体" w:eastAsia="仿宋_GB2312" w:cs="宋体"/>
          <w:color w:val="auto"/>
          <w:kern w:val="0"/>
          <w:sz w:val="32"/>
          <w:szCs w:val="32"/>
        </w:rPr>
      </w:pPr>
      <w:r>
        <w:rPr>
          <w:rFonts w:hint="eastAsia" w:ascii="仿宋_GB2312" w:hAnsi="仿宋_GB2312" w:eastAsia="仿宋_GB2312" w:cs="仿宋_GB2312"/>
          <w:color w:val="auto"/>
          <w:kern w:val="0"/>
          <w:sz w:val="32"/>
          <w:szCs w:val="32"/>
          <w:lang w:val="en-US" w:eastAsia="zh-CN"/>
        </w:rPr>
        <w:t xml:space="preserve">    4.</w:t>
      </w:r>
      <w:r>
        <w:rPr>
          <w:rFonts w:hint="eastAsia" w:ascii="仿宋_GB2312" w:hAnsi="宋体" w:eastAsia="仿宋_GB2312" w:cs="宋体"/>
          <w:color w:val="auto"/>
          <w:kern w:val="0"/>
          <w:sz w:val="32"/>
          <w:szCs w:val="32"/>
        </w:rPr>
        <w:t>一般公共预算</w:t>
      </w:r>
      <w:r>
        <w:rPr>
          <w:rFonts w:hint="eastAsia" w:ascii="仿宋_GB2312" w:hAnsi="仿宋_GB2312" w:eastAsia="仿宋_GB2312" w:cs="仿宋_GB2312"/>
          <w:color w:val="auto"/>
          <w:kern w:val="0"/>
          <w:sz w:val="32"/>
          <w:szCs w:val="32"/>
          <w:lang w:val="en-US" w:eastAsia="zh-CN"/>
        </w:rPr>
        <w:t>教育支出（205）普通教育（02）学前教育（01）：2020年预算数为5.2万元，比上年执行数增加3.12万元，增长150%。主要原因是：上年执行数学前教育支出是2人4个月的生活费。而今年预算是2人10个月的生活费。</w:t>
      </w:r>
      <w:r>
        <w:rPr>
          <w:rFonts w:hint="eastAsia" w:ascii="仿宋_GB2312" w:hAnsi="宋体" w:eastAsia="仿宋_GB2312" w:cs="宋体"/>
          <w:color w:val="auto"/>
          <w:kern w:val="0"/>
          <w:sz w:val="32"/>
          <w:szCs w:val="32"/>
        </w:rPr>
        <w:t xml:space="preserve"> </w:t>
      </w:r>
    </w:p>
    <w:p>
      <w:pPr>
        <w:spacing w:line="56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六、关</w:t>
      </w:r>
      <w:r>
        <w:rPr>
          <w:rFonts w:hint="eastAsia" w:ascii="黑体" w:hAnsi="宋体" w:eastAsia="黑体" w:cs="宋体"/>
          <w:color w:val="auto"/>
          <w:kern w:val="0"/>
          <w:sz w:val="32"/>
          <w:szCs w:val="32"/>
          <w:lang w:eastAsia="zh-CN"/>
        </w:rPr>
        <w:t>于克孜勒苏柯尔克孜自治州农业农村局</w:t>
      </w:r>
      <w:r>
        <w:rPr>
          <w:rFonts w:hint="eastAsia" w:ascii="黑体" w:hAnsi="宋体" w:eastAsia="黑体" w:cs="宋体"/>
          <w:color w:val="auto"/>
          <w:kern w:val="0"/>
          <w:sz w:val="32"/>
          <w:szCs w:val="32"/>
          <w:lang w:val="en-US" w:eastAsia="zh-CN"/>
        </w:rPr>
        <w:t>2020</w:t>
      </w:r>
      <w:r>
        <w:rPr>
          <w:rFonts w:hint="eastAsia" w:ascii="黑体" w:hAnsi="宋体" w:eastAsia="黑体" w:cs="宋体"/>
          <w:color w:val="auto"/>
          <w:kern w:val="0"/>
          <w:sz w:val="32"/>
          <w:szCs w:val="32"/>
        </w:rPr>
        <w:t>年一般公共预算基本支出情况说明</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克孜勒苏柯尔克孜自治州农业农村局</w:t>
      </w:r>
      <w:r>
        <w:rPr>
          <w:rFonts w:hint="eastAsia" w:ascii="仿宋_GB2312" w:hAnsi="宋体" w:eastAsia="仿宋_GB2312" w:cs="宋体"/>
          <w:color w:val="auto"/>
          <w:kern w:val="0"/>
          <w:sz w:val="32"/>
          <w:szCs w:val="32"/>
          <w:lang w:val="en-US" w:eastAsia="zh-CN"/>
        </w:rPr>
        <w:t>2020</w:t>
      </w:r>
      <w:r>
        <w:rPr>
          <w:rFonts w:hint="eastAsia" w:ascii="仿宋_GB2312" w:hAnsi="宋体" w:eastAsia="仿宋_GB2312" w:cs="宋体"/>
          <w:color w:val="auto"/>
          <w:kern w:val="0"/>
          <w:sz w:val="32"/>
          <w:szCs w:val="32"/>
        </w:rPr>
        <w:t>年一般公共预算基本支出</w:t>
      </w:r>
      <w:r>
        <w:rPr>
          <w:rFonts w:hint="eastAsia" w:ascii="仿宋_GB2312" w:hAnsi="宋体" w:eastAsia="仿宋_GB2312" w:cs="宋体"/>
          <w:color w:val="auto"/>
          <w:kern w:val="0"/>
          <w:sz w:val="32"/>
          <w:szCs w:val="32"/>
          <w:lang w:val="en-US" w:eastAsia="zh-CN"/>
        </w:rPr>
        <w:t>725.64</w:t>
      </w:r>
      <w:r>
        <w:rPr>
          <w:rFonts w:hint="eastAsia" w:ascii="仿宋_GB2312" w:hAnsi="宋体" w:eastAsia="仿宋_GB2312" w:cs="宋体"/>
          <w:color w:val="auto"/>
          <w:kern w:val="0"/>
          <w:sz w:val="32"/>
          <w:szCs w:val="32"/>
        </w:rPr>
        <w:t>万元， 其中：</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人员经费</w:t>
      </w:r>
      <w:r>
        <w:rPr>
          <w:rFonts w:hint="eastAsia" w:ascii="仿宋_GB2312" w:hAnsi="宋体" w:eastAsia="仿宋_GB2312" w:cs="宋体"/>
          <w:color w:val="auto"/>
          <w:kern w:val="0"/>
          <w:sz w:val="32"/>
          <w:szCs w:val="32"/>
          <w:lang w:val="en-US" w:eastAsia="zh-CN"/>
        </w:rPr>
        <w:t>662.04</w:t>
      </w:r>
      <w:r>
        <w:rPr>
          <w:rFonts w:hint="eastAsia" w:ascii="仿宋_GB2312" w:hAnsi="宋体" w:eastAsia="仿宋_GB2312" w:cs="宋体"/>
          <w:color w:val="auto"/>
          <w:kern w:val="0"/>
          <w:sz w:val="32"/>
          <w:szCs w:val="32"/>
        </w:rPr>
        <w:t>万元，主要包括：基本工资</w:t>
      </w:r>
      <w:r>
        <w:rPr>
          <w:rFonts w:hint="eastAsia" w:ascii="仿宋_GB2312" w:hAnsi="宋体" w:eastAsia="仿宋_GB2312" w:cs="宋体"/>
          <w:color w:val="auto"/>
          <w:kern w:val="0"/>
          <w:sz w:val="32"/>
          <w:szCs w:val="32"/>
          <w:lang w:val="en-US" w:eastAsia="zh-CN"/>
        </w:rPr>
        <w:t>185.7万元</w:t>
      </w:r>
      <w:r>
        <w:rPr>
          <w:rFonts w:hint="eastAsia" w:ascii="仿宋_GB2312" w:hAnsi="宋体" w:eastAsia="仿宋_GB2312" w:cs="宋体"/>
          <w:color w:val="auto"/>
          <w:kern w:val="0"/>
          <w:sz w:val="32"/>
          <w:szCs w:val="32"/>
        </w:rPr>
        <w:t>、津贴补贴</w:t>
      </w:r>
      <w:r>
        <w:rPr>
          <w:rFonts w:hint="eastAsia" w:ascii="仿宋_GB2312" w:hAnsi="宋体" w:eastAsia="仿宋_GB2312" w:cs="宋体"/>
          <w:color w:val="auto"/>
          <w:kern w:val="0"/>
          <w:sz w:val="32"/>
          <w:szCs w:val="32"/>
          <w:lang w:val="en-US" w:eastAsia="zh-CN"/>
        </w:rPr>
        <w:t>227.43万元</w:t>
      </w:r>
      <w:r>
        <w:rPr>
          <w:rFonts w:hint="eastAsia" w:ascii="仿宋_GB2312" w:hAnsi="宋体" w:eastAsia="仿宋_GB2312" w:cs="宋体"/>
          <w:color w:val="auto"/>
          <w:kern w:val="0"/>
          <w:sz w:val="32"/>
          <w:szCs w:val="32"/>
        </w:rPr>
        <w:t>、奖金</w:t>
      </w:r>
      <w:r>
        <w:rPr>
          <w:rFonts w:hint="eastAsia" w:ascii="仿宋_GB2312" w:hAnsi="宋体" w:eastAsia="仿宋_GB2312" w:cs="宋体"/>
          <w:color w:val="auto"/>
          <w:kern w:val="0"/>
          <w:sz w:val="32"/>
          <w:szCs w:val="32"/>
          <w:lang w:val="en-US" w:eastAsia="zh-CN"/>
        </w:rPr>
        <w:t>15.48万元</w:t>
      </w:r>
      <w:r>
        <w:rPr>
          <w:rFonts w:hint="eastAsia" w:ascii="仿宋_GB2312" w:hAnsi="宋体" w:eastAsia="仿宋_GB2312" w:cs="宋体"/>
          <w:color w:val="auto"/>
          <w:kern w:val="0"/>
          <w:sz w:val="32"/>
          <w:szCs w:val="32"/>
        </w:rPr>
        <w:t>、机关事业单位基本养老保险缴费</w:t>
      </w:r>
      <w:r>
        <w:rPr>
          <w:rFonts w:hint="eastAsia" w:ascii="仿宋_GB2312" w:hAnsi="宋体" w:eastAsia="仿宋_GB2312" w:cs="宋体"/>
          <w:color w:val="auto"/>
          <w:kern w:val="0"/>
          <w:sz w:val="32"/>
          <w:szCs w:val="32"/>
          <w:lang w:val="en-US" w:eastAsia="zh-CN"/>
        </w:rPr>
        <w:t>60.64万元</w:t>
      </w:r>
      <w:r>
        <w:rPr>
          <w:rFonts w:hint="eastAsia" w:ascii="仿宋_GB2312" w:hAnsi="宋体" w:eastAsia="仿宋_GB2312" w:cs="宋体"/>
          <w:color w:val="auto"/>
          <w:kern w:val="0"/>
          <w:sz w:val="32"/>
          <w:szCs w:val="32"/>
        </w:rPr>
        <w:t>、职工基本医疗保险缴费</w:t>
      </w:r>
      <w:r>
        <w:rPr>
          <w:rFonts w:hint="eastAsia" w:ascii="仿宋_GB2312" w:hAnsi="宋体" w:eastAsia="仿宋_GB2312" w:cs="宋体"/>
          <w:color w:val="auto"/>
          <w:kern w:val="0"/>
          <w:sz w:val="32"/>
          <w:szCs w:val="32"/>
          <w:lang w:val="en-US" w:eastAsia="zh-CN"/>
        </w:rPr>
        <w:t>34.97万元</w:t>
      </w:r>
      <w:r>
        <w:rPr>
          <w:rFonts w:hint="eastAsia" w:ascii="仿宋_GB2312" w:hAnsi="宋体" w:eastAsia="仿宋_GB2312" w:cs="宋体"/>
          <w:color w:val="auto"/>
          <w:kern w:val="0"/>
          <w:sz w:val="32"/>
          <w:szCs w:val="32"/>
        </w:rPr>
        <w:t>、公务员医疗补助缴费</w:t>
      </w:r>
      <w:r>
        <w:rPr>
          <w:rFonts w:hint="eastAsia" w:ascii="仿宋_GB2312" w:hAnsi="宋体" w:eastAsia="仿宋_GB2312" w:cs="宋体"/>
          <w:color w:val="auto"/>
          <w:kern w:val="0"/>
          <w:sz w:val="32"/>
          <w:szCs w:val="32"/>
          <w:lang w:val="en-US" w:eastAsia="zh-CN"/>
        </w:rPr>
        <w:t>5.63万元</w:t>
      </w:r>
      <w:r>
        <w:rPr>
          <w:rFonts w:hint="eastAsia" w:ascii="仿宋_GB2312" w:hAnsi="宋体" w:eastAsia="仿宋_GB2312" w:cs="宋体"/>
          <w:color w:val="auto"/>
          <w:kern w:val="0"/>
          <w:sz w:val="32"/>
          <w:szCs w:val="32"/>
        </w:rPr>
        <w:t>、其他社会保障缴费</w:t>
      </w:r>
      <w:r>
        <w:rPr>
          <w:rFonts w:hint="eastAsia" w:ascii="仿宋_GB2312" w:hAnsi="宋体" w:eastAsia="仿宋_GB2312" w:cs="宋体"/>
          <w:color w:val="auto"/>
          <w:kern w:val="0"/>
          <w:sz w:val="32"/>
          <w:szCs w:val="32"/>
          <w:lang w:val="en-US" w:eastAsia="zh-CN"/>
        </w:rPr>
        <w:t>1.86万元</w:t>
      </w:r>
      <w:r>
        <w:rPr>
          <w:rFonts w:hint="eastAsia" w:ascii="仿宋_GB2312" w:hAnsi="宋体" w:eastAsia="仿宋_GB2312" w:cs="宋体"/>
          <w:color w:val="auto"/>
          <w:kern w:val="0"/>
          <w:sz w:val="32"/>
          <w:szCs w:val="32"/>
        </w:rPr>
        <w:t>、住房公积金</w:t>
      </w:r>
      <w:r>
        <w:rPr>
          <w:rFonts w:hint="eastAsia" w:ascii="仿宋_GB2312" w:hAnsi="宋体" w:eastAsia="仿宋_GB2312" w:cs="宋体"/>
          <w:color w:val="auto"/>
          <w:kern w:val="0"/>
          <w:sz w:val="32"/>
          <w:szCs w:val="32"/>
          <w:lang w:val="en-US" w:eastAsia="zh-CN"/>
        </w:rPr>
        <w:t>43.38万元</w:t>
      </w:r>
      <w:r>
        <w:rPr>
          <w:rFonts w:hint="eastAsia" w:ascii="仿宋_GB2312" w:hAnsi="宋体" w:eastAsia="仿宋_GB2312" w:cs="宋体"/>
          <w:color w:val="auto"/>
          <w:kern w:val="0"/>
          <w:sz w:val="32"/>
          <w:szCs w:val="32"/>
        </w:rPr>
        <w:t>、离休费</w:t>
      </w:r>
      <w:r>
        <w:rPr>
          <w:rFonts w:hint="eastAsia" w:ascii="仿宋_GB2312" w:hAnsi="宋体" w:eastAsia="仿宋_GB2312" w:cs="宋体"/>
          <w:color w:val="auto"/>
          <w:kern w:val="0"/>
          <w:sz w:val="32"/>
          <w:szCs w:val="32"/>
          <w:lang w:val="en-US" w:eastAsia="zh-CN"/>
        </w:rPr>
        <w:t>30.61万元</w:t>
      </w:r>
      <w:r>
        <w:rPr>
          <w:rFonts w:hint="eastAsia" w:ascii="仿宋_GB2312" w:hAnsi="宋体" w:eastAsia="仿宋_GB2312" w:cs="宋体"/>
          <w:color w:val="auto"/>
          <w:kern w:val="0"/>
          <w:sz w:val="32"/>
          <w:szCs w:val="32"/>
        </w:rPr>
        <w:t>、退休费</w:t>
      </w:r>
      <w:r>
        <w:rPr>
          <w:rFonts w:hint="eastAsia" w:ascii="仿宋_GB2312" w:hAnsi="宋体" w:eastAsia="仿宋_GB2312" w:cs="宋体"/>
          <w:color w:val="auto"/>
          <w:kern w:val="0"/>
          <w:sz w:val="32"/>
          <w:szCs w:val="32"/>
          <w:lang w:val="en-US" w:eastAsia="zh-CN"/>
        </w:rPr>
        <w:t>21.35万元</w:t>
      </w:r>
      <w:r>
        <w:rPr>
          <w:rFonts w:hint="eastAsia" w:ascii="仿宋_GB2312" w:hAnsi="宋体" w:eastAsia="仿宋_GB2312" w:cs="宋体"/>
          <w:color w:val="auto"/>
          <w:kern w:val="0"/>
          <w:sz w:val="32"/>
          <w:szCs w:val="32"/>
        </w:rPr>
        <w:t>、生活补助</w:t>
      </w:r>
      <w:r>
        <w:rPr>
          <w:rFonts w:hint="eastAsia" w:ascii="仿宋_GB2312" w:hAnsi="宋体" w:eastAsia="仿宋_GB2312" w:cs="宋体"/>
          <w:color w:val="auto"/>
          <w:kern w:val="0"/>
          <w:sz w:val="32"/>
          <w:szCs w:val="32"/>
          <w:lang w:val="en-US" w:eastAsia="zh-CN"/>
        </w:rPr>
        <w:t>3.75万元</w:t>
      </w:r>
      <w:r>
        <w:rPr>
          <w:rFonts w:hint="eastAsia" w:ascii="仿宋_GB2312" w:hAnsi="宋体" w:eastAsia="仿宋_GB2312" w:cs="宋体"/>
          <w:color w:val="auto"/>
          <w:kern w:val="0"/>
          <w:sz w:val="32"/>
          <w:szCs w:val="32"/>
        </w:rPr>
        <w:t>、奖励金</w:t>
      </w:r>
      <w:r>
        <w:rPr>
          <w:rFonts w:hint="eastAsia" w:ascii="仿宋_GB2312" w:hAnsi="宋体" w:eastAsia="仿宋_GB2312" w:cs="宋体"/>
          <w:color w:val="auto"/>
          <w:kern w:val="0"/>
          <w:sz w:val="32"/>
          <w:szCs w:val="32"/>
          <w:lang w:val="en-US" w:eastAsia="zh-CN"/>
        </w:rPr>
        <w:t>2.28万元</w:t>
      </w:r>
      <w:r>
        <w:rPr>
          <w:rFonts w:hint="eastAsia" w:ascii="仿宋_GB2312" w:hAnsi="宋体" w:eastAsia="仿宋_GB2312" w:cs="宋体"/>
          <w:color w:val="auto"/>
          <w:kern w:val="0"/>
          <w:sz w:val="32"/>
          <w:szCs w:val="32"/>
        </w:rPr>
        <w:t>、其他对个人和家庭的补助</w:t>
      </w:r>
      <w:r>
        <w:rPr>
          <w:rFonts w:hint="eastAsia" w:ascii="仿宋_GB2312" w:hAnsi="宋体" w:eastAsia="仿宋_GB2312" w:cs="宋体"/>
          <w:color w:val="auto"/>
          <w:kern w:val="0"/>
          <w:sz w:val="32"/>
          <w:szCs w:val="32"/>
          <w:lang w:val="en-US" w:eastAsia="zh-CN"/>
        </w:rPr>
        <w:t>28.96万元</w:t>
      </w:r>
      <w:r>
        <w:rPr>
          <w:rFonts w:hint="eastAsia" w:ascii="仿宋_GB2312" w:hAnsi="宋体" w:eastAsia="仿宋_GB2312" w:cs="宋体"/>
          <w:color w:val="auto"/>
          <w:kern w:val="0"/>
          <w:sz w:val="32"/>
          <w:szCs w:val="32"/>
        </w:rPr>
        <w:t>等。</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公用经费</w:t>
      </w:r>
      <w:r>
        <w:rPr>
          <w:rFonts w:hint="eastAsia" w:ascii="仿宋_GB2312" w:hAnsi="宋体" w:eastAsia="仿宋_GB2312" w:cs="宋体"/>
          <w:color w:val="auto"/>
          <w:kern w:val="0"/>
          <w:sz w:val="32"/>
          <w:szCs w:val="32"/>
          <w:lang w:val="en-US" w:eastAsia="zh-CN"/>
        </w:rPr>
        <w:t>63.6万</w:t>
      </w:r>
      <w:r>
        <w:rPr>
          <w:rFonts w:hint="eastAsia" w:ascii="仿宋_GB2312" w:hAnsi="宋体" w:eastAsia="仿宋_GB2312" w:cs="宋体"/>
          <w:color w:val="auto"/>
          <w:kern w:val="0"/>
          <w:sz w:val="32"/>
          <w:szCs w:val="32"/>
        </w:rPr>
        <w:t>元，主要包括：办公费</w:t>
      </w:r>
      <w:r>
        <w:rPr>
          <w:rFonts w:hint="eastAsia" w:ascii="仿宋_GB2312" w:hAnsi="宋体" w:eastAsia="仿宋_GB2312" w:cs="宋体"/>
          <w:color w:val="auto"/>
          <w:kern w:val="0"/>
          <w:sz w:val="32"/>
          <w:szCs w:val="32"/>
          <w:lang w:val="en-US" w:eastAsia="zh-CN"/>
        </w:rPr>
        <w:t>1.84万元</w:t>
      </w:r>
      <w:r>
        <w:rPr>
          <w:rFonts w:hint="eastAsia" w:ascii="仿宋_GB2312" w:hAnsi="宋体" w:eastAsia="仿宋_GB2312" w:cs="宋体"/>
          <w:color w:val="auto"/>
          <w:kern w:val="0"/>
          <w:sz w:val="32"/>
          <w:szCs w:val="32"/>
        </w:rPr>
        <w:t>、水费</w:t>
      </w:r>
      <w:r>
        <w:rPr>
          <w:rFonts w:hint="eastAsia" w:ascii="仿宋_GB2312" w:hAnsi="宋体" w:eastAsia="仿宋_GB2312" w:cs="宋体"/>
          <w:color w:val="auto"/>
          <w:kern w:val="0"/>
          <w:sz w:val="32"/>
          <w:szCs w:val="32"/>
          <w:lang w:val="en-US" w:eastAsia="zh-CN"/>
        </w:rPr>
        <w:t>0.5万元</w:t>
      </w:r>
      <w:r>
        <w:rPr>
          <w:rFonts w:hint="eastAsia" w:ascii="仿宋_GB2312" w:hAnsi="宋体" w:eastAsia="仿宋_GB2312" w:cs="宋体"/>
          <w:color w:val="auto"/>
          <w:kern w:val="0"/>
          <w:sz w:val="32"/>
          <w:szCs w:val="32"/>
        </w:rPr>
        <w:t>、电费</w:t>
      </w:r>
      <w:r>
        <w:rPr>
          <w:rFonts w:hint="eastAsia" w:ascii="仿宋_GB2312" w:hAnsi="宋体" w:eastAsia="仿宋_GB2312" w:cs="宋体"/>
          <w:color w:val="auto"/>
          <w:kern w:val="0"/>
          <w:sz w:val="32"/>
          <w:szCs w:val="32"/>
          <w:lang w:val="en-US" w:eastAsia="zh-CN"/>
        </w:rPr>
        <w:t>2.5万元</w:t>
      </w:r>
      <w:r>
        <w:rPr>
          <w:rFonts w:hint="eastAsia" w:ascii="仿宋_GB2312" w:hAnsi="宋体" w:eastAsia="仿宋_GB2312" w:cs="宋体"/>
          <w:color w:val="auto"/>
          <w:kern w:val="0"/>
          <w:sz w:val="32"/>
          <w:szCs w:val="32"/>
        </w:rPr>
        <w:t>、邮电费</w:t>
      </w:r>
      <w:r>
        <w:rPr>
          <w:rFonts w:hint="eastAsia" w:ascii="仿宋_GB2312" w:hAnsi="宋体" w:eastAsia="仿宋_GB2312" w:cs="宋体"/>
          <w:color w:val="auto"/>
          <w:kern w:val="0"/>
          <w:sz w:val="32"/>
          <w:szCs w:val="32"/>
          <w:lang w:val="en-US" w:eastAsia="zh-CN"/>
        </w:rPr>
        <w:t>2.5万元</w:t>
      </w:r>
      <w:r>
        <w:rPr>
          <w:rFonts w:hint="eastAsia" w:ascii="仿宋_GB2312" w:hAnsi="宋体" w:eastAsia="仿宋_GB2312" w:cs="宋体"/>
          <w:color w:val="auto"/>
          <w:kern w:val="0"/>
          <w:sz w:val="32"/>
          <w:szCs w:val="32"/>
        </w:rPr>
        <w:t>、取暖费</w:t>
      </w:r>
      <w:r>
        <w:rPr>
          <w:rFonts w:hint="eastAsia" w:ascii="仿宋_GB2312" w:hAnsi="宋体" w:eastAsia="仿宋_GB2312" w:cs="宋体"/>
          <w:color w:val="auto"/>
          <w:kern w:val="0"/>
          <w:sz w:val="32"/>
          <w:szCs w:val="32"/>
          <w:lang w:val="en-US" w:eastAsia="zh-CN"/>
        </w:rPr>
        <w:t>20.45万元</w:t>
      </w:r>
      <w:r>
        <w:rPr>
          <w:rFonts w:hint="eastAsia" w:ascii="仿宋_GB2312" w:hAnsi="宋体" w:eastAsia="仿宋_GB2312" w:cs="宋体"/>
          <w:color w:val="auto"/>
          <w:kern w:val="0"/>
          <w:sz w:val="32"/>
          <w:szCs w:val="32"/>
        </w:rPr>
        <w:t>、差旅费</w:t>
      </w:r>
      <w:r>
        <w:rPr>
          <w:rFonts w:hint="eastAsia" w:ascii="仿宋_GB2312" w:hAnsi="宋体" w:eastAsia="仿宋_GB2312" w:cs="宋体"/>
          <w:color w:val="auto"/>
          <w:kern w:val="0"/>
          <w:sz w:val="32"/>
          <w:szCs w:val="32"/>
          <w:lang w:val="en-US" w:eastAsia="zh-CN"/>
        </w:rPr>
        <w:t>2.9万元</w:t>
      </w:r>
      <w:r>
        <w:rPr>
          <w:rFonts w:hint="eastAsia" w:ascii="仿宋_GB2312" w:hAnsi="宋体" w:eastAsia="仿宋_GB2312" w:cs="宋体"/>
          <w:color w:val="auto"/>
          <w:kern w:val="0"/>
          <w:sz w:val="32"/>
          <w:szCs w:val="32"/>
        </w:rPr>
        <w:t>、会议费</w:t>
      </w:r>
      <w:r>
        <w:rPr>
          <w:rFonts w:hint="eastAsia" w:ascii="仿宋_GB2312" w:hAnsi="宋体" w:eastAsia="仿宋_GB2312" w:cs="宋体"/>
          <w:color w:val="auto"/>
          <w:kern w:val="0"/>
          <w:sz w:val="32"/>
          <w:szCs w:val="32"/>
          <w:lang w:val="en-US" w:eastAsia="zh-CN"/>
        </w:rPr>
        <w:t>0.5万元</w:t>
      </w:r>
      <w:r>
        <w:rPr>
          <w:rFonts w:hint="eastAsia" w:ascii="仿宋_GB2312" w:hAnsi="宋体" w:eastAsia="仿宋_GB2312" w:cs="宋体"/>
          <w:color w:val="auto"/>
          <w:kern w:val="0"/>
          <w:sz w:val="32"/>
          <w:szCs w:val="32"/>
        </w:rPr>
        <w:t>、培训费</w:t>
      </w:r>
      <w:r>
        <w:rPr>
          <w:rFonts w:hint="eastAsia" w:ascii="仿宋_GB2312" w:hAnsi="宋体" w:eastAsia="仿宋_GB2312" w:cs="宋体"/>
          <w:color w:val="auto"/>
          <w:kern w:val="0"/>
          <w:sz w:val="32"/>
          <w:szCs w:val="32"/>
          <w:lang w:val="en-US" w:eastAsia="zh-CN"/>
        </w:rPr>
        <w:t>3万元</w:t>
      </w:r>
      <w:r>
        <w:rPr>
          <w:rFonts w:hint="eastAsia" w:ascii="仿宋_GB2312" w:hAnsi="宋体" w:eastAsia="仿宋_GB2312" w:cs="宋体"/>
          <w:color w:val="auto"/>
          <w:kern w:val="0"/>
          <w:sz w:val="32"/>
          <w:szCs w:val="32"/>
        </w:rPr>
        <w:t>、公务接待费</w:t>
      </w:r>
      <w:r>
        <w:rPr>
          <w:rFonts w:hint="eastAsia" w:ascii="仿宋_GB2312" w:hAnsi="宋体" w:eastAsia="仿宋_GB2312" w:cs="宋体"/>
          <w:color w:val="auto"/>
          <w:kern w:val="0"/>
          <w:sz w:val="32"/>
          <w:szCs w:val="32"/>
          <w:lang w:val="en-US" w:eastAsia="zh-CN"/>
        </w:rPr>
        <w:t>4万元</w:t>
      </w:r>
      <w:r>
        <w:rPr>
          <w:rFonts w:hint="eastAsia" w:ascii="仿宋_GB2312" w:hAnsi="宋体" w:eastAsia="仿宋_GB2312" w:cs="宋体"/>
          <w:color w:val="auto"/>
          <w:kern w:val="0"/>
          <w:sz w:val="32"/>
          <w:szCs w:val="32"/>
        </w:rPr>
        <w:t>、劳务费</w:t>
      </w:r>
      <w:r>
        <w:rPr>
          <w:rFonts w:hint="eastAsia" w:ascii="仿宋_GB2312" w:hAnsi="宋体" w:eastAsia="仿宋_GB2312" w:cs="宋体"/>
          <w:color w:val="auto"/>
          <w:kern w:val="0"/>
          <w:sz w:val="32"/>
          <w:szCs w:val="32"/>
          <w:lang w:val="en-US" w:eastAsia="zh-CN"/>
        </w:rPr>
        <w:t>1万元</w:t>
      </w:r>
      <w:r>
        <w:rPr>
          <w:rFonts w:hint="eastAsia" w:ascii="仿宋_GB2312" w:hAnsi="宋体" w:eastAsia="仿宋_GB2312" w:cs="宋体"/>
          <w:color w:val="auto"/>
          <w:kern w:val="0"/>
          <w:sz w:val="32"/>
          <w:szCs w:val="32"/>
        </w:rPr>
        <w:t>、工会经费</w:t>
      </w:r>
      <w:r>
        <w:rPr>
          <w:rFonts w:hint="eastAsia" w:ascii="仿宋_GB2312" w:hAnsi="宋体" w:eastAsia="仿宋_GB2312" w:cs="宋体"/>
          <w:color w:val="auto"/>
          <w:kern w:val="0"/>
          <w:sz w:val="32"/>
          <w:szCs w:val="32"/>
          <w:lang w:val="en-US" w:eastAsia="zh-CN"/>
        </w:rPr>
        <w:t>2.62万元</w:t>
      </w:r>
      <w:r>
        <w:rPr>
          <w:rFonts w:hint="eastAsia" w:ascii="仿宋_GB2312" w:hAnsi="宋体" w:eastAsia="仿宋_GB2312" w:cs="宋体"/>
          <w:color w:val="auto"/>
          <w:kern w:val="0"/>
          <w:sz w:val="32"/>
          <w:szCs w:val="32"/>
        </w:rPr>
        <w:t>、福利费</w:t>
      </w:r>
      <w:r>
        <w:rPr>
          <w:rFonts w:hint="eastAsia" w:ascii="仿宋_GB2312" w:hAnsi="宋体" w:eastAsia="仿宋_GB2312" w:cs="宋体"/>
          <w:color w:val="auto"/>
          <w:kern w:val="0"/>
          <w:sz w:val="32"/>
          <w:szCs w:val="32"/>
          <w:lang w:val="en-US" w:eastAsia="zh-CN"/>
        </w:rPr>
        <w:t>4.71万元</w:t>
      </w:r>
      <w:r>
        <w:rPr>
          <w:rFonts w:hint="eastAsia" w:ascii="仿宋_GB2312" w:hAnsi="宋体" w:eastAsia="仿宋_GB2312" w:cs="宋体"/>
          <w:color w:val="auto"/>
          <w:kern w:val="0"/>
          <w:sz w:val="32"/>
          <w:szCs w:val="32"/>
        </w:rPr>
        <w:t>、公务用车运行维护费</w:t>
      </w:r>
      <w:r>
        <w:rPr>
          <w:rFonts w:hint="eastAsia" w:ascii="仿宋_GB2312" w:hAnsi="宋体" w:eastAsia="仿宋_GB2312" w:cs="宋体"/>
          <w:color w:val="auto"/>
          <w:kern w:val="0"/>
          <w:sz w:val="32"/>
          <w:szCs w:val="32"/>
          <w:lang w:val="en-US" w:eastAsia="zh-CN"/>
        </w:rPr>
        <w:t>11.5万元</w:t>
      </w:r>
      <w:r>
        <w:rPr>
          <w:rFonts w:hint="eastAsia" w:ascii="仿宋_GB2312" w:hAnsi="宋体" w:eastAsia="仿宋_GB2312" w:cs="宋体"/>
          <w:color w:val="auto"/>
          <w:kern w:val="0"/>
          <w:sz w:val="32"/>
          <w:szCs w:val="32"/>
        </w:rPr>
        <w:t>、办公设备购置</w:t>
      </w:r>
      <w:r>
        <w:rPr>
          <w:rFonts w:hint="eastAsia" w:ascii="仿宋_GB2312" w:hAnsi="宋体" w:eastAsia="仿宋_GB2312" w:cs="宋体"/>
          <w:color w:val="auto"/>
          <w:kern w:val="0"/>
          <w:sz w:val="32"/>
          <w:szCs w:val="32"/>
          <w:lang w:val="en-US" w:eastAsia="zh-CN"/>
        </w:rPr>
        <w:t>5.58万元。</w:t>
      </w:r>
    </w:p>
    <w:p>
      <w:pPr>
        <w:spacing w:line="560" w:lineRule="exact"/>
        <w:ind w:firstLine="640" w:firstLineChars="200"/>
        <w:rPr>
          <w:rFonts w:ascii="黑体" w:hAnsi="宋体" w:eastAsia="黑体" w:cs="宋体"/>
          <w:color w:val="auto"/>
          <w:kern w:val="0"/>
          <w:sz w:val="32"/>
          <w:szCs w:val="32"/>
        </w:rPr>
      </w:pPr>
      <w:r>
        <w:rPr>
          <w:rFonts w:hint="eastAsia" w:ascii="黑体" w:hAnsi="宋体" w:eastAsia="黑体" w:cs="宋体"/>
          <w:color w:val="auto"/>
          <w:kern w:val="0"/>
          <w:sz w:val="32"/>
          <w:szCs w:val="32"/>
        </w:rPr>
        <w:t>七、关于</w:t>
      </w:r>
      <w:r>
        <w:rPr>
          <w:rFonts w:hint="eastAsia" w:ascii="黑体" w:hAnsi="宋体" w:eastAsia="黑体" w:cs="宋体"/>
          <w:color w:val="auto"/>
          <w:kern w:val="0"/>
          <w:sz w:val="32"/>
          <w:szCs w:val="32"/>
          <w:lang w:eastAsia="zh-CN"/>
        </w:rPr>
        <w:t>克孜勒苏柯尔克孜自治州农业农村局</w:t>
      </w:r>
      <w:r>
        <w:rPr>
          <w:rFonts w:hint="eastAsia" w:ascii="黑体" w:hAnsi="宋体" w:eastAsia="黑体" w:cs="宋体"/>
          <w:color w:val="auto"/>
          <w:kern w:val="0"/>
          <w:sz w:val="32"/>
          <w:szCs w:val="32"/>
          <w:lang w:val="en-US" w:eastAsia="zh-CN"/>
        </w:rPr>
        <w:t>2020</w:t>
      </w:r>
      <w:r>
        <w:rPr>
          <w:rFonts w:hint="eastAsia" w:ascii="黑体" w:hAnsi="宋体" w:eastAsia="黑体" w:cs="宋体"/>
          <w:color w:val="auto"/>
          <w:kern w:val="0"/>
          <w:sz w:val="32"/>
          <w:szCs w:val="32"/>
        </w:rPr>
        <w:t>年项目支出情况说明</w:t>
      </w:r>
    </w:p>
    <w:p>
      <w:pPr>
        <w:widowControl/>
        <w:spacing w:line="560" w:lineRule="exact"/>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1、</w:t>
      </w:r>
      <w:r>
        <w:rPr>
          <w:rFonts w:hint="eastAsia" w:ascii="仿宋_GB2312" w:hAnsi="黑体" w:eastAsia="仿宋_GB2312"/>
          <w:color w:val="auto"/>
          <w:sz w:val="32"/>
          <w:szCs w:val="32"/>
        </w:rPr>
        <w:t>项目名称：</w:t>
      </w:r>
      <w:r>
        <w:rPr>
          <w:rFonts w:hint="eastAsia" w:ascii="仿宋_GB2312" w:hAnsi="宋体" w:eastAsia="仿宋_GB2312" w:cs="宋体"/>
          <w:color w:val="auto"/>
          <w:kern w:val="0"/>
          <w:sz w:val="32"/>
          <w:szCs w:val="32"/>
        </w:rPr>
        <w:t>群众工作经费</w:t>
      </w:r>
      <w:r>
        <w:rPr>
          <w:rFonts w:hint="eastAsia" w:ascii="仿宋_GB2312" w:hAnsi="宋体" w:eastAsia="仿宋_GB2312" w:cs="宋体"/>
          <w:color w:val="auto"/>
          <w:kern w:val="0"/>
          <w:sz w:val="32"/>
          <w:szCs w:val="32"/>
          <w:lang w:val="en-US" w:eastAsia="zh-CN"/>
        </w:rPr>
        <w:t>1</w:t>
      </w:r>
    </w:p>
    <w:p>
      <w:pPr>
        <w:widowControl/>
        <w:spacing w:line="560" w:lineRule="exact"/>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设立的政策依据：根据州财政201</w:t>
      </w:r>
      <w:r>
        <w:rPr>
          <w:rFonts w:hint="eastAsia" w:ascii="仿宋_GB2312" w:hAnsi="黑体" w:eastAsia="仿宋_GB2312"/>
          <w:color w:val="auto"/>
          <w:sz w:val="32"/>
          <w:szCs w:val="32"/>
          <w:lang w:val="en-US" w:eastAsia="zh-CN"/>
        </w:rPr>
        <w:t>9</w:t>
      </w:r>
      <w:r>
        <w:rPr>
          <w:rFonts w:hint="eastAsia" w:ascii="仿宋_GB2312" w:hAnsi="黑体" w:eastAsia="仿宋_GB2312"/>
          <w:color w:val="auto"/>
          <w:sz w:val="32"/>
          <w:szCs w:val="32"/>
        </w:rPr>
        <w:t>年预算编制内容</w:t>
      </w:r>
    </w:p>
    <w:p>
      <w:pPr>
        <w:widowControl/>
        <w:spacing w:line="560" w:lineRule="exact"/>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rPr>
        <w:t>预算安排规模：</w:t>
      </w:r>
      <w:r>
        <w:rPr>
          <w:rFonts w:hint="eastAsia" w:ascii="仿宋_GB2312" w:hAnsi="宋体" w:eastAsia="仿宋_GB2312" w:cs="宋体"/>
          <w:color w:val="auto"/>
          <w:kern w:val="0"/>
          <w:sz w:val="32"/>
          <w:szCs w:val="32"/>
        </w:rPr>
        <w:t>7万元</w:t>
      </w:r>
    </w:p>
    <w:p>
      <w:pPr>
        <w:widowControl/>
        <w:spacing w:line="560" w:lineRule="exact"/>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rPr>
        <w:t>项目承担单位：</w:t>
      </w:r>
      <w:r>
        <w:rPr>
          <w:rFonts w:hint="eastAsia" w:ascii="仿宋_GB2312" w:hAnsi="宋体" w:eastAsia="仿宋_GB2312" w:cs="宋体"/>
          <w:color w:val="auto"/>
          <w:kern w:val="0"/>
          <w:sz w:val="32"/>
          <w:szCs w:val="32"/>
          <w:lang w:val="en-US" w:eastAsia="zh-CN"/>
        </w:rPr>
        <w:t>克孜勒苏柯尔克孜自治州农业农村局</w:t>
      </w:r>
    </w:p>
    <w:p>
      <w:pPr>
        <w:widowControl/>
        <w:spacing w:line="560" w:lineRule="exact"/>
        <w:ind w:firstLine="640" w:firstLineChars="200"/>
        <w:jc w:val="left"/>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rPr>
        <w:t>资金分配情况：</w:t>
      </w:r>
      <w:r>
        <w:rPr>
          <w:rFonts w:hint="eastAsia" w:ascii="仿宋_GB2312" w:hAnsi="宋体" w:eastAsia="仿宋_GB2312" w:cs="宋体"/>
          <w:color w:val="auto"/>
          <w:kern w:val="0"/>
          <w:sz w:val="32"/>
          <w:szCs w:val="32"/>
        </w:rPr>
        <w:t>主要用于单位群众工作方面</w:t>
      </w:r>
      <w:r>
        <w:rPr>
          <w:rFonts w:hint="eastAsia" w:ascii="仿宋_GB2312" w:hAnsi="宋体" w:eastAsia="仿宋_GB2312" w:cs="宋体"/>
          <w:color w:val="auto"/>
          <w:kern w:val="0"/>
          <w:sz w:val="32"/>
          <w:szCs w:val="32"/>
          <w:lang w:eastAsia="zh-CN"/>
        </w:rPr>
        <w:t>购办公耗材</w:t>
      </w:r>
      <w:r>
        <w:rPr>
          <w:rFonts w:hint="eastAsia" w:ascii="仿宋_GB2312" w:hAnsi="宋体" w:eastAsia="仿宋_GB2312" w:cs="宋体"/>
          <w:color w:val="auto"/>
          <w:kern w:val="0"/>
          <w:sz w:val="32"/>
          <w:szCs w:val="32"/>
        </w:rPr>
        <w:t>支出</w:t>
      </w:r>
      <w:r>
        <w:rPr>
          <w:rFonts w:hint="eastAsia" w:ascii="仿宋_GB2312" w:hAnsi="宋体" w:eastAsia="仿宋_GB2312" w:cs="宋体"/>
          <w:color w:val="auto"/>
          <w:kern w:val="0"/>
          <w:sz w:val="32"/>
          <w:szCs w:val="32"/>
          <w:lang w:val="en-US" w:eastAsia="zh-CN"/>
        </w:rPr>
        <w:t>3万元，走访慰问4万元。</w:t>
      </w:r>
    </w:p>
    <w:p>
      <w:pPr>
        <w:widowControl/>
        <w:spacing w:line="560" w:lineRule="exact"/>
        <w:ind w:firstLine="640" w:firstLineChars="200"/>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资金执行时间：20</w:t>
      </w:r>
      <w:r>
        <w:rPr>
          <w:rFonts w:hint="eastAsia" w:ascii="仿宋_GB2312" w:hAnsi="黑体" w:eastAsia="仿宋_GB2312"/>
          <w:color w:val="auto"/>
          <w:sz w:val="32"/>
          <w:szCs w:val="32"/>
          <w:lang w:val="en-US" w:eastAsia="zh-CN"/>
        </w:rPr>
        <w:t>20</w:t>
      </w:r>
      <w:r>
        <w:rPr>
          <w:rFonts w:hint="eastAsia" w:ascii="仿宋_GB2312" w:hAnsi="黑体" w:eastAsia="仿宋_GB2312"/>
          <w:color w:val="auto"/>
          <w:sz w:val="32"/>
          <w:szCs w:val="32"/>
        </w:rPr>
        <w:t>年1月-12月</w:t>
      </w:r>
    </w:p>
    <w:p>
      <w:pPr>
        <w:spacing w:line="560" w:lineRule="exact"/>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项目名称：</w:t>
      </w:r>
      <w:r>
        <w:rPr>
          <w:rFonts w:hint="eastAsia" w:ascii="仿宋_GB2312" w:hAnsi="黑体" w:eastAsia="仿宋_GB2312"/>
          <w:color w:val="auto"/>
          <w:sz w:val="32"/>
          <w:szCs w:val="32"/>
          <w:lang w:eastAsia="zh-CN"/>
        </w:rPr>
        <w:t>群众工作经费</w:t>
      </w:r>
      <w:r>
        <w:rPr>
          <w:rFonts w:hint="eastAsia" w:ascii="仿宋_GB2312" w:hAnsi="黑体" w:eastAsia="仿宋_GB2312"/>
          <w:color w:val="auto"/>
          <w:sz w:val="32"/>
          <w:szCs w:val="32"/>
          <w:lang w:val="en-US" w:eastAsia="zh-CN"/>
        </w:rPr>
        <w:t>2</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eastAsia="zh-CN"/>
        </w:rPr>
        <w:t>政</w:t>
      </w:r>
      <w:r>
        <w:rPr>
          <w:rFonts w:hint="eastAsia" w:ascii="仿宋_GB2312" w:hAnsi="黑体" w:eastAsia="仿宋_GB2312"/>
          <w:sz w:val="32"/>
          <w:szCs w:val="32"/>
        </w:rPr>
        <w:t>策依据：根据州财政201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年预算编制内容</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黑体" w:eastAsia="仿宋_GB2312"/>
          <w:sz w:val="32"/>
          <w:szCs w:val="32"/>
          <w:lang w:val="en-US" w:eastAsia="zh-CN"/>
        </w:rPr>
        <w:t>19.1</w:t>
      </w:r>
      <w:r>
        <w:rPr>
          <w:rFonts w:hint="eastAsia" w:ascii="仿宋_GB2312" w:hAnsi="黑体" w:eastAsia="仿宋_GB2312"/>
          <w:sz w:val="32"/>
          <w:szCs w:val="32"/>
        </w:rPr>
        <w:t>万元</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lang w:val="en-US" w:eastAsia="zh-CN"/>
        </w:rPr>
        <w:t>克孜勒苏柯尔克孜自治州农业农村局</w:t>
      </w:r>
    </w:p>
    <w:p>
      <w:pPr>
        <w:widowControl/>
        <w:spacing w:line="560" w:lineRule="exact"/>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rPr>
        <w:t>资金分配情况：主要用于</w:t>
      </w:r>
      <w:r>
        <w:rPr>
          <w:rFonts w:hint="eastAsia" w:ascii="仿宋_GB2312" w:hAnsi="黑体" w:eastAsia="仿宋_GB2312"/>
          <w:sz w:val="32"/>
          <w:szCs w:val="32"/>
          <w:lang w:eastAsia="zh-CN"/>
        </w:rPr>
        <w:t>开展群众工作方面走访慰问、文体活动及宣讲等方面安排</w:t>
      </w:r>
      <w:r>
        <w:rPr>
          <w:rFonts w:hint="eastAsia" w:ascii="仿宋_GB2312" w:hAnsi="黑体" w:eastAsia="仿宋_GB2312"/>
          <w:sz w:val="32"/>
          <w:szCs w:val="32"/>
          <w:lang w:val="en-US" w:eastAsia="zh-CN"/>
        </w:rPr>
        <w:t>19.1万元</w:t>
      </w:r>
      <w:r>
        <w:rPr>
          <w:rFonts w:hint="eastAsia" w:ascii="仿宋_GB2312" w:hAnsi="黑体" w:eastAsia="仿宋_GB2312"/>
          <w:sz w:val="32"/>
          <w:szCs w:val="32"/>
          <w:lang w:eastAsia="zh-CN"/>
        </w:rPr>
        <w:t>。</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年1月-12月</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项目名称：农产品质量安全监测费</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设立的政策依据：根据克农字〔2017〕85号的州领导批示</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黑体" w:eastAsia="仿宋_GB2312"/>
          <w:sz w:val="32"/>
          <w:szCs w:val="32"/>
          <w:lang w:val="en-US" w:eastAsia="zh-CN"/>
        </w:rPr>
        <w:t>3</w:t>
      </w:r>
      <w:r>
        <w:rPr>
          <w:rFonts w:hint="eastAsia" w:ascii="仿宋_GB2312" w:hAnsi="黑体" w:eastAsia="仿宋_GB2312"/>
          <w:sz w:val="32"/>
          <w:szCs w:val="32"/>
        </w:rPr>
        <w:t>0万元</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lang w:val="en-US" w:eastAsia="zh-CN"/>
        </w:rPr>
        <w:t>克孜勒苏柯尔克孜自治州农业农村局</w:t>
      </w:r>
      <w:r>
        <w:rPr>
          <w:rFonts w:hint="eastAsia" w:ascii="仿宋_GB2312" w:hAnsi="黑体" w:eastAsia="仿宋_GB2312"/>
          <w:sz w:val="32"/>
          <w:szCs w:val="32"/>
        </w:rPr>
        <w:t>（农产品安全检测中心）</w:t>
      </w:r>
    </w:p>
    <w:p>
      <w:pPr>
        <w:widowControl/>
        <w:spacing w:line="560" w:lineRule="exact"/>
        <w:ind w:firstLine="640" w:firstLineChars="200"/>
        <w:jc w:val="left"/>
        <w:rPr>
          <w:rFonts w:hint="default" w:ascii="仿宋_GB2312" w:hAnsi="黑体" w:eastAsia="仿宋_GB2312"/>
          <w:sz w:val="32"/>
          <w:szCs w:val="32"/>
          <w:lang w:val="en-US" w:eastAsia="zh-CN"/>
        </w:rPr>
      </w:pPr>
      <w:r>
        <w:rPr>
          <w:rFonts w:hint="eastAsia" w:ascii="仿宋_GB2312" w:hAnsi="黑体" w:eastAsia="仿宋_GB2312"/>
          <w:sz w:val="32"/>
          <w:szCs w:val="32"/>
        </w:rPr>
        <w:t>资金分配情况：主要用于农产品安全监测</w:t>
      </w:r>
      <w:r>
        <w:rPr>
          <w:rFonts w:hint="eastAsia" w:ascii="仿宋_GB2312" w:hAnsi="黑体" w:eastAsia="仿宋_GB2312"/>
          <w:sz w:val="32"/>
          <w:szCs w:val="32"/>
          <w:lang w:eastAsia="zh-CN"/>
        </w:rPr>
        <w:t>试剂耗材、抽检样品及用品等方面的</w:t>
      </w:r>
      <w:r>
        <w:rPr>
          <w:rFonts w:hint="eastAsia" w:ascii="仿宋_GB2312" w:hAnsi="黑体" w:eastAsia="仿宋_GB2312"/>
          <w:sz w:val="32"/>
          <w:szCs w:val="32"/>
        </w:rPr>
        <w:t>工作经费</w:t>
      </w:r>
      <w:r>
        <w:rPr>
          <w:rFonts w:hint="eastAsia" w:ascii="仿宋_GB2312" w:hAnsi="黑体" w:eastAsia="仿宋_GB2312"/>
          <w:sz w:val="32"/>
          <w:szCs w:val="32"/>
          <w:lang w:eastAsia="zh-CN"/>
        </w:rPr>
        <w:t>，安排检测费</w:t>
      </w:r>
      <w:r>
        <w:rPr>
          <w:rFonts w:hint="eastAsia" w:ascii="仿宋_GB2312" w:hAnsi="黑体" w:eastAsia="仿宋_GB2312"/>
          <w:sz w:val="32"/>
          <w:szCs w:val="32"/>
          <w:lang w:val="en-US" w:eastAsia="zh-CN"/>
        </w:rPr>
        <w:t>30万元。</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年1月-12月</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项目名称：</w:t>
      </w:r>
      <w:r>
        <w:rPr>
          <w:rFonts w:hint="eastAsia" w:ascii="仿宋_GB2312" w:hAnsi="黑体" w:eastAsia="仿宋_GB2312"/>
          <w:sz w:val="32"/>
          <w:szCs w:val="32"/>
          <w:lang w:eastAsia="zh-CN"/>
        </w:rPr>
        <w:t>农办工作经费</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设立的政策依据：根据州财政201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年预算编制内容</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lang w:val="en-US" w:eastAsia="zh-CN"/>
        </w:rPr>
        <w:t>克孜勒苏柯尔克孜自治州农业农村局（克孜勒苏柯尔克孜自治州党委农办）</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黑体" w:eastAsia="仿宋_GB2312"/>
          <w:sz w:val="32"/>
          <w:szCs w:val="32"/>
        </w:rPr>
        <w:t>资金分配情况：</w:t>
      </w:r>
      <w:r>
        <w:rPr>
          <w:rFonts w:hint="eastAsia" w:ascii="仿宋_GB2312" w:hAnsi="宋体" w:eastAsia="仿宋_GB2312" w:cs="宋体"/>
          <w:kern w:val="0"/>
          <w:sz w:val="32"/>
          <w:szCs w:val="32"/>
        </w:rPr>
        <w:t>主要用于</w:t>
      </w:r>
      <w:r>
        <w:rPr>
          <w:rFonts w:hint="eastAsia" w:ascii="仿宋_GB2312" w:hAnsi="宋体" w:eastAsia="仿宋_GB2312" w:cs="宋体"/>
          <w:kern w:val="0"/>
          <w:sz w:val="32"/>
          <w:szCs w:val="32"/>
          <w:lang w:eastAsia="zh-CN"/>
        </w:rPr>
        <w:t>保障开展三农工作，乡村振兴调研指导等各项工作，安排培训费</w:t>
      </w:r>
      <w:r>
        <w:rPr>
          <w:rFonts w:hint="eastAsia" w:ascii="仿宋_GB2312" w:hAnsi="宋体" w:eastAsia="仿宋_GB2312" w:cs="宋体"/>
          <w:kern w:val="0"/>
          <w:sz w:val="32"/>
          <w:szCs w:val="32"/>
          <w:lang w:val="en-US" w:eastAsia="zh-CN"/>
        </w:rPr>
        <w:t>6万元，办公费4万元。</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资金执行时间：20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年1月-12月</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克孜勒苏柯尔克孜自治州农业农村局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15.5</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11.5</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年“三公”经费财政拨款预算比上年增加 </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w:t>
      </w:r>
      <w:r>
        <w:rPr>
          <w:rFonts w:hint="eastAsia" w:ascii="仿宋_GB2312" w:hAnsi="宋体" w:eastAsia="仿宋_GB2312" w:cs="宋体"/>
          <w:kern w:val="0"/>
          <w:sz w:val="32"/>
          <w:szCs w:val="32"/>
          <w:lang w:eastAsia="zh-CN"/>
        </w:rPr>
        <w:t>要原因是未安排预算</w:t>
      </w:r>
      <w:r>
        <w:rPr>
          <w:rFonts w:hint="eastAsia" w:ascii="仿宋_GB2312" w:hAnsi="宋体" w:eastAsia="仿宋_GB2312" w:cs="宋体"/>
          <w:kern w:val="0"/>
          <w:sz w:val="32"/>
          <w:szCs w:val="32"/>
        </w:rPr>
        <w:t>；公务用车购置费为0，未安排预算。[或公务用车购置费增加（减少）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；公务用车运行费</w:t>
      </w:r>
      <w:r>
        <w:rPr>
          <w:rFonts w:hint="eastAsia" w:ascii="仿宋_GB2312" w:hAnsi="宋体" w:eastAsia="仿宋_GB2312" w:cs="宋体"/>
          <w:kern w:val="0"/>
          <w:sz w:val="32"/>
          <w:szCs w:val="32"/>
          <w:lang w:eastAsia="zh-CN"/>
        </w:rPr>
        <w:t>比上年</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自</w:t>
      </w:r>
      <w:r>
        <w:rPr>
          <w:rFonts w:hint="eastAsia" w:ascii="仿宋_GB2312" w:hAnsi="宋体" w:eastAsia="仿宋_GB2312" w:cs="宋体"/>
          <w:kern w:val="0"/>
          <w:sz w:val="32"/>
          <w:szCs w:val="32"/>
          <w:lang w:val="en-US" w:eastAsia="zh-CN"/>
        </w:rPr>
        <w:t>2019年5月份机构改革以后，我单位工作职能远远超过改革前，全年增加去各县市开展各项工作，以及检查、督导、验收各项工作的次数，可公务用车保有量仍为1辆，已远远不能满足本单位各项工作的正常运转，有时需要借调下属单位车辆使用，导致小车加油、维修及保养等方面的支出都会增加，故在编制预算时考虑到这些新增因素，加大了公务用车运行的费用</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eastAsia="zh-CN"/>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随着</w:t>
      </w:r>
      <w:r>
        <w:rPr>
          <w:rFonts w:hint="eastAsia" w:ascii="仿宋_GB2312" w:hAnsi="宋体" w:eastAsia="仿宋_GB2312" w:cs="宋体"/>
          <w:kern w:val="0"/>
          <w:sz w:val="32"/>
          <w:szCs w:val="32"/>
          <w:lang w:val="en-US" w:eastAsia="zh-CN"/>
        </w:rPr>
        <w:t>2019年本单位各项工作任务的增加，承接上级部门的各项工作的检查、指导、督导等任务都有所增加，所以公务接待费预算安排较上年持平</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克孜勒苏柯尔克孜自治州农业农村局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克孜勒苏柯尔克孜自治州农业农村局</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widowControl/>
        <w:spacing w:line="560" w:lineRule="exact"/>
        <w:ind w:right="-92" w:rightChars="-44"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color w:val="auto"/>
          <w:kern w:val="0"/>
          <w:sz w:val="32"/>
          <w:szCs w:val="32"/>
        </w:rPr>
        <w:t>本级及下属</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家行政单位和</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color w:val="auto"/>
          <w:kern w:val="0"/>
          <w:sz w:val="32"/>
          <w:szCs w:val="32"/>
        </w:rPr>
        <w:t>家事业单位的机关运行经费财政拨款预</w:t>
      </w:r>
      <w:r>
        <w:rPr>
          <w:rFonts w:hint="eastAsia" w:ascii="仿宋_GB2312" w:hAnsi="宋体" w:eastAsia="仿宋_GB2312" w:cs="宋体"/>
          <w:kern w:val="0"/>
          <w:sz w:val="32"/>
          <w:szCs w:val="32"/>
        </w:rPr>
        <w:t>算</w:t>
      </w:r>
      <w:r>
        <w:rPr>
          <w:rFonts w:hint="eastAsia" w:ascii="仿宋_GB2312" w:hAnsi="宋体" w:eastAsia="仿宋_GB2312" w:cs="宋体"/>
          <w:kern w:val="0"/>
          <w:sz w:val="32"/>
          <w:szCs w:val="32"/>
          <w:lang w:val="en-US" w:eastAsia="zh-CN"/>
        </w:rPr>
        <w:t>63.6</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3.58</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5.96</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eastAsia="zh-CN"/>
        </w:rPr>
        <w:sym w:font="Wingdings" w:char="F081"/>
      </w:r>
      <w:r>
        <w:rPr>
          <w:rFonts w:hint="eastAsia" w:ascii="仿宋_GB2312" w:hAnsi="宋体" w:eastAsia="仿宋_GB2312" w:cs="宋体"/>
          <w:kern w:val="0"/>
          <w:sz w:val="32"/>
          <w:szCs w:val="32"/>
          <w:lang w:val="en-US" w:eastAsia="zh-CN"/>
        </w:rPr>
        <w:t>因为增人增资后，按照工资计取的工会费、福利费也增加；</w:t>
      </w:r>
      <w:r>
        <w:rPr>
          <w:rFonts w:hint="eastAsia" w:ascii="仿宋_GB2312" w:hAnsi="仿宋_GB2312" w:eastAsia="仿宋_GB2312" w:cs="仿宋_GB2312"/>
          <w:kern w:val="0"/>
          <w:sz w:val="32"/>
          <w:szCs w:val="32"/>
          <w:lang w:val="en-US" w:eastAsia="zh-CN"/>
        </w:rPr>
        <w:t>②</w:t>
      </w:r>
      <w:r>
        <w:rPr>
          <w:rFonts w:hint="eastAsia" w:ascii="仿宋_GB2312" w:hAnsi="宋体" w:eastAsia="仿宋_GB2312" w:cs="宋体"/>
          <w:kern w:val="0"/>
          <w:sz w:val="32"/>
          <w:szCs w:val="32"/>
          <w:lang w:eastAsia="zh-CN"/>
        </w:rPr>
        <w:t>公用经费较去年增加</w:t>
      </w:r>
      <w:r>
        <w:rPr>
          <w:rFonts w:hint="eastAsia" w:ascii="仿宋_GB2312" w:hAnsi="宋体" w:eastAsia="仿宋_GB2312" w:cs="宋体"/>
          <w:kern w:val="0"/>
          <w:sz w:val="32"/>
          <w:szCs w:val="32"/>
          <w:lang w:val="en-US" w:eastAsia="zh-CN"/>
        </w:rPr>
        <w:t>2.52万元</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color w:val="auto"/>
          <w:kern w:val="0"/>
          <w:sz w:val="32"/>
          <w:szCs w:val="32"/>
        </w:rPr>
        <w:t>及下属单位政府采购预算</w:t>
      </w:r>
      <w:r>
        <w:rPr>
          <w:rFonts w:hint="eastAsia" w:ascii="仿宋_GB2312" w:hAnsi="宋体" w:eastAsia="仿宋_GB2312" w:cs="宋体"/>
          <w:color w:val="auto"/>
          <w:kern w:val="0"/>
          <w:sz w:val="32"/>
          <w:szCs w:val="32"/>
          <w:lang w:val="en-US" w:eastAsia="zh-CN"/>
        </w:rPr>
        <w:t>109.54</w:t>
      </w:r>
      <w:r>
        <w:rPr>
          <w:rFonts w:hint="eastAsia" w:ascii="仿宋_GB2312" w:hAnsi="宋体" w:eastAsia="仿宋_GB2312" w:cs="宋体"/>
          <w:color w:val="auto"/>
          <w:kern w:val="0"/>
          <w:sz w:val="32"/>
          <w:szCs w:val="32"/>
        </w:rPr>
        <w:t>万元，其中：政府采购货物预算</w:t>
      </w:r>
      <w:r>
        <w:rPr>
          <w:rFonts w:hint="eastAsia" w:ascii="仿宋_GB2312" w:hAnsi="宋体" w:eastAsia="仿宋_GB2312" w:cs="宋体"/>
          <w:kern w:val="0"/>
          <w:sz w:val="32"/>
          <w:szCs w:val="32"/>
          <w:lang w:val="en-US" w:eastAsia="zh-CN"/>
        </w:rPr>
        <w:t>83.09</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26.45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克孜勒苏柯尔克孜自治州农业农村局</w:t>
      </w:r>
      <w:r>
        <w:rPr>
          <w:rFonts w:hint="eastAsia" w:ascii="仿宋_GB2312" w:hAnsi="宋体" w:eastAsia="仿宋_GB2312" w:cs="宋体"/>
          <w:color w:val="auto"/>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8990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2102.89</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28.65</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0万</w:t>
      </w:r>
      <w:r>
        <w:rPr>
          <w:rFonts w:hint="eastAsia" w:ascii="仿宋_GB2312" w:hAnsi="宋体" w:eastAsia="仿宋_GB2312" w:cs="宋体"/>
          <w:kern w:val="0"/>
          <w:sz w:val="32"/>
          <w:szCs w:val="32"/>
        </w:rPr>
        <w:t>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28.65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33.04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638.75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66.10</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tbl>
      <w:tblPr>
        <w:tblStyle w:val="7"/>
        <w:tblW w:w="81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45"/>
        <w:gridCol w:w="927"/>
        <w:gridCol w:w="96"/>
        <w:gridCol w:w="832"/>
        <w:gridCol w:w="1431"/>
        <w:gridCol w:w="604"/>
        <w:gridCol w:w="664"/>
        <w:gridCol w:w="1146"/>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149" w:type="dxa"/>
            <w:gridSpan w:val="9"/>
            <w:shd w:val="clear" w:color="auto" w:fill="auto"/>
            <w:vAlign w:val="bottom"/>
          </w:tcPr>
          <w:p>
            <w:pPr>
              <w:keepNext w:val="0"/>
              <w:keepLines w:val="0"/>
              <w:widowControl/>
              <w:suppressLineNumbers w:val="0"/>
              <w:jc w:val="center"/>
              <w:textAlignment w:val="bottom"/>
              <w:rPr>
                <w:rFonts w:ascii="仿宋_GB2312" w:hAnsi="宋体" w:eastAsia="仿宋_GB2312" w:cs="仿宋_GB2312"/>
                <w:b/>
                <w:i w:val="0"/>
                <w:color w:val="000000"/>
                <w:sz w:val="32"/>
                <w:szCs w:val="32"/>
                <w:u w:val="none"/>
              </w:rPr>
            </w:pPr>
            <w:bookmarkStart w:id="0" w:name="_GoBack"/>
            <w:bookmarkEnd w:id="0"/>
            <w:r>
              <w:rPr>
                <w:rFonts w:hint="eastAsia" w:ascii="仿宋_GB2312" w:hAnsi="宋体" w:eastAsia="仿宋_GB2312" w:cs="仿宋_GB2312"/>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3286" w:type="dxa"/>
            <w:gridSpan w:val="4"/>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克孜勒苏柯尔克孜自治州农业农村局</w:t>
            </w:r>
          </w:p>
        </w:tc>
        <w:tc>
          <w:tcPr>
            <w:tcW w:w="1268"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250"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群众工作经费1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34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1023"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832"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7万元　</w:t>
            </w:r>
          </w:p>
        </w:tc>
        <w:tc>
          <w:tcPr>
            <w:tcW w:w="1431"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1268"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7万元　</w:t>
            </w:r>
          </w:p>
        </w:tc>
        <w:tc>
          <w:tcPr>
            <w:tcW w:w="114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1104"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0" w:hRule="atLeast"/>
        </w:trPr>
        <w:tc>
          <w:tcPr>
            <w:tcW w:w="134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6804" w:type="dxa"/>
            <w:gridSpan w:val="8"/>
            <w:tcBorders>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根据自治州联建工作方案，联合带领吐尔村两委班子充分发挥联建一体化优势，在脱贫攻坚中起到战斗堡垒作用，发挥农牧民种植大棚蔬菜瓜果、劳务输出、种植农业技术输入，改善办学条件、医疗卫生条件，通过转移就业、发展产业、土地清理再分配、护边补偿、易地搬迁、生态补偿、综合社会保障等措施，使农牧民人均纯收入达到“两不愁三保障”的标准。项目资金为专项资金，主要用于联建村的联建工作日常公用支出，慰问帮扶及开展各类活动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345"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92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963" w:type="dxa"/>
            <w:gridSpan w:val="4"/>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914"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走访慰问</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办公综合耗材费用</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各类活动完成时段</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慰问、办好实次数</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办公综合耗材</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村民受益覆盖率</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保持社会稳定，服务群众听党话、感党恩、跟党走</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保持社会稳定，服务群众听党话、感党恩、跟党走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充分了解党和国家的政策、富民措施</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提高村民对党和国家政策的知晓度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5"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927"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296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村民满意率</w:t>
            </w:r>
          </w:p>
        </w:tc>
        <w:tc>
          <w:tcPr>
            <w:tcW w:w="2914"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45"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27"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96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4"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bl>
    <w:p>
      <w:pPr>
        <w:widowControl/>
        <w:spacing w:line="600" w:lineRule="exact"/>
        <w:rPr>
          <w:rFonts w:ascii="仿宋_GB2312" w:hAnsi="宋体" w:eastAsia="仿宋_GB2312" w:cs="宋体"/>
          <w:kern w:val="0"/>
          <w:sz w:val="18"/>
          <w:szCs w:val="18"/>
        </w:rPr>
      </w:pPr>
    </w:p>
    <w:tbl>
      <w:tblPr>
        <w:tblStyle w:val="7"/>
        <w:tblW w:w="87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8"/>
        <w:gridCol w:w="1508"/>
        <w:gridCol w:w="1057"/>
        <w:gridCol w:w="1551"/>
        <w:gridCol w:w="402"/>
        <w:gridCol w:w="853"/>
        <w:gridCol w:w="1052"/>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757" w:type="dxa"/>
            <w:gridSpan w:val="8"/>
            <w:shd w:val="clear" w:color="auto" w:fill="auto"/>
            <w:vAlign w:val="bottom"/>
          </w:tcPr>
          <w:p>
            <w:pPr>
              <w:keepNext w:val="0"/>
              <w:keepLines w:val="0"/>
              <w:widowControl/>
              <w:suppressLineNumbers w:val="0"/>
              <w:jc w:val="center"/>
              <w:textAlignment w:val="bottom"/>
              <w:rPr>
                <w:rFonts w:ascii="仿宋_GB2312" w:hAnsi="宋体" w:eastAsia="仿宋_GB2312" w:cs="仿宋_GB2312"/>
                <w:b/>
                <w:i w:val="0"/>
                <w:color w:val="000000"/>
                <w:sz w:val="32"/>
                <w:szCs w:val="32"/>
                <w:u w:val="none"/>
              </w:rPr>
            </w:pPr>
            <w:r>
              <w:rPr>
                <w:rFonts w:hint="eastAsia" w:ascii="仿宋_GB2312" w:hAnsi="宋体" w:eastAsia="仿宋_GB2312" w:cs="仿宋_GB2312"/>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4116"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克孜勒苏柯尔克孜自治州农业农村局</w:t>
            </w:r>
          </w:p>
        </w:tc>
        <w:tc>
          <w:tcPr>
            <w:tcW w:w="1255"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328"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群众工作经费2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058"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150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05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19.1万元　</w:t>
            </w:r>
          </w:p>
        </w:tc>
        <w:tc>
          <w:tcPr>
            <w:tcW w:w="1551"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1255"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17万元</w:t>
            </w:r>
          </w:p>
        </w:tc>
        <w:tc>
          <w:tcPr>
            <w:tcW w:w="105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127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2.1万元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0" w:hRule="atLeast"/>
        </w:trPr>
        <w:tc>
          <w:tcPr>
            <w:tcW w:w="1058"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7699" w:type="dxa"/>
            <w:gridSpan w:val="7"/>
            <w:tcBorders>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通过开展群众工作，加强民族团结，增进民族互信，突出现代文化引领，促进宗教和谐，落实民生建设任务，增加农牧民收入，关心关爱贫困户、低保户，特困群体等特殊家庭，帮助解决生产生活中的实际困难，开展精准扶贫，凝聚人心，建立自生动和的传帮带过程。提升吐尔村基层组织工作能力，改善村委会办公基础条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058"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50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3010"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181"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走访慰问、文体活动、宣讲费用支出</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四项活动完成时段</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送温暖献爱心活动</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文体活动</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宣讲、技能培训</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帮扶贫困户</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各类活动村民参与率</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吐尔村受益群众覆盖率</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58"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508" w:type="dxa"/>
            <w:vMerge w:val="restart"/>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3010"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村民满意率</w:t>
            </w:r>
          </w:p>
        </w:tc>
        <w:tc>
          <w:tcPr>
            <w:tcW w:w="3181"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58"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08" w:type="dxa"/>
            <w:vMerge w:val="continue"/>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10" w:type="dxa"/>
            <w:gridSpan w:val="3"/>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81"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bl>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tbl>
      <w:tblPr>
        <w:tblStyle w:val="7"/>
        <w:tblW w:w="81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71"/>
        <w:gridCol w:w="1197"/>
        <w:gridCol w:w="167"/>
        <w:gridCol w:w="845"/>
        <w:gridCol w:w="1323"/>
        <w:gridCol w:w="368"/>
        <w:gridCol w:w="632"/>
        <w:gridCol w:w="909"/>
        <w:gridCol w:w="1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170" w:type="dxa"/>
            <w:gridSpan w:val="9"/>
            <w:shd w:val="clear" w:color="auto" w:fill="auto"/>
            <w:vAlign w:val="bottom"/>
          </w:tcPr>
          <w:p>
            <w:pPr>
              <w:keepNext w:val="0"/>
              <w:keepLines w:val="0"/>
              <w:widowControl/>
              <w:suppressLineNumbers w:val="0"/>
              <w:jc w:val="center"/>
              <w:textAlignment w:val="bottom"/>
              <w:rPr>
                <w:rFonts w:ascii="仿宋_GB2312" w:hAnsi="宋体" w:eastAsia="仿宋_GB2312" w:cs="仿宋_GB2312"/>
                <w:b/>
                <w:i w:val="0"/>
                <w:color w:val="000000"/>
                <w:sz w:val="32"/>
                <w:szCs w:val="32"/>
                <w:u w:val="none"/>
              </w:rPr>
            </w:pPr>
            <w:r>
              <w:rPr>
                <w:rFonts w:hint="eastAsia" w:ascii="仿宋_GB2312" w:hAnsi="宋体" w:eastAsia="仿宋_GB2312" w:cs="仿宋_GB2312"/>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17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3532" w:type="dxa"/>
            <w:gridSpan w:val="4"/>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克孜勒苏柯尔克孜自治州农业农村局</w:t>
            </w:r>
          </w:p>
        </w:tc>
        <w:tc>
          <w:tcPr>
            <w:tcW w:w="1000"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467"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农产品质量安全监测工作经费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1364"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84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30万元　</w:t>
            </w:r>
          </w:p>
        </w:tc>
        <w:tc>
          <w:tcPr>
            <w:tcW w:w="132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1000"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30万元</w:t>
            </w:r>
          </w:p>
        </w:tc>
        <w:tc>
          <w:tcPr>
            <w:tcW w:w="909"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1558"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9" w:hRule="atLeast"/>
        </w:trPr>
        <w:tc>
          <w:tcPr>
            <w:tcW w:w="117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6999" w:type="dxa"/>
            <w:gridSpan w:val="8"/>
            <w:tcBorders>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r>
              <w:rPr>
                <w:rFonts w:hint="eastAsia" w:ascii="仿宋_GB2312" w:hAnsi="宋体" w:eastAsia="仿宋_GB2312" w:cs="仿宋_GB2312"/>
                <w:i w:val="0"/>
                <w:color w:val="000000"/>
                <w:kern w:val="0"/>
                <w:sz w:val="18"/>
                <w:szCs w:val="18"/>
                <w:u w:val="none"/>
                <w:lang w:val="en-US" w:eastAsia="zh-CN" w:bidi="ar"/>
              </w:rPr>
              <w:t>保障检验检测任务完成，提供安全保障，为农产品质量安全工作开展奠定基础，保障各族人民群众“舌尖上的安全”，不发生因农产品质量安全引发的影响社会和谐稳定事件的发生。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7" w:hRule="atLeast"/>
        </w:trPr>
        <w:tc>
          <w:tcPr>
            <w:tcW w:w="117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703" w:type="dxa"/>
            <w:gridSpan w:val="4"/>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3099"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检测经费</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检验产品批次(批次)</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产品抽检率（%）</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抽查产品平均合格率</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广大市民满意度</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让广大市民吃上放心农产品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保障市民舌上的安全</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保障全州广大市民“舌尖上的安全”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7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19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2703"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市民满意率</w:t>
            </w:r>
          </w:p>
        </w:tc>
        <w:tc>
          <w:tcPr>
            <w:tcW w:w="30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17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03"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3099"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bl>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tbl>
      <w:tblPr>
        <w:tblStyle w:val="7"/>
        <w:tblW w:w="83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41"/>
        <w:gridCol w:w="1337"/>
        <w:gridCol w:w="54"/>
        <w:gridCol w:w="859"/>
        <w:gridCol w:w="1528"/>
        <w:gridCol w:w="320"/>
        <w:gridCol w:w="811"/>
        <w:gridCol w:w="1146"/>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8352" w:type="dxa"/>
            <w:gridSpan w:val="9"/>
            <w:shd w:val="clear" w:color="auto" w:fill="auto"/>
            <w:vAlign w:val="bottom"/>
          </w:tcPr>
          <w:p>
            <w:pPr>
              <w:keepNext w:val="0"/>
              <w:keepLines w:val="0"/>
              <w:widowControl/>
              <w:suppressLineNumbers w:val="0"/>
              <w:jc w:val="center"/>
              <w:textAlignment w:val="bottom"/>
              <w:rPr>
                <w:rFonts w:ascii="仿宋_GB2312" w:hAnsi="宋体" w:eastAsia="仿宋_GB2312" w:cs="仿宋_GB2312"/>
                <w:b/>
                <w:i w:val="0"/>
                <w:color w:val="000000"/>
                <w:sz w:val="32"/>
                <w:szCs w:val="32"/>
                <w:u w:val="none"/>
              </w:rPr>
            </w:pPr>
            <w:r>
              <w:rPr>
                <w:rFonts w:hint="eastAsia" w:ascii="仿宋_GB2312" w:hAnsi="宋体" w:eastAsia="仿宋_GB2312" w:cs="仿宋_GB2312"/>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3778" w:type="dxa"/>
            <w:gridSpan w:val="4"/>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克孜勒苏柯尔克孜自治州农业农村局</w:t>
            </w:r>
          </w:p>
        </w:tc>
        <w:tc>
          <w:tcPr>
            <w:tcW w:w="1131"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2102"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农办工作经费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1391"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859"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10万元　</w:t>
            </w:r>
          </w:p>
        </w:tc>
        <w:tc>
          <w:tcPr>
            <w:tcW w:w="1528"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1131"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10万元　</w:t>
            </w:r>
          </w:p>
        </w:tc>
        <w:tc>
          <w:tcPr>
            <w:tcW w:w="1146"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956" w:type="dxa"/>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7011" w:type="dxa"/>
            <w:gridSpan w:val="8"/>
            <w:tcBorders>
              <w:bottom w:val="single" w:color="000000" w:sz="12" w:space="0"/>
              <w:right w:val="single" w:color="000000" w:sz="12"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开展三农工作 ，乡村振兴调研指导形成指导意见和总结。召开全年三农、乡村振兴、人居环境整治推进会议。完成自治区党委农办交办的项目和日常工作 。编辑三农等工作信息简报。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34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2761" w:type="dxa"/>
            <w:gridSpan w:val="4"/>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2913"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2761" w:type="dxa"/>
            <w:gridSpan w:val="4"/>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参加相关培训费用（万元）</w:t>
            </w: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采购办公用品（万元）</w:t>
            </w: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开始时间</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结束时间</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提出农村经济运行分析报告和专项分析报告数量指标（个）</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农村经济工作督导检查次数</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撰写报告的合格率</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政策措施建议采用率（%）</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4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337"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2761" w:type="dxa"/>
            <w:gridSpan w:val="4"/>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各县市农办满意度</w:t>
            </w:r>
          </w:p>
        </w:tc>
        <w:tc>
          <w:tcPr>
            <w:tcW w:w="2913"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41" w:type="dxa"/>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37" w:type="dxa"/>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61" w:type="dxa"/>
            <w:gridSpan w:val="4"/>
            <w:tcBorders>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18"/>
                <w:szCs w:val="18"/>
                <w:u w:val="none"/>
              </w:rPr>
            </w:pPr>
          </w:p>
        </w:tc>
        <w:tc>
          <w:tcPr>
            <w:tcW w:w="2913" w:type="dxa"/>
            <w:gridSpan w:val="3"/>
            <w:tcBorders>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8"/>
                <w:szCs w:val="18"/>
                <w:u w:val="none"/>
              </w:rPr>
            </w:pPr>
          </w:p>
        </w:tc>
      </w:tr>
    </w:tbl>
    <w:p>
      <w:pPr>
        <w:widowControl/>
        <w:spacing w:line="600" w:lineRule="exact"/>
        <w:rPr>
          <w:rFonts w:ascii="仿宋_GB2312" w:hAnsi="宋体" w:eastAsia="仿宋_GB2312" w:cs="宋体"/>
          <w:kern w:val="0"/>
          <w:sz w:val="18"/>
          <w:szCs w:val="18"/>
        </w:rPr>
      </w:pPr>
    </w:p>
    <w:p>
      <w:pPr>
        <w:widowControl/>
        <w:spacing w:line="600" w:lineRule="exact"/>
        <w:rPr>
          <w:rFonts w:ascii="仿宋_GB2312" w:hAnsi="宋体" w:eastAsia="仿宋_GB2312" w:cs="宋体"/>
          <w:kern w:val="0"/>
          <w:sz w:val="18"/>
          <w:szCs w:val="18"/>
        </w:rPr>
      </w:pPr>
    </w:p>
    <w:p>
      <w:pPr>
        <w:widowControl/>
        <w:spacing w:line="520" w:lineRule="exact"/>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p>
    <w:p>
      <w:pPr>
        <w:widowControl/>
        <w:spacing w:line="520" w:lineRule="exact"/>
        <w:jc w:val="left"/>
        <w:rPr>
          <w:rFonts w:ascii="黑体" w:hAnsi="黑体" w:eastAsia="黑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kern w:val="0"/>
          <w:sz w:val="32"/>
          <w:szCs w:val="32"/>
        </w:rPr>
        <w:t>第四部分  名词解释</w:t>
      </w:r>
    </w:p>
    <w:p>
      <w:pPr>
        <w:widowControl/>
        <w:spacing w:line="520" w:lineRule="exact"/>
        <w:ind w:firstLine="640"/>
        <w:jc w:val="left"/>
        <w:rPr>
          <w:rFonts w:hint="eastAsia" w:ascii="黑体" w:hAnsi="宋体" w:eastAsia="黑体" w:cs="宋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rPr>
      </w:pPr>
    </w:p>
    <w:p>
      <w:pPr>
        <w:widowControl/>
        <w:spacing w:line="240" w:lineRule="auto"/>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克孜勒苏柯尔克孜自治州农业农村局</w:t>
      </w:r>
    </w:p>
    <w:p>
      <w:pPr>
        <w:widowControl/>
        <w:spacing w:line="24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23</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70"/>
        <w:tab w:val="right" w:pos="9020"/>
      </w:tabs>
      <w:jc w:val="left"/>
      <w:rPr>
        <w:rFonts w:ascii="宋体" w:hAnsi="宋体" w:eastAsia="宋体"/>
        <w:sz w:val="28"/>
        <w:szCs w:val="28"/>
      </w:rPr>
    </w:pPr>
    <w:r>
      <w:rPr>
        <w:sz w:val="2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Goeeeu5AQAAXgMAAA4AAAAAAAAAAQAgAAAAHgEAAGRycy9lMm9Eb2MueG1sUEsFBgAAAAAGAAYA&#10;WQEAAEkFA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5EXpCugEAAF4DAAAOAAAAAAAAAAEAIAAAAB4BAABkcnMvZTJvRG9jLnhtbFBLBQYAAAAABgAG&#10;AFkBAABKBQ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8WaCJugEAAF4DAAAOAAAAAAAAAAEAIAAAAB4BAABkcnMvZTJvRG9jLnhtbFBLBQYAAAAABgAG&#10;AFkBAABKBQ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vVqMgugEAAF4DAAAOAAAAAAAAAAEAIAAAAB4BAABkcnMvZTJvRG9jLnhtbFBLBQYAAAAABgAG&#10;AFkBAABKBQ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tpHwXugEAAF4DAAAOAAAAAAAAAAEAIAAAAB4BAABkcnMvZTJvRG9jLnhtbFBLBQYAAAAABgAG&#10;AFkBAABKBQ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sCBmzugEAAF4DAAAOAAAAAAAAAAEAIAAAAB4BAABkcnMvZTJvRG9jLnhtbFBLBQYAAAAABgAG&#10;AFkBAABKBQ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rFonts w:hint="eastAsia" w:ascii="宋体" w:hAnsi="宋体" w:eastAsia="宋体"/>
        <w:sz w:val="28"/>
        <w:szCs w:val="28"/>
        <w:lang w:eastAsia="zh-CN"/>
      </w:rPr>
      <w:tab/>
    </w:r>
    <w:r>
      <w:rPr>
        <w:rFonts w:hint="eastAsia" w:ascii="宋体" w:hAnsi="宋体" w:eastAsia="宋体"/>
        <w:sz w:val="28"/>
        <w:szCs w:val="28"/>
        <w:lang w:eastAsia="zh-CN"/>
      </w:rPr>
      <w:tab/>
    </w:r>
    <w:r>
      <w:rPr>
        <w:rFonts w:hint="eastAsia" w:ascii="宋体" w:hAnsi="宋体" w:eastAsia="宋体"/>
        <w:sz w:val="28"/>
        <w:szCs w:val="28"/>
        <w:lang w:eastAsia="zh-CN"/>
      </w:rPr>
      <w:tab/>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70"/>
        <w:tab w:val="right" w:pos="9020"/>
      </w:tabs>
      <w:jc w:val="left"/>
      <w:rPr>
        <w:rFonts w:ascii="宋体" w:hAnsi="宋体" w:eastAsia="宋体"/>
        <w:sz w:val="28"/>
        <w:szCs w:val="28"/>
      </w:rPr>
    </w:pPr>
    <w:r>
      <w:rPr>
        <w:sz w:val="2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sz w:val="2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24"/>
                              <w:szCs w:val="24"/>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rPr>
                        <w:rFonts w:hint="eastAsia"/>
                        <w:sz w:val="24"/>
                        <w:szCs w:val="24"/>
                        <w:lang w:eastAsia="zh-CN"/>
                      </w:rPr>
                    </w:pPr>
                  </w:p>
                </w:txbxContent>
              </v:textbox>
            </v:shape>
          </w:pict>
        </mc:Fallback>
      </mc:AlternateContent>
    </w:r>
    <w:r>
      <w:rPr>
        <w:sz w:val="2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r>
      <w:rPr>
        <w:sz w:val="28"/>
      </w:rPr>
      <mc:AlternateContent>
        <mc:Choice Requires="wps">
          <w:drawing>
            <wp:anchor distT="0" distB="0" distL="114300" distR="114300" simplePos="0" relativeHeight="251679744" behindDoc="0" locked="0" layoutInCell="1" allowOverlap="1">
              <wp:simplePos x="0" y="0"/>
              <wp:positionH relativeFrom="margin">
                <wp:align>inside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US/Ny5AQAAYAMAAA4AAAAAAAAAAQAgAAAAHgEAAGRycy9lMm9Eb2MueG1sUEsFBgAAAAAGAAYA&#10;WQEAAEkFA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PwlHZy5AQAAXwMAAA4AAAAAAAAAAQAgAAAAHgEAAGRycy9lMm9Eb2MueG1sUEsFBgAAAAAGAAYA&#10;WQEAAEkFA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6WFIYugEAAF8DAAAOAAAAAAAAAAEAIAAAAB4BAABkcnMvZTJvRG9jLnhtbFBLBQYAAAAABgAG&#10;AFkBAABKBQ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75648" behindDoc="0" locked="0" layoutInCell="1" allowOverlap="1">
              <wp:simplePos x="0" y="0"/>
              <wp:positionH relativeFrom="margin">
                <wp:align>inside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Lk/rW5AQAAYAMAAA4AAAAAAAAAAQAgAAAAHgEAAGRycy9lMm9Eb2MueG1sUEsFBgAAAAAGAAYA&#10;WQEAAEkFA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margin">
                <wp:align>inside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JjPhqO5AQAAYAMAAA4AAAAAAAAAAQAgAAAAHgEAAGRycy9lMm9Eb2MueG1sUEsFBgAAAAAGAAYA&#10;WQEAAEkFA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PqfVzK5AQAAYAMAAA4AAAAAAAAAAQAgAAAAHgEAAGRycy9lMm9Eb2MueG1sUEsFBgAAAAAGAAYA&#10;WQEAAEkFAAAAAA==&#10;">
              <v:fill on="f" focussize="0,0"/>
              <v:stroke on="f" joinstyle="miter"/>
              <v:imagedata o:title=""/>
              <o:lock v:ext="edit" aspectratio="f"/>
              <v:textbox inset="0mm,0mm,0mm,0mm" style="mso-fit-shape-to-text:t;">
                <w:txbxContent>
                  <w:p>
                    <w:pPr>
                      <w:pStyle w:val="3"/>
                      <w:rPr>
                        <w:rFonts w:hint="eastAsia" w:eastAsia="宋体"/>
                        <w:lang w:eastAsia="zh-CN"/>
                      </w:rPr>
                    </w:pPr>
                  </w:p>
                </w:txbxContent>
              </v:textbox>
            </v:shape>
          </w:pict>
        </mc:Fallback>
      </mc:AlternateContent>
    </w:r>
    <w:r>
      <w:rPr>
        <w:rFonts w:hint="eastAsia" w:ascii="宋体" w:hAnsi="宋体" w:eastAsia="宋体"/>
        <w:sz w:val="28"/>
        <w:szCs w:val="28"/>
        <w:lang w:eastAsia="zh-CN"/>
      </w:rPr>
      <w:tab/>
    </w:r>
    <w:r>
      <w:rPr>
        <w:rFonts w:hint="eastAsia" w:ascii="宋体" w:hAnsi="宋体" w:eastAsia="宋体"/>
        <w:sz w:val="28"/>
        <w:szCs w:val="28"/>
        <w:lang w:eastAsia="zh-CN"/>
      </w:rPr>
      <w:tab/>
    </w:r>
    <w:r>
      <w:rPr>
        <w:rFonts w:hint="eastAsia" w:ascii="宋体" w:hAnsi="宋体" w:eastAsia="宋体"/>
        <w:sz w:val="28"/>
        <w:szCs w:val="28"/>
        <w:lang w:eastAsia="zh-CN"/>
      </w:rPr>
      <w:tab/>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1F8384D"/>
    <w:rsid w:val="02CE512D"/>
    <w:rsid w:val="09174F41"/>
    <w:rsid w:val="0B0B4E89"/>
    <w:rsid w:val="0C461492"/>
    <w:rsid w:val="0CB74D1A"/>
    <w:rsid w:val="1175734A"/>
    <w:rsid w:val="122952B6"/>
    <w:rsid w:val="1561268A"/>
    <w:rsid w:val="15E15B90"/>
    <w:rsid w:val="16D10343"/>
    <w:rsid w:val="179F7156"/>
    <w:rsid w:val="18945160"/>
    <w:rsid w:val="1AB2587F"/>
    <w:rsid w:val="1FB747E2"/>
    <w:rsid w:val="22DE623C"/>
    <w:rsid w:val="24D63772"/>
    <w:rsid w:val="254C0C8C"/>
    <w:rsid w:val="289C3DBB"/>
    <w:rsid w:val="29B06FAD"/>
    <w:rsid w:val="2A064207"/>
    <w:rsid w:val="2B997DF9"/>
    <w:rsid w:val="2ED32B66"/>
    <w:rsid w:val="2F8B2735"/>
    <w:rsid w:val="36AB3836"/>
    <w:rsid w:val="370637B8"/>
    <w:rsid w:val="39F8042C"/>
    <w:rsid w:val="3A46024A"/>
    <w:rsid w:val="3C97011A"/>
    <w:rsid w:val="3D06644A"/>
    <w:rsid w:val="415C2FD5"/>
    <w:rsid w:val="48A84E3F"/>
    <w:rsid w:val="49E355CD"/>
    <w:rsid w:val="4D8E4341"/>
    <w:rsid w:val="5460537F"/>
    <w:rsid w:val="560855E0"/>
    <w:rsid w:val="56A36D0C"/>
    <w:rsid w:val="58C356D1"/>
    <w:rsid w:val="597F563F"/>
    <w:rsid w:val="5C190FCB"/>
    <w:rsid w:val="5C320992"/>
    <w:rsid w:val="5D0B2E8A"/>
    <w:rsid w:val="60F20A70"/>
    <w:rsid w:val="61374A0F"/>
    <w:rsid w:val="6536228F"/>
    <w:rsid w:val="6D61759E"/>
    <w:rsid w:val="6DEB0B60"/>
    <w:rsid w:val="6E01790D"/>
    <w:rsid w:val="705253FF"/>
    <w:rsid w:val="728225B8"/>
    <w:rsid w:val="72CB07FF"/>
    <w:rsid w:val="7A8B6EBB"/>
    <w:rsid w:val="7C5C2C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customStyle="1"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 w:type="character" w:customStyle="1" w:styleId="25">
    <w:name w:val="font61"/>
    <w:basedOn w:val="9"/>
    <w:uiPriority w:val="0"/>
    <w:rPr>
      <w:rFonts w:hint="eastAsia" w:ascii="仿宋_GB2312" w:eastAsia="仿宋_GB2312" w:cs="仿宋_GB2312"/>
      <w:color w:val="000000"/>
      <w:sz w:val="18"/>
      <w:szCs w:val="18"/>
      <w:u w:val="none"/>
    </w:rPr>
  </w:style>
  <w:style w:type="character" w:customStyle="1" w:styleId="26">
    <w:name w:val="font51"/>
    <w:basedOn w:val="9"/>
    <w:uiPriority w:val="0"/>
    <w:rPr>
      <w:rFonts w:hint="eastAsia" w:ascii="宋体" w:hAnsi="宋体" w:eastAsia="宋体" w:cs="宋体"/>
      <w:color w:val="000000"/>
      <w:sz w:val="18"/>
      <w:szCs w:val="18"/>
      <w:u w:val="none"/>
    </w:rPr>
  </w:style>
  <w:style w:type="character" w:customStyle="1" w:styleId="27">
    <w:name w:val="font11"/>
    <w:basedOn w:val="9"/>
    <w:uiPriority w:val="0"/>
    <w:rPr>
      <w:rFonts w:hint="eastAsia" w:ascii="宋体" w:hAnsi="宋体" w:eastAsia="宋体" w:cs="宋体"/>
      <w:color w:val="000000"/>
      <w:sz w:val="15"/>
      <w:szCs w:val="15"/>
      <w:u w:val="none"/>
    </w:rPr>
  </w:style>
  <w:style w:type="character" w:customStyle="1" w:styleId="28">
    <w:name w:val="font31"/>
    <w:basedOn w:val="9"/>
    <w:uiPriority w:val="0"/>
    <w:rPr>
      <w:rFonts w:hint="eastAsia" w:ascii="仿宋_GB2312" w:eastAsia="仿宋_GB2312" w:cs="仿宋_GB2312"/>
      <w:color w:val="000000"/>
      <w:sz w:val="18"/>
      <w:szCs w:val="18"/>
      <w:u w:val="none"/>
    </w:rPr>
  </w:style>
  <w:style w:type="character" w:customStyle="1" w:styleId="29">
    <w:name w:val="font41"/>
    <w:basedOn w:val="9"/>
    <w:qFormat/>
    <w:uiPriority w:val="0"/>
    <w:rPr>
      <w:rFonts w:hint="eastAsia" w:ascii="宋体" w:hAnsi="宋体" w:eastAsia="宋体" w:cs="宋体"/>
      <w:color w:val="000000"/>
      <w:sz w:val="18"/>
      <w:szCs w:val="18"/>
      <w:u w:val="none"/>
    </w:rPr>
  </w:style>
  <w:style w:type="character" w:customStyle="1" w:styleId="30">
    <w:name w:val="font01"/>
    <w:basedOn w:val="9"/>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204</TotalTime>
  <ScaleCrop>false</ScaleCrop>
  <LinksUpToDate>false</LinksUpToDate>
  <CharactersWithSpaces>10542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CWS</cp:lastModifiedBy>
  <cp:lastPrinted>2020-02-02T11:09:00Z</cp:lastPrinted>
  <dcterms:modified xsi:type="dcterms:W3CDTF">2020-11-25T10:15:00Z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