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美术馆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3960" w:firstLineChars="1100"/>
        <w:jc w:val="both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/>
          <w:kern w:val="0"/>
          <w:sz w:val="32"/>
          <w:szCs w:val="32"/>
        </w:rPr>
        <w:t>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/>
          <w:kern w:val="0"/>
          <w:sz w:val="32"/>
          <w:szCs w:val="32"/>
        </w:rPr>
        <w:t>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/>
          <w:kern w:val="0"/>
          <w:sz w:val="32"/>
          <w:szCs w:val="32"/>
        </w:rPr>
        <w:t>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bCs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克州美术馆</w:t>
      </w:r>
      <w:r>
        <w:rPr>
          <w:rFonts w:hint="eastAsia" w:ascii="黑体" w:hAnsi="黑体" w:eastAsia="黑体"/>
          <w:kern w:val="0"/>
          <w:sz w:val="32"/>
          <w:szCs w:val="32"/>
        </w:rPr>
        <w:t>单位概况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克州美术馆作为一个公益性与事业性并重的机构须具备多项职能：收藏、研究、展览、教育等。克州美术馆可以通过展览向公众传达价值取向，提高公众的审美品位，丰富大众的日常生活，启迪公众发挥想象力和思考问题，从侧面推动社会发展。克州美术馆深入贯彻落实党的十九大精神，深入学习贯彻习近平总书记系列重要讲话精神，紧扣克州党委、人民政府的中心工作，全面贯彻落实自治州党委、政府决策部署，行使好展览的基本职能，本着对艺术家负责，对人民群众负责的宗旨，广泛开展了各式各样的展览和文化活动，特别是多次举办了书面惠民活动，如送书画进部队、进学校等，让公众与书画家的创作过程和作品零距离接触，丰富广大群众的文化生活，提高大众的艺术修养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</w:rPr>
        <w:t>情况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</w:rPr>
        <w:t>：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</w:rPr>
        <w:t>下属预算单位按以下内容说明：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克州美术馆单位无下属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单位，无下设科室。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编制数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人，其中：在职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人，增加或减少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</w:p>
    <w:p>
      <w:pPr>
        <w:widowControl/>
        <w:spacing w:line="560" w:lineRule="exact"/>
        <w:ind w:firstLine="64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克州美术馆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95.72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95.72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252.33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145.72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106.61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252.33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252.33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克州美术馆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    单位：万元</w:t>
      </w:r>
    </w:p>
    <w:tbl>
      <w:tblPr>
        <w:tblStyle w:val="7"/>
        <w:tblW w:w="8767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"/>
        <w:gridCol w:w="310"/>
        <w:gridCol w:w="310"/>
        <w:gridCol w:w="1"/>
        <w:gridCol w:w="989"/>
        <w:gridCol w:w="1"/>
        <w:gridCol w:w="609"/>
        <w:gridCol w:w="1"/>
        <w:gridCol w:w="505"/>
        <w:gridCol w:w="1"/>
        <w:gridCol w:w="505"/>
        <w:gridCol w:w="1"/>
        <w:gridCol w:w="505"/>
        <w:gridCol w:w="1"/>
        <w:gridCol w:w="505"/>
        <w:gridCol w:w="1"/>
        <w:gridCol w:w="412"/>
        <w:gridCol w:w="1"/>
        <w:gridCol w:w="570"/>
        <w:gridCol w:w="1"/>
        <w:gridCol w:w="570"/>
        <w:gridCol w:w="1"/>
        <w:gridCol w:w="527"/>
        <w:gridCol w:w="1"/>
        <w:gridCol w:w="309"/>
        <w:gridCol w:w="1"/>
        <w:gridCol w:w="775"/>
        <w:gridCol w:w="1"/>
        <w:gridCol w:w="1042"/>
        <w:gridCol w:w="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9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5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5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5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5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5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7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0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870" w:hRule="atLeast"/>
        </w:trPr>
        <w:tc>
          <w:tcPr>
            <w:tcW w:w="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9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5" w:hRule="atLeast"/>
        </w:trPr>
        <w:tc>
          <w:tcPr>
            <w:tcW w:w="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文化展示及纪念机构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95.72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95.72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5" w:hRule="atLeast"/>
        </w:trPr>
        <w:tc>
          <w:tcPr>
            <w:tcW w:w="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其他文化和旅游支出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156.61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106.61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5" w:hRule="atLeast"/>
        </w:trPr>
        <w:tc>
          <w:tcPr>
            <w:tcW w:w="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5" w:hRule="atLeast"/>
        </w:trPr>
        <w:tc>
          <w:tcPr>
            <w:tcW w:w="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5" w:hRule="atLeast"/>
        </w:trPr>
        <w:tc>
          <w:tcPr>
            <w:tcW w:w="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5" w:hRule="atLeast"/>
        </w:trPr>
        <w:tc>
          <w:tcPr>
            <w:tcW w:w="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5" w:hRule="atLeast"/>
        </w:trPr>
        <w:tc>
          <w:tcPr>
            <w:tcW w:w="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5" w:hRule="atLeast"/>
        </w:trPr>
        <w:tc>
          <w:tcPr>
            <w:tcW w:w="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5" w:hRule="atLeast"/>
        </w:trPr>
        <w:tc>
          <w:tcPr>
            <w:tcW w:w="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5" w:hRule="atLeast"/>
        </w:trPr>
        <w:tc>
          <w:tcPr>
            <w:tcW w:w="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5" w:hRule="atLeast"/>
        </w:trPr>
        <w:tc>
          <w:tcPr>
            <w:tcW w:w="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5" w:hRule="atLeast"/>
        </w:trPr>
        <w:tc>
          <w:tcPr>
            <w:tcW w:w="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5" w:hRule="atLeast"/>
        </w:trPr>
        <w:tc>
          <w:tcPr>
            <w:tcW w:w="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5" w:hRule="atLeast"/>
        </w:trPr>
        <w:tc>
          <w:tcPr>
            <w:tcW w:w="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5" w:hRule="atLeast"/>
        </w:trPr>
        <w:tc>
          <w:tcPr>
            <w:tcW w:w="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252.33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克州美术馆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0"/>
        <w:gridCol w:w="400"/>
        <w:gridCol w:w="2604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207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文化展示及纪念机构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95.72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95.72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207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其他文化和旅游支出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156.61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156.61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252.33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95.72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156.61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jc w:val="left"/>
        <w:outlineLvl w:val="1"/>
        <w:rPr>
          <w:rFonts w:hint="default" w:ascii="仿宋_GB2312" w:hAnsi="宋体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克州美术馆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    单位：万元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      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 xml:space="preserve">          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95.72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95.72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95.72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95.75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95.72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95.72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克州美术馆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文化展示及纪念机构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95.72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95.72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95.72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95.72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克州美术馆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27.48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27.48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0.72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2.29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2.29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2.60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2.60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机关事业单位养老保险缴费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9.41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9.41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36.42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36.42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6.78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47" w:rightChars="7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6.78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其他社会保障费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4.12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0.69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0.69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其他工资福利支出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95.72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1.62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855"/>
        <w:gridCol w:w="863"/>
        <w:gridCol w:w="598"/>
        <w:gridCol w:w="208"/>
        <w:gridCol w:w="1050"/>
        <w:gridCol w:w="389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克州美术馆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855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80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3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207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both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其他文化和旅游支出</w:t>
            </w:r>
          </w:p>
        </w:tc>
        <w:tc>
          <w:tcPr>
            <w:tcW w:w="855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免费开放经费</w:t>
            </w:r>
          </w:p>
        </w:tc>
        <w:tc>
          <w:tcPr>
            <w:tcW w:w="863" w:type="dxa"/>
            <w:shd w:val="clear" w:color="auto" w:fill="auto"/>
          </w:tcPr>
          <w:p>
            <w:pPr>
              <w:widowControl/>
              <w:ind w:left="0" w:leftChars="0"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156.61</w:t>
            </w:r>
          </w:p>
        </w:tc>
        <w:tc>
          <w:tcPr>
            <w:tcW w:w="806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156.61</w:t>
            </w: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合计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156.61</w:t>
            </w:r>
          </w:p>
        </w:tc>
        <w:tc>
          <w:tcPr>
            <w:tcW w:w="806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156.61</w:t>
            </w:r>
          </w:p>
        </w:tc>
        <w:tc>
          <w:tcPr>
            <w:tcW w:w="105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编制单位：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克州美术馆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 单位：万元</w:t>
      </w:r>
    </w:p>
    <w:tbl>
      <w:tblPr>
        <w:tblStyle w:val="7"/>
        <w:tblW w:w="7665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63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我单位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未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安排“三公”的经费支出，所以为空表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编制单位：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克州美术馆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 单位：万元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/>
        <w:adjustRightInd/>
        <w:snapToGrid/>
        <w:textAlignment w:val="auto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jc w:val="center"/>
        <w:rPr>
          <w:rFonts w:hint="default" w:ascii="仿宋_GB2312" w:hAnsi="宋体" w:eastAsia="仿宋_GB2312"/>
          <w:b/>
          <w:kern w:val="0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克州美术馆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2020年没有使用政府性基金预算拨款安排的支出，政府性基金预算支出情况表为空表。</w:t>
      </w:r>
    </w:p>
    <w:p>
      <w:pPr>
        <w:spacing w:line="5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克州美术馆</w:t>
      </w:r>
      <w:r>
        <w:rPr>
          <w:rFonts w:hint="eastAsia" w:ascii="黑体" w:hAnsi="黑体" w:eastAsia="黑体"/>
          <w:kern w:val="0"/>
          <w:sz w:val="32"/>
          <w:szCs w:val="32"/>
        </w:rPr>
        <w:t>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克州美术馆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252.33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95.72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106.61万元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（不包括国库集中支付额度结余）等。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shd w:val="clear" w:color="FFFFFF" w:fill="D9D9D9"/>
          <w:lang w:val="en-US" w:eastAsia="zh-CN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预算包括：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文化体育与传媒支出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252.33万元。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克州美术馆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收入预算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145.72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65.69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%，比上年增加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2020年3月、7月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单位工资调资普调，我单位人员工资增加。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shd w:val="clear" w:color="auto" w:fill="auto"/>
        </w:rPr>
        <w:t>单位上年结余（不包括国库集中支付额度结余）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  <w:t>106.61万元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shd w:val="clear" w:color="auto" w:fill="auto"/>
        </w:rPr>
        <w:t>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  <w:t>42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shd w:val="clear" w:color="auto" w:fill="auto"/>
        </w:rPr>
        <w:t xml:space="preserve"> %，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shd w:val="clear" w:color="auto" w:fill="auto"/>
          <w:lang w:eastAsia="zh-CN"/>
        </w:rPr>
        <w:t>比上年增加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  <w:t>15.91元，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shd w:val="clear" w:color="auto" w:fill="auto"/>
        </w:rPr>
        <w:t>主要原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shd w:val="clear" w:color="auto" w:fill="auto"/>
          <w:lang w:eastAsia="zh-CN"/>
        </w:rPr>
        <w:t>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shd w:val="clear" w:color="auto" w:fill="auto"/>
        </w:rPr>
        <w:t>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shd w:val="clear" w:color="auto" w:fill="auto"/>
          <w:lang w:eastAsia="zh-CN"/>
        </w:rPr>
        <w:t>：本年开展免费开放活动次数减少，经费使用相对减少。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克州美术馆</w:t>
      </w:r>
      <w:r>
        <w:rPr>
          <w:rFonts w:hint="eastAsia" w:ascii="黑体" w:hAnsi="宋体" w:eastAsia="黑体" w:cs="宋体"/>
          <w:kern w:val="0"/>
          <w:sz w:val="32"/>
          <w:szCs w:val="32"/>
        </w:rPr>
        <w:t>单位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年支出预算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252.33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基本支出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37.93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:2020年3月事业单位工资普调，我单位人员工资增加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156.61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62.06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增加156.61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：克州美术馆增加免费开放活动经费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克州美术馆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年财政拨款收支总预算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27" w:firstLineChars="200"/>
        <w:rPr>
          <w:rFonts w:ascii="仿宋_GB2312" w:hAnsi="宋体" w:eastAsia="仿宋_GB2312" w:cs="宋体"/>
          <w:spacing w:val="-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spacing w:val="-4"/>
          <w:kern w:val="0"/>
          <w:sz w:val="32"/>
          <w:szCs w:val="32"/>
        </w:rPr>
        <w:t>情况一：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无政府性基金预算拨款的部门单位按以下格式填写</w:t>
      </w:r>
      <w:r>
        <w:rPr>
          <w:rFonts w:hint="eastAsia" w:ascii="仿宋_GB2312" w:hAnsi="宋体" w:eastAsia="仿宋_GB2312" w:cs="宋体"/>
          <w:b/>
          <w:spacing w:val="-4"/>
          <w:kern w:val="0"/>
          <w:sz w:val="32"/>
          <w:szCs w:val="32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克州美术馆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开除人员恢复工作增加工资，养老缴费，社会缴费。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文化体育旅游与传媒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支出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95.72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100%。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克州美术馆相对应的基本支出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95.72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100%，包括人员经费95.72万元和公用经费1.62万元。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文化体育与传媒支出（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207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）文化和旅游（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）刑侦运行（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05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95.72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2020年3月事业单位工资普调，人员工资增加。开除人员恢复工作，工资增加，养老缴费，社会缴费。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spacing w:line="560" w:lineRule="exact"/>
        <w:ind w:firstLine="640" w:firstLineChars="200"/>
        <w:rPr>
          <w:rFonts w:hint="default" w:ascii="仿宋_GB2312" w:hAnsi="宋体" w:eastAsia="楷体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单位上年结余（不包括国库集中支付额度结余）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106.61万元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42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 xml:space="preserve"> %，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比上年增加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15.91元，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主要原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：本年开展免费开放活动次数减少，经费使用相对减少。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克州美术馆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 其中：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人员经费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94.09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27.48万元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36.42万元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2.29万元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9.41万元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其他社会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4.12万元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6.78万元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、其他工资福利支出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0.69万元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其他对个人和家庭的补助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2.6万元、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公用经费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1.62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0.72万元、办公费0.5万元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克州美术馆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免费开放经费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公共文化服务体系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克州美术馆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按实际运用情况开放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2020年1月至12月</w:t>
      </w:r>
    </w:p>
    <w:p>
      <w:p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克州美术馆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年“三公”经费财政拨款预算数为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年“三公”经费财政拨款预算比上年增加（减少）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我单位未安排因公出国人员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；公务用车购置费为0，未安排预算。[或公务用车购置费增加（减少）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万元，主要原因是未安排预算]；公务用车运行费增加（减少）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年初预算未安排公务用车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主要原因是克州美术馆属于克州文化体育和旅游局二级单位（科级单位），接待由上级单位克州文化体育和旅游局承担。</w:t>
      </w:r>
    </w:p>
    <w:p>
      <w:p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克州美术馆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2020年没有使用政府性基金预算拨款安排的支出，政府性基金预算支出情况为空表.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家事业单位的机关运行经费财政拨款预算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1.62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万元，比上年预算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0.63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63.63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%。主要原因是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：工会经费增加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0.05万元，福利费增加0.08万元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0.5万元。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及下属单位政府采购预算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85.89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万元，其中：政府采购货物预算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85.89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万元，政府采购服务预算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 xml:space="preserve"> 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 xml:space="preserve"> 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克州美术馆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22.31万元。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万元；其他车辆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4.其他资产价值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21.83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，为通用设备。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单位价值50万元以上大型设备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台（套），单位价值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519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7"/>
        <w:tblW w:w="13803" w:type="dxa"/>
        <w:tblInd w:w="2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857"/>
        <w:gridCol w:w="2164"/>
        <w:gridCol w:w="1810"/>
        <w:gridCol w:w="1925"/>
        <w:gridCol w:w="249"/>
        <w:gridCol w:w="1132"/>
        <w:gridCol w:w="26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克州美术馆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群众工作人员生活补助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  <w:r>
              <w:rPr>
                <w:rFonts w:ascii="仿宋_GB2312" w:hAnsi="宋体" w:eastAsia="仿宋_GB2312"/>
                <w:sz w:val="24"/>
                <w:szCs w:val="24"/>
              </w:rPr>
              <w:t>受益人群和社会效益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通过开展丰富多彩的群众文化活动，让农民群众参与其中，接受各种文化艺术的熏陶，从而提高全民素质，推进经济和社会的繁荣进步。更好地发挥干部群众鱼水之情，取得良好的社会效益。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42万元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2020年1月-12月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1人每月0.2万元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开展各种各样的文艺活动，提高广大群众的对文化艺术的需求。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让农民群众参与其中，接受各种文化艺术的熏陶，从而提高全民素质，推进经济和社会的繁荣进步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bookmarkStart w:id="0" w:name="_GoBack"/>
            <w:bookmarkEnd w:id="0"/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83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ascii="仿宋_GB2312" w:hAnsi="宋体" w:eastAsia="仿宋_GB2312"/>
                <w:sz w:val="24"/>
                <w:szCs w:val="24"/>
              </w:rPr>
              <w:t>受益人群和社会效益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通过开展丰富多彩的群众文化活动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556" w:right="1440" w:bottom="782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……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克孜勒苏柯尔克孜自治州美术馆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21254E2"/>
    <w:rsid w:val="03291047"/>
    <w:rsid w:val="04246FD1"/>
    <w:rsid w:val="05F910B1"/>
    <w:rsid w:val="08285161"/>
    <w:rsid w:val="09FE52F3"/>
    <w:rsid w:val="0C7203C2"/>
    <w:rsid w:val="0E3E7B35"/>
    <w:rsid w:val="0E905FE1"/>
    <w:rsid w:val="0ED17F8B"/>
    <w:rsid w:val="10376E35"/>
    <w:rsid w:val="13460186"/>
    <w:rsid w:val="16062E76"/>
    <w:rsid w:val="167C518A"/>
    <w:rsid w:val="17C14727"/>
    <w:rsid w:val="197101E0"/>
    <w:rsid w:val="19D81D67"/>
    <w:rsid w:val="1A7A7EA5"/>
    <w:rsid w:val="1D146B2F"/>
    <w:rsid w:val="1D9919DD"/>
    <w:rsid w:val="1EB57224"/>
    <w:rsid w:val="1EFF7E30"/>
    <w:rsid w:val="210C46CD"/>
    <w:rsid w:val="21BD0F58"/>
    <w:rsid w:val="236E59BF"/>
    <w:rsid w:val="236F2979"/>
    <w:rsid w:val="25640854"/>
    <w:rsid w:val="269E5EC0"/>
    <w:rsid w:val="2C7821B1"/>
    <w:rsid w:val="2E4E0046"/>
    <w:rsid w:val="32E5024C"/>
    <w:rsid w:val="32EF4BAB"/>
    <w:rsid w:val="33933893"/>
    <w:rsid w:val="34641FC5"/>
    <w:rsid w:val="3C660B61"/>
    <w:rsid w:val="3D360D2C"/>
    <w:rsid w:val="3D474AE3"/>
    <w:rsid w:val="43DE68E3"/>
    <w:rsid w:val="49E15B05"/>
    <w:rsid w:val="4EB76D82"/>
    <w:rsid w:val="504522C8"/>
    <w:rsid w:val="50FB0664"/>
    <w:rsid w:val="5263725C"/>
    <w:rsid w:val="531324D2"/>
    <w:rsid w:val="543F096E"/>
    <w:rsid w:val="57707305"/>
    <w:rsid w:val="58600763"/>
    <w:rsid w:val="586025A6"/>
    <w:rsid w:val="58DA169A"/>
    <w:rsid w:val="5A6328B9"/>
    <w:rsid w:val="5B2529A7"/>
    <w:rsid w:val="5BF206F5"/>
    <w:rsid w:val="5C6B4253"/>
    <w:rsid w:val="5CA90C84"/>
    <w:rsid w:val="5CE55219"/>
    <w:rsid w:val="5D020C0B"/>
    <w:rsid w:val="5D4536BE"/>
    <w:rsid w:val="5E293F8B"/>
    <w:rsid w:val="5F8D5AEF"/>
    <w:rsid w:val="64F57E58"/>
    <w:rsid w:val="66D64C5A"/>
    <w:rsid w:val="67456DD3"/>
    <w:rsid w:val="67FC7418"/>
    <w:rsid w:val="68880285"/>
    <w:rsid w:val="6AA2395C"/>
    <w:rsid w:val="6BE0292D"/>
    <w:rsid w:val="6C465D66"/>
    <w:rsid w:val="6FA87085"/>
    <w:rsid w:val="70073743"/>
    <w:rsid w:val="70853942"/>
    <w:rsid w:val="70C34F36"/>
    <w:rsid w:val="70F30F7C"/>
    <w:rsid w:val="71282BC0"/>
    <w:rsid w:val="74666003"/>
    <w:rsid w:val="76CF3A49"/>
    <w:rsid w:val="76F32A8E"/>
    <w:rsid w:val="79D633DB"/>
    <w:rsid w:val="7A4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19</TotalTime>
  <ScaleCrop>false</ScaleCrop>
  <LinksUpToDate>false</LinksUpToDate>
  <CharactersWithSpaces>10542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2020-12-01T03:00:00Z</cp:lastPrinted>
  <dcterms:modified xsi:type="dcterms:W3CDTF">2020-12-02T04:09:47Z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