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A70AEA">
      <w:pP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 w:color="auto"/>
          <w:lang w:val="en-US" w:eastAsia="zh-CN" w:bidi="ar-SA"/>
        </w:rPr>
        <w:t>编号：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 w:bidi="ar-SA"/>
        </w:rPr>
        <w:t xml:space="preserve">  kzslj-0000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>(说明：4位数字末尾1开始,依次倒排序,如第1个审批表：kzslj-0001）</w:t>
      </w:r>
    </w:p>
    <w:p w14:paraId="6615496A">
      <w:pPr>
        <w:keepNext w:val="0"/>
        <w:keepLines w:val="0"/>
        <w:pageBreakBefore w:val="0"/>
        <w:kinsoku/>
        <w:wordWrap/>
        <w:topLinePunct w:val="0"/>
        <w:bidi w:val="0"/>
        <w:spacing w:line="600" w:lineRule="exact"/>
        <w:jc w:val="center"/>
        <w:rPr>
          <w:rFonts w:hint="eastAsia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行政检查通知书</w:t>
      </w:r>
    </w:p>
    <w:p w14:paraId="1FF810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singl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>被检查人名称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single"/>
          <w:lang w:eastAsia="zh-CN"/>
        </w:rPr>
        <w:t>、统一社会信用代码）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：</w:t>
      </w:r>
    </w:p>
    <w:p w14:paraId="5F0D9E4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根据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single"/>
          <w:lang w:eastAsia="zh-CN"/>
        </w:rPr>
        <w:t>（法律依据名称）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，决定对你单位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实施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行政检查。现将相关事项通知如下：</w:t>
      </w:r>
    </w:p>
    <w:p w14:paraId="6E5D004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行政执法人员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信息</w:t>
      </w:r>
    </w:p>
    <w:p w14:paraId="26BA777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姓名：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行政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执法证号：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</w:t>
      </w:r>
    </w:p>
    <w:p w14:paraId="2419F3E3">
      <w:pPr>
        <w:keepNext w:val="0"/>
        <w:keepLines w:val="0"/>
        <w:pageBreakBefore w:val="0"/>
        <w:numPr>
          <w:ilvl w:val="0"/>
          <w:numId w:val="0"/>
        </w:numPr>
        <w:kinsoku/>
        <w:wordWrap/>
        <w:topLinePunct w:val="0"/>
        <w:bidi w:val="0"/>
        <w:spacing w:line="600" w:lineRule="exact"/>
        <w:ind w:firstLine="640" w:firstLineChars="200"/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姓名：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行政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执法证号：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             </w:t>
      </w:r>
    </w:p>
    <w:p w14:paraId="570D094F">
      <w:pPr>
        <w:keepNext w:val="0"/>
        <w:keepLines w:val="0"/>
        <w:pageBreakBefore w:val="0"/>
        <w:numPr>
          <w:ilvl w:val="0"/>
          <w:numId w:val="0"/>
        </w:numPr>
        <w:kinsoku/>
        <w:wordWrap/>
        <w:topLinePunct w:val="0"/>
        <w:bidi w:val="0"/>
        <w:spacing w:line="600" w:lineRule="exact"/>
        <w:ind w:left="0" w:leftChars="0" w:firstLine="640" w:firstLineChars="200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二、</w:t>
      </w: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行政检查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时间及地点</w:t>
      </w:r>
    </w:p>
    <w:p w14:paraId="6D2279F8">
      <w:pPr>
        <w:keepNext w:val="0"/>
        <w:keepLines w:val="0"/>
        <w:pageBreakBefore w:val="0"/>
        <w:numPr>
          <w:ilvl w:val="0"/>
          <w:numId w:val="0"/>
        </w:numPr>
        <w:kinsoku/>
        <w:wordWrap/>
        <w:topLinePunct w:val="0"/>
        <w:bidi w:val="0"/>
        <w:spacing w:line="600" w:lineRule="exact"/>
        <w:ind w:left="0" w:leftChars="0" w:firstLine="640" w:firstLineChars="200"/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时间：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日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分）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年  月 日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分）</w:t>
      </w:r>
    </w:p>
    <w:p w14:paraId="051AD4A2">
      <w:pPr>
        <w:keepNext w:val="0"/>
        <w:keepLines w:val="0"/>
        <w:pageBreakBefore w:val="0"/>
        <w:numPr>
          <w:ilvl w:val="0"/>
          <w:numId w:val="0"/>
        </w:numPr>
        <w:kinsoku/>
        <w:wordWrap/>
        <w:topLinePunct w:val="0"/>
        <w:bidi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地点：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single"/>
          <w:lang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    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singl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</w:t>
      </w:r>
    </w:p>
    <w:p w14:paraId="382E446F">
      <w:pPr>
        <w:keepNext w:val="0"/>
        <w:keepLines w:val="0"/>
        <w:pageBreakBefore w:val="0"/>
        <w:kinsoku/>
        <w:wordWrap/>
        <w:topLinePunct w:val="0"/>
        <w:bidi w:val="0"/>
        <w:spacing w:line="600" w:lineRule="exact"/>
        <w:ind w:left="0" w:leftChars="0" w:firstLine="640" w:firstLineChars="200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三、行政检查法律依据</w:t>
      </w:r>
    </w:p>
    <w:p w14:paraId="19191DEE">
      <w:pPr>
        <w:keepNext w:val="0"/>
        <w:keepLines w:val="0"/>
        <w:pageBreakBefore w:val="0"/>
        <w:kinsoku/>
        <w:wordWrap/>
        <w:topLinePunct w:val="0"/>
        <w:bidi w:val="0"/>
        <w:spacing w:line="600" w:lineRule="exact"/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                               </w:t>
      </w:r>
    </w:p>
    <w:p w14:paraId="655FDCBE">
      <w:pPr>
        <w:pStyle w:val="3"/>
        <w:spacing w:line="600" w:lineRule="exact"/>
        <w:rPr>
          <w:rFonts w:hint="default"/>
          <w:color w:val="auto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                                     </w:t>
      </w:r>
    </w:p>
    <w:p w14:paraId="691C35A5">
      <w:pPr>
        <w:keepNext w:val="0"/>
        <w:keepLines w:val="0"/>
        <w:pageBreakBefore w:val="0"/>
        <w:kinsoku/>
        <w:wordWrap/>
        <w:topLinePunct w:val="0"/>
        <w:bidi w:val="0"/>
        <w:spacing w:line="600" w:lineRule="exact"/>
        <w:ind w:left="0" w:leftChars="0" w:firstLine="640" w:firstLineChars="200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四、行政检查内容及方式</w:t>
      </w:r>
    </w:p>
    <w:p w14:paraId="2B944F28">
      <w:pPr>
        <w:keepNext w:val="0"/>
        <w:keepLines w:val="0"/>
        <w:pageBreakBefore w:val="0"/>
        <w:kinsoku/>
        <w:wordWrap/>
        <w:topLinePunct w:val="0"/>
        <w:bidi w:val="0"/>
        <w:spacing w:line="600" w:lineRule="exact"/>
        <w:rPr>
          <w:rFonts w:hint="default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single"/>
          <w:lang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                                 </w:t>
      </w:r>
    </w:p>
    <w:p w14:paraId="56C552E5">
      <w:pPr>
        <w:pStyle w:val="3"/>
        <w:spacing w:line="600" w:lineRule="exact"/>
        <w:rPr>
          <w:rFonts w:hint="default"/>
          <w:color w:val="auto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                                    </w:t>
      </w:r>
    </w:p>
    <w:p w14:paraId="45813710">
      <w:pPr>
        <w:keepNext w:val="0"/>
        <w:keepLines w:val="0"/>
        <w:pageBreakBefore w:val="0"/>
        <w:kinsoku/>
        <w:wordWrap/>
        <w:topLinePunct w:val="0"/>
        <w:bidi w:val="0"/>
        <w:spacing w:line="600" w:lineRule="exact"/>
        <w:ind w:left="0" w:leftChars="0"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请提供下列材料、物品和必要的工作条件，配合行政执法人员依法开展各项检查活动。如拒不配合检查，将依法承担法律责任。</w:t>
      </w:r>
    </w:p>
    <w:p w14:paraId="45CC05B2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u w:val="single" w:color="auto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（一）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 w:color="auto"/>
          <w:lang w:val="en-US" w:eastAsia="zh-CN"/>
        </w:rPr>
        <w:t>材料、物品清单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 w:color="auto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 w:color="auto"/>
          <w:lang w:val="en-US" w:eastAsia="zh-CN"/>
        </w:rPr>
        <w:t xml:space="preserve">   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 w:color="auto"/>
          <w:lang w:val="en-US" w:eastAsia="zh-CN"/>
        </w:rPr>
        <w:t>。</w:t>
      </w:r>
    </w:p>
    <w:p w14:paraId="10E95FC0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u w:val="none" w:color="auto"/>
          <w:lang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（二）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 w:color="auto"/>
          <w:lang w:val="en-US" w:eastAsia="zh-CN"/>
        </w:rPr>
        <w:t>到场配合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 w:color="auto"/>
          <w:lang w:eastAsia="zh-CN"/>
        </w:rPr>
        <w:t>行政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 w:color="auto"/>
          <w:lang w:val="en-US" w:eastAsia="zh-CN"/>
        </w:rPr>
        <w:t>检查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 w:color="auto"/>
          <w:lang w:eastAsia="zh-CN"/>
        </w:rPr>
        <w:t>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 w:color="auto"/>
          <w:lang w:val="en-US" w:eastAsia="zh-CN"/>
        </w:rPr>
        <w:t>人员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 w:color="auto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 w:color="auto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 w:color="auto"/>
          <w:lang w:val="en-US" w:eastAsia="zh-CN"/>
        </w:rPr>
        <w:t>。</w:t>
      </w:r>
    </w:p>
    <w:p w14:paraId="626F79F6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u w:val="single" w:color="auto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（三）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 w:color="auto"/>
          <w:lang w:eastAsia="zh-CN"/>
        </w:rPr>
        <w:t>其他：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 w:color="auto"/>
          <w:lang w:val="en-US" w:eastAsia="zh-CN"/>
        </w:rPr>
        <w:t xml:space="preserve"> 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 w:color="auto"/>
          <w:lang w:val="en-US" w:eastAsia="zh-CN"/>
        </w:rPr>
        <w:t>。</w:t>
      </w:r>
    </w:p>
    <w:p w14:paraId="51AA9628">
      <w:pPr>
        <w:pStyle w:val="3"/>
        <w:spacing w:line="600" w:lineRule="exact"/>
        <w:ind w:firstLine="640"/>
        <w:rPr>
          <w:rFonts w:hint="eastAsia" w:ascii="仿宋_GB2312" w:hAnsi="仿宋_GB2312" w:eastAsia="仿宋_GB2312" w:cs="仿宋_GB2312"/>
          <w:color w:val="auto"/>
          <w:sz w:val="32"/>
          <w:szCs w:val="32"/>
          <w:u w:val="none" w:color="auto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u w:val="none"/>
          <w:lang w:eastAsia="zh-CN"/>
        </w:rPr>
        <w:t>五、</w:t>
      </w:r>
      <w:r>
        <w:rPr>
          <w:rFonts w:hint="eastAsia" w:ascii="黑体" w:hAnsi="黑体" w:eastAsia="黑体" w:cs="黑体"/>
          <w:color w:val="auto"/>
          <w:sz w:val="32"/>
          <w:szCs w:val="32"/>
          <w:u w:val="none" w:color="auto"/>
          <w:lang w:val="en-US" w:eastAsia="zh-CN"/>
        </w:rPr>
        <w:t>行政检查频次</w:t>
      </w:r>
    </w:p>
    <w:p w14:paraId="5799A48A">
      <w:pPr>
        <w:keepNext w:val="0"/>
        <w:keepLines w:val="0"/>
        <w:pageBreakBefore w:val="0"/>
        <w:kinsoku/>
        <w:wordWrap/>
        <w:topLinePunct w:val="0"/>
        <w:bidi w:val="0"/>
        <w:spacing w:line="600" w:lineRule="exact"/>
        <w:ind w:left="0" w:leftChars="0"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本次检查系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☐日常检查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</w:rPr>
        <w:t xml:space="preserve">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☐专项检查，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年度行政检查频次上限：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次，本次为第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次。☐投诉举报 ☐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转办交办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☐数据监测 ☐应被检查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申请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☐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媒体曝光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☐其他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single"/>
          <w:lang w:eastAsia="zh-CN"/>
        </w:rPr>
        <w:t xml:space="preserve">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发起的行政检查，不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受年度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检查频次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上限限制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。</w:t>
      </w:r>
    </w:p>
    <w:p w14:paraId="0D85D16B">
      <w:pPr>
        <w:keepNext w:val="0"/>
        <w:keepLines w:val="0"/>
        <w:pageBreakBefore w:val="0"/>
        <w:numPr>
          <w:ilvl w:val="0"/>
          <w:numId w:val="0"/>
        </w:numPr>
        <w:kinsoku/>
        <w:wordWrap/>
        <w:topLinePunct w:val="0"/>
        <w:bidi w:val="0"/>
        <w:spacing w:line="600" w:lineRule="exact"/>
        <w:ind w:left="0" w:leftChars="0" w:firstLine="640" w:firstLineChars="200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六、</w:t>
      </w: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权利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告知</w:t>
      </w:r>
    </w:p>
    <w:p w14:paraId="4B00B5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（一）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如你单位发现存在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行政执法人员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不出示行政执法证件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等违反规定实施行政检查的情形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，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有权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拒绝接受检查。</w:t>
      </w:r>
    </w:p>
    <w:p w14:paraId="5FF360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（二）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如你单位认为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行政执法人员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与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检查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工作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有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直接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利害关系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" w:eastAsia="zh-CN"/>
        </w:rPr>
        <w:t>或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者有其他关系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可能影响公正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执法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，可以申请回避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是否同意回避的决定将在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日内作出并告知你单位，回避申请审查期间不停止行政检查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</w:p>
    <w:p w14:paraId="171CDE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color w:val="auto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（三）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你单位有权监督行政检查工作全过程，如认为行政检查侵犯你单位合法权益，有权投诉举报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、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依法获得救济。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</w:t>
      </w:r>
    </w:p>
    <w:p w14:paraId="50879717">
      <w:pPr>
        <w:keepNext w:val="0"/>
        <w:keepLines w:val="0"/>
        <w:pageBreakBefore w:val="0"/>
        <w:kinsoku/>
        <w:wordWrap/>
        <w:topLinePunct w:val="0"/>
        <w:bidi w:val="0"/>
        <w:spacing w:line="600" w:lineRule="exact"/>
        <w:ind w:left="0" w:leftChars="0"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（四）其他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                                   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   </w:t>
      </w:r>
    </w:p>
    <w:p w14:paraId="7936AEF1">
      <w:pPr>
        <w:keepNext w:val="0"/>
        <w:keepLines w:val="0"/>
        <w:pageBreakBefore w:val="0"/>
        <w:kinsoku/>
        <w:wordWrap/>
        <w:topLinePunct w:val="0"/>
        <w:bidi w:val="0"/>
        <w:spacing w:line="600" w:lineRule="exact"/>
        <w:ind w:left="0" w:leftChars="0" w:firstLine="640" w:firstLineChars="200"/>
        <w:jc w:val="center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              克州水利局（印章）</w:t>
      </w:r>
    </w:p>
    <w:p w14:paraId="51DB74DF">
      <w:pPr>
        <w:keepNext w:val="0"/>
        <w:keepLines w:val="0"/>
        <w:pageBreakBefore w:val="0"/>
        <w:kinsoku/>
        <w:wordWrap/>
        <w:topLinePunct w:val="0"/>
        <w:bidi w:val="0"/>
        <w:spacing w:line="600" w:lineRule="exact"/>
        <w:ind w:firstLine="6080" w:firstLineChars="190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年   月   日</w:t>
      </w:r>
    </w:p>
    <w:p w14:paraId="2A950597">
      <w:pPr>
        <w:spacing w:line="600" w:lineRule="exact"/>
        <w:ind w:left="0" w:leftChars="0" w:firstLine="0"/>
        <w:jc w:val="left"/>
        <w:rPr>
          <w:rFonts w:hint="default"/>
          <w:color w:val="auto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行政执法主体联系人、联系方式：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          </w:t>
      </w:r>
    </w:p>
    <w:p w14:paraId="485FFB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受送达人：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>签名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single"/>
          <w:lang w:val="en" w:eastAsia="zh-CN"/>
        </w:rPr>
        <w:t>或者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>盖章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日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 xml:space="preserve">  </w:t>
      </w:r>
    </w:p>
    <w:p w14:paraId="602B21E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 w:color="auto"/>
          <w:lang w:eastAsia="zh-CN"/>
        </w:rPr>
        <w:t>送达方式和地址：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single"/>
          <w:lang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</w:t>
      </w:r>
    </w:p>
    <w:p w14:paraId="57E7A98A">
      <w:pPr>
        <w:pStyle w:val="3"/>
        <w:spacing w:line="600" w:lineRule="exact"/>
        <w:ind w:left="0" w:leftChars="0" w:firstLine="0" w:firstLineChars="0"/>
        <w:jc w:val="left"/>
        <w:rPr>
          <w:rFonts w:hint="default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</w:pPr>
      <w:r>
        <w:rPr>
          <w:rFonts w:hint="default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“五个严禁”</w:t>
      </w:r>
    </w:p>
    <w:p w14:paraId="4A144B02">
      <w:pPr>
        <w:pStyle w:val="3"/>
        <w:spacing w:line="600" w:lineRule="exact"/>
        <w:ind w:left="0" w:leftChars="0" w:firstLine="0" w:firstLineChars="0"/>
        <w:jc w:val="left"/>
        <w:rPr>
          <w:rFonts w:hint="default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</w:pPr>
      <w:r>
        <w:rPr>
          <w:rFonts w:hint="eastAsia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严禁逐利检查、严禁干扰企业正常生产经营、严禁任性处罚企业、严禁下达检查指标、严禁变相检查。</w:t>
      </w:r>
    </w:p>
    <w:p w14:paraId="148276AB">
      <w:pPr>
        <w:pStyle w:val="3"/>
        <w:spacing w:line="600" w:lineRule="exact"/>
        <w:ind w:left="0" w:leftChars="0" w:firstLine="0" w:firstLineChars="0"/>
        <w:jc w:val="left"/>
        <w:rPr>
          <w:rFonts w:hint="eastAsia" w:ascii="楷体" w:hAnsi="楷体" w:eastAsia="楷体" w:cs="楷体"/>
          <w:color w:val="auto"/>
          <w:u w:val="none" w:color="auto"/>
          <w:lang w:eastAsia="zh-CN"/>
        </w:rPr>
      </w:pPr>
      <w:r>
        <w:rPr>
          <w:rFonts w:hint="default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“八个不得”</w:t>
      </w:r>
    </w:p>
    <w:p w14:paraId="0DB98613">
      <w:pPr>
        <w:pStyle w:val="3"/>
        <w:spacing w:line="600" w:lineRule="exact"/>
        <w:ind w:left="0" w:leftChars="0" w:firstLine="0" w:firstLineChars="0"/>
        <w:jc w:val="left"/>
        <w:rPr>
          <w:rFonts w:hint="eastAsia" w:ascii="楷体" w:hAnsi="楷体" w:eastAsia="楷体" w:cs="楷体"/>
          <w:color w:val="auto"/>
          <w:u w:val="none" w:color="auto"/>
          <w:lang w:eastAsia="zh-CN"/>
        </w:rPr>
      </w:pPr>
      <w:r>
        <w:rPr>
          <w:rFonts w:hint="eastAsia" w:ascii="楷体" w:hAnsi="楷体" w:eastAsia="楷体" w:cs="楷体"/>
          <w:color w:val="auto"/>
          <w:u w:val="none" w:color="auto"/>
          <w:lang w:eastAsia="zh-CN"/>
        </w:rPr>
        <w:t>不得接受被检查企业的任何馈赠、报酬、福利待遇。</w:t>
      </w:r>
    </w:p>
    <w:p w14:paraId="17E7794B">
      <w:pPr>
        <w:pStyle w:val="3"/>
        <w:spacing w:line="600" w:lineRule="exact"/>
        <w:ind w:left="0" w:leftChars="0" w:firstLine="0" w:firstLineChars="0"/>
        <w:jc w:val="left"/>
        <w:rPr>
          <w:rFonts w:hint="eastAsia" w:ascii="楷体" w:hAnsi="楷体" w:eastAsia="楷体" w:cs="楷体"/>
          <w:color w:val="auto"/>
          <w:u w:val="none" w:color="auto"/>
          <w:lang w:eastAsia="zh-CN"/>
        </w:rPr>
      </w:pPr>
      <w:r>
        <w:rPr>
          <w:rFonts w:hint="eastAsia" w:ascii="楷体" w:hAnsi="楷体" w:eastAsia="楷体" w:cs="楷体"/>
          <w:color w:val="auto"/>
          <w:u w:val="none" w:color="auto"/>
          <w:lang w:eastAsia="zh-CN"/>
        </w:rPr>
        <w:t>不得参加被检查企业提供的宴请、娱乐、旅游等活动。</w:t>
      </w:r>
    </w:p>
    <w:p w14:paraId="71814C4C">
      <w:pPr>
        <w:pStyle w:val="3"/>
        <w:spacing w:line="600" w:lineRule="exact"/>
        <w:ind w:left="0" w:leftChars="0" w:firstLine="0" w:firstLineChars="0"/>
        <w:jc w:val="left"/>
        <w:rPr>
          <w:rFonts w:hint="eastAsia" w:ascii="楷体" w:hAnsi="楷体" w:eastAsia="楷体" w:cs="楷体"/>
          <w:color w:val="auto"/>
          <w:u w:val="none" w:color="auto"/>
          <w:lang w:eastAsia="zh-CN"/>
        </w:rPr>
      </w:pPr>
      <w:r>
        <w:rPr>
          <w:rFonts w:hint="eastAsia" w:ascii="楷体" w:hAnsi="楷体" w:eastAsia="楷体" w:cs="楷体"/>
          <w:color w:val="auto"/>
          <w:u w:val="none" w:color="auto"/>
          <w:lang w:eastAsia="zh-CN"/>
        </w:rPr>
        <w:t>不得强制企业接受指定的中介机构提供服务。</w:t>
      </w:r>
    </w:p>
    <w:p w14:paraId="11AAB91E">
      <w:pPr>
        <w:pStyle w:val="3"/>
        <w:spacing w:line="600" w:lineRule="exact"/>
        <w:ind w:left="0" w:leftChars="0" w:firstLine="0" w:firstLineChars="0"/>
        <w:jc w:val="left"/>
        <w:rPr>
          <w:rFonts w:hint="eastAsia" w:ascii="楷体" w:hAnsi="楷体" w:eastAsia="楷体" w:cs="楷体"/>
          <w:color w:val="auto"/>
          <w:u w:val="none" w:color="auto"/>
          <w:lang w:eastAsia="zh-CN"/>
        </w:rPr>
      </w:pPr>
      <w:r>
        <w:rPr>
          <w:rFonts w:hint="eastAsia" w:ascii="楷体" w:hAnsi="楷体" w:eastAsia="楷体" w:cs="楷体"/>
          <w:color w:val="auto"/>
          <w:u w:val="none" w:color="auto"/>
          <w:lang w:eastAsia="zh-CN"/>
        </w:rPr>
        <w:t>不得刻意要求法定代表人到场。</w:t>
      </w:r>
    </w:p>
    <w:p w14:paraId="5C1727FB">
      <w:pPr>
        <w:pStyle w:val="3"/>
        <w:spacing w:line="600" w:lineRule="exact"/>
        <w:ind w:left="0" w:leftChars="0" w:firstLine="0" w:firstLineChars="0"/>
        <w:jc w:val="left"/>
        <w:rPr>
          <w:rFonts w:hint="eastAsia" w:ascii="楷体" w:hAnsi="楷体" w:eastAsia="楷体" w:cs="楷体"/>
          <w:color w:val="auto"/>
          <w:u w:val="none" w:color="auto"/>
          <w:lang w:eastAsia="zh-CN"/>
        </w:rPr>
      </w:pPr>
      <w:r>
        <w:rPr>
          <w:rFonts w:hint="eastAsia" w:ascii="楷体" w:hAnsi="楷体" w:eastAsia="楷体" w:cs="楷体"/>
          <w:color w:val="auto"/>
          <w:u w:val="none" w:color="auto"/>
          <w:lang w:eastAsia="zh-CN"/>
        </w:rPr>
        <w:t>不得乱检查、乱扣押、乱冻结，动辄责令停产停业。</w:t>
      </w:r>
    </w:p>
    <w:p w14:paraId="0F5C9CD9">
      <w:pPr>
        <w:pStyle w:val="3"/>
        <w:spacing w:line="600" w:lineRule="exact"/>
        <w:ind w:left="0" w:leftChars="0" w:firstLine="0" w:firstLineChars="0"/>
        <w:jc w:val="left"/>
        <w:rPr>
          <w:rFonts w:hint="eastAsia" w:ascii="楷体" w:hAnsi="楷体" w:eastAsia="楷体" w:cs="楷体"/>
          <w:color w:val="auto"/>
          <w:u w:val="none" w:color="auto"/>
          <w:lang w:eastAsia="zh-CN"/>
        </w:rPr>
      </w:pPr>
      <w:r>
        <w:rPr>
          <w:rFonts w:hint="eastAsia" w:ascii="楷体" w:hAnsi="楷体" w:eastAsia="楷体" w:cs="楷体"/>
          <w:color w:val="auto"/>
          <w:u w:val="none" w:color="auto"/>
          <w:lang w:eastAsia="zh-CN"/>
        </w:rPr>
        <w:t>不得将考核考评、预算项目绩效与检查频次、罚款数额挂钩。</w:t>
      </w:r>
    </w:p>
    <w:p w14:paraId="7AA42DED">
      <w:pPr>
        <w:pStyle w:val="3"/>
        <w:spacing w:line="600" w:lineRule="exact"/>
        <w:ind w:left="0" w:leftChars="0" w:firstLine="0" w:firstLineChars="0"/>
        <w:jc w:val="left"/>
        <w:rPr>
          <w:rFonts w:hint="default" w:ascii="楷体" w:hAnsi="楷体" w:eastAsia="楷体" w:cs="楷体"/>
          <w:color w:val="auto"/>
          <w:u w:val="none" w:color="auto"/>
          <w:lang w:val="en-US" w:eastAsia="zh-CN"/>
        </w:rPr>
      </w:pPr>
      <w:r>
        <w:rPr>
          <w:rFonts w:hint="eastAsia" w:ascii="楷体" w:hAnsi="楷体" w:eastAsia="楷体" w:cs="楷体"/>
          <w:color w:val="auto"/>
          <w:u w:val="none" w:color="auto"/>
          <w:lang w:eastAsia="zh-CN"/>
        </w:rPr>
        <w:t>不得以观摩、督导、考察等名义行检查之实。</w:t>
      </w:r>
    </w:p>
    <w:p w14:paraId="4EB352C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楷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C02DFB"/>
    <w:rsid w:val="7AA32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TOC2"/>
    <w:basedOn w:val="1"/>
    <w:next w:val="1"/>
    <w:qFormat/>
    <w:uiPriority w:val="0"/>
    <w:pPr>
      <w:ind w:left="420" w:leftChars="200"/>
      <w:textAlignment w:val="baseline"/>
    </w:pPr>
  </w:style>
  <w:style w:type="paragraph" w:styleId="3">
    <w:name w:val="Body Text"/>
    <w:basedOn w:val="1"/>
    <w:qFormat/>
    <w:uiPriority w:val="1"/>
    <w:rPr>
      <w:rFonts w:ascii="宋体" w:hAnsi="宋体" w:eastAsia="宋体" w:cs="宋体"/>
      <w:sz w:val="32"/>
      <w:szCs w:val="32"/>
      <w:u w:val="single" w:color="000000"/>
      <w:lang w:val="zh-CN" w:eastAsia="zh-CN" w:bidi="zh-CN"/>
    </w:rPr>
  </w:style>
  <w:style w:type="paragraph" w:customStyle="1" w:styleId="6">
    <w:name w:val="段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Calibri" w:eastAsia="宋体" w:cs="Times New Roman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2026-08-10T04:31:00Z</dcterms:created>
  <dc:creator>pc</dc:creator>
  <cp:lastModifiedBy>pc</cp:lastModifiedBy>
  <dcterms:modified xsi:type="dcterms:W3CDTF">2026-08-10T04:35:05Z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2CA0B141102043958328CA66802DDA60_12</vt:lpwstr>
  </property>
</Properties>
</file>