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CESI仿宋-GB2312" w:cs="Times New Roman"/>
          <w:sz w:val="32"/>
          <w:szCs w:val="32"/>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方正小标宋_GBK" w:cs="Times New Roman"/>
          <w:sz w:val="44"/>
          <w:szCs w:val="44"/>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方正小标宋_GBK" w:cs="Times New Roman"/>
          <w:sz w:val="44"/>
          <w:szCs w:val="44"/>
        </w:rPr>
      </w:pPr>
      <w:r>
        <w:rPr>
          <w:rFonts w:hint="default" w:ascii="Times New Roman" w:hAnsi="Times New Roman" w:eastAsia="方正小标宋_GBK" w:cs="Times New Roman"/>
          <w:sz w:val="44"/>
          <w:szCs w:val="44"/>
        </w:rPr>
        <w:t>国务院办公厅关于严格规范涉企行政检查</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方正小标宋_GBK" w:cs="Times New Roman"/>
          <w:sz w:val="44"/>
          <w:szCs w:val="44"/>
        </w:rPr>
      </w:pPr>
      <w:r>
        <w:rPr>
          <w:rFonts w:hint="default" w:ascii="Times New Roman" w:hAnsi="Times New Roman" w:eastAsia="方正小标宋_GBK" w:cs="Times New Roman"/>
          <w:sz w:val="44"/>
          <w:szCs w:val="44"/>
        </w:rPr>
        <w:t>的意见</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CESI仿宋-GB2312" w:cs="Times New Roman"/>
          <w:sz w:val="32"/>
          <w:szCs w:val="32"/>
          <w:lang w:eastAsia="zh-CN"/>
        </w:rPr>
      </w:pPr>
      <w:bookmarkStart w:id="0" w:name="_GoBack"/>
      <w:bookmarkEnd w:id="0"/>
      <w:r>
        <w:rPr>
          <w:rFonts w:hint="default" w:ascii="Times New Roman" w:hAnsi="Times New Roman" w:eastAsia="方正楷体_GBK" w:cs="Times New Roman"/>
          <w:sz w:val="32"/>
          <w:szCs w:val="32"/>
          <w:lang w:eastAsia="zh-CN"/>
        </w:rPr>
        <w:t>（</w:t>
      </w:r>
      <w:r>
        <w:rPr>
          <w:rFonts w:hint="default" w:ascii="Times New Roman" w:hAnsi="Times New Roman" w:eastAsia="方正楷体_GBK" w:cs="Times New Roman"/>
          <w:sz w:val="32"/>
          <w:szCs w:val="32"/>
        </w:rPr>
        <w:t>国办发〔2024〕54号</w:t>
      </w:r>
      <w:r>
        <w:rPr>
          <w:rFonts w:hint="default" w:ascii="Times New Roman" w:hAnsi="Times New Roman" w:eastAsia="方正楷体_GBK" w:cs="Times New Roman"/>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CESI仿宋-GB2312" w:cs="Times New Roman"/>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CESI仿宋-GB2312" w:cs="Times New Roman"/>
          <w:sz w:val="32"/>
          <w:szCs w:val="32"/>
        </w:rPr>
      </w:pPr>
      <w:r>
        <w:rPr>
          <w:rFonts w:hint="default" w:ascii="Times New Roman" w:hAnsi="Times New Roman" w:eastAsia="CESI仿宋-GB2312" w:cs="Times New Roman"/>
          <w:sz w:val="32"/>
          <w:szCs w:val="32"/>
        </w:rPr>
        <w:t>各省、自治区、直辖市人民政府，国务院各部委、各直属机构：</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CESI仿宋-GB2312" w:cs="Times New Roman"/>
          <w:sz w:val="32"/>
          <w:szCs w:val="32"/>
        </w:rPr>
      </w:pPr>
      <w:r>
        <w:rPr>
          <w:rFonts w:hint="default" w:ascii="Times New Roman" w:hAnsi="Times New Roman" w:eastAsia="CESI仿宋-GB2312" w:cs="Times New Roman"/>
          <w:sz w:val="32"/>
          <w:szCs w:val="32"/>
        </w:rPr>
        <w:t>行政检查是行政执法主体履行行政管理职责的重要方式，对引导规范企业合法经营、预防纠正违法行为具有重要作用。为贯彻落实党中央关于进一步规范涉企执法的决策部署，严格规范涉企行政检查，坚决遏制乱检查，切实减轻企业负担，经国务院同意，现提出以下意见。</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黑体_GBK" w:cs="Times New Roman"/>
          <w:sz w:val="32"/>
          <w:szCs w:val="32"/>
        </w:rPr>
      </w:pPr>
      <w:r>
        <w:rPr>
          <w:rFonts w:hint="default" w:ascii="Times New Roman" w:hAnsi="Times New Roman" w:eastAsia="方正黑体_GBK" w:cs="Times New Roman"/>
          <w:sz w:val="32"/>
          <w:szCs w:val="32"/>
        </w:rPr>
        <w:t>一、总体要求</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CESI仿宋-GB2312" w:cs="Times New Roman"/>
          <w:sz w:val="32"/>
          <w:szCs w:val="32"/>
        </w:rPr>
      </w:pPr>
      <w:r>
        <w:rPr>
          <w:rFonts w:hint="default" w:ascii="Times New Roman" w:hAnsi="Times New Roman" w:eastAsia="CESI仿宋-GB2312" w:cs="Times New Roman"/>
          <w:sz w:val="32"/>
          <w:szCs w:val="32"/>
        </w:rPr>
        <w:t>坚持以习近平新时代中国特色社会主义思想为指导，深入学习贯彻习近平法治思想，全面贯彻党的二十大和二十届二中、三中全会精神，针对行政检查事项多、频次高、随意性大，以及任性检查、运动式检查、以各种名义变相检查等突出问题，加强依法行政，确保行政检查于法有据、严格规范、公正文明、精准高效，进一步优化营商环境。</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CESI仿宋-GB2312" w:cs="Times New Roman"/>
          <w:sz w:val="32"/>
          <w:szCs w:val="32"/>
        </w:rPr>
      </w:pPr>
      <w:r>
        <w:rPr>
          <w:rFonts w:hint="default" w:ascii="Times New Roman" w:hAnsi="Times New Roman" w:eastAsia="方正黑体_GBK" w:cs="Times New Roman"/>
          <w:sz w:val="32"/>
          <w:szCs w:val="32"/>
        </w:rPr>
        <w:t>二、明确行政检查主体，严禁不具备主体资格的组织实施行政检查</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CESI仿宋-GB2312" w:cs="Times New Roman"/>
          <w:sz w:val="32"/>
          <w:szCs w:val="32"/>
        </w:rPr>
      </w:pPr>
      <w:r>
        <w:rPr>
          <w:rFonts w:hint="default" w:ascii="Times New Roman" w:hAnsi="Times New Roman" w:eastAsia="CESI仿宋-GB2312" w:cs="Times New Roman"/>
          <w:sz w:val="32"/>
          <w:szCs w:val="32"/>
        </w:rPr>
        <w:t>实施行政检查的主体必须具备法定资格。具有行政执法权的行政机关必须在法定职责范围内实施行政检查；法律、法规授权的具有管理公共事务职能的组织必须在法定授权范围内实施行政检查；受委托组织必须在委托范围内实施行政检查。除上述主体外，任何组织和个人不得实施行政检查。行政检查主体资格要依法确认并向社会公告。严禁政府议事协调机构以各种名义实施行政检查；严禁检验检测机构、科研院所等第三方实施行政检查；严禁外包给中介机构实施行政检查；严禁未取得执法证件的执法辅助人员、网格员、临时工等人员实施行政检查。</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CESI仿宋-GB2312" w:cs="Times New Roman"/>
          <w:sz w:val="32"/>
          <w:szCs w:val="32"/>
        </w:rPr>
      </w:pPr>
      <w:r>
        <w:rPr>
          <w:rFonts w:hint="default" w:ascii="Times New Roman" w:hAnsi="Times New Roman" w:eastAsia="方正黑体_GBK" w:cs="Times New Roman"/>
          <w:sz w:val="32"/>
          <w:szCs w:val="32"/>
        </w:rPr>
        <w:t>三、清理并公布行政检查事项，从源头上遏制乱检查</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CESI仿宋-GB2312" w:cs="Times New Roman"/>
          <w:sz w:val="32"/>
          <w:szCs w:val="32"/>
        </w:rPr>
      </w:pPr>
      <w:r>
        <w:rPr>
          <w:rFonts w:hint="default" w:ascii="Times New Roman" w:hAnsi="Times New Roman" w:eastAsia="CESI仿宋-GB2312" w:cs="Times New Roman"/>
          <w:sz w:val="32"/>
          <w:szCs w:val="32"/>
        </w:rPr>
        <w:t>有关主管部门要严格落实权责清单制度，梳理本领域现有的涉企行政检查事项并实行动态管理，对没有法定依据的要坚决清理，对法定依据发生变化的要及时调整，对没有实际成效的要予以取消。行政检查事项要按照权责透明、用权公开的要求向社会公布，接受企业和社会监督。行政检查事项未经公布的，不得实施。</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CESI仿宋-GB2312" w:cs="Times New Roman"/>
          <w:sz w:val="32"/>
          <w:szCs w:val="32"/>
        </w:rPr>
      </w:pPr>
      <w:r>
        <w:rPr>
          <w:rFonts w:hint="default" w:ascii="Times New Roman" w:hAnsi="Times New Roman" w:eastAsia="方正黑体_GBK" w:cs="Times New Roman"/>
          <w:sz w:val="32"/>
          <w:szCs w:val="32"/>
        </w:rPr>
        <w:t>四、合理确定行政检查方式，最大限度减少入企检查频次</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CESI仿宋-GB2312" w:cs="Times New Roman"/>
          <w:sz w:val="32"/>
          <w:szCs w:val="32"/>
        </w:rPr>
      </w:pPr>
      <w:r>
        <w:rPr>
          <w:rFonts w:hint="default" w:ascii="Times New Roman" w:hAnsi="Times New Roman" w:eastAsia="CESI仿宋-GB2312" w:cs="Times New Roman"/>
          <w:sz w:val="32"/>
          <w:szCs w:val="32"/>
        </w:rPr>
        <w:t>大力推进精准检查，防止重复检查、多头检查。能合并实施行政检查的，不得重复检查；能联合实施行政检查的，不得多头检查；能通过书面核查、信息共享、智慧监管等方式监管的，不得入企实施现场检查。严控入企检查人员数量，优化“综合查一次”、“双随机、一公开”抽查，推行简单事项“一表通查”。除有法定依据外，不得将入企检查作为行政许可、行政给付等行政行为的前提条件。2025年6月底前，国务院有关主管部门要建立本领域分级分类检查制度；有关主管部门要公布同一行政机关对同一企业实施行政检查的年度频次上限。行政检查频次要纳入行政执法统计年报。根据投诉举报、转办交办、数据监测等线索确需实施行政检查，或者应企业申请实施行政检查的，可以不受频次上限限制，但明显超过合理频次的，行政执法监督机关要及时跟踪监督。探索建立涉企行政执法案件经济影响评估制度，依法降低行政执法特别是行政检查对企业的负面影响。</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CESI仿宋-GB2312" w:cs="Times New Roman"/>
          <w:sz w:val="32"/>
          <w:szCs w:val="32"/>
        </w:rPr>
      </w:pPr>
      <w:r>
        <w:rPr>
          <w:rFonts w:hint="default" w:ascii="Times New Roman" w:hAnsi="Times New Roman" w:eastAsia="方正黑体_GBK" w:cs="Times New Roman"/>
          <w:sz w:val="32"/>
          <w:szCs w:val="32"/>
        </w:rPr>
        <w:t>五、严格行政检查标准、程序，杜绝随意检查</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CESI仿宋-GB2312" w:cs="Times New Roman"/>
          <w:sz w:val="32"/>
          <w:szCs w:val="32"/>
        </w:rPr>
      </w:pPr>
      <w:r>
        <w:rPr>
          <w:rFonts w:hint="default" w:ascii="Times New Roman" w:hAnsi="Times New Roman" w:eastAsia="CESI仿宋-GB2312" w:cs="Times New Roman"/>
          <w:sz w:val="32"/>
          <w:szCs w:val="32"/>
        </w:rPr>
        <w:t>国务院有关主管部门要梳理本领域现有的行政检查标准并于2025年6月底前公布。不同领域行政检查标准相互冲突的，有关主管部门要按照规定提请本级政府或者上一级行政机关进行协调，避免企业无所适从。</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CESI仿宋-GB2312" w:cs="Times New Roman"/>
          <w:sz w:val="32"/>
          <w:szCs w:val="32"/>
        </w:rPr>
      </w:pPr>
      <w:r>
        <w:rPr>
          <w:rFonts w:hint="default" w:ascii="Times New Roman" w:hAnsi="Times New Roman" w:eastAsia="CESI仿宋-GB2312" w:cs="Times New Roman"/>
          <w:sz w:val="32"/>
          <w:szCs w:val="32"/>
        </w:rPr>
        <w:t>实施行政检查前，要制定检查方案并报行政执法主体负责人批准，不得仅由内设机构负责人批准。情况紧急、需要当场实施的，要及时报告并补办手续。实施行政检查时，要出具行政检查通知书。加快推行“扫码入企”，将行政检查主体、人员、内容、结果等数据实时上传至信息系统。执法人员要主动出示执法证件，严禁以其他证件代替执法证件实施行政检查；人民警察要出示人民警察证件。除法律另有规定外，执法人员不得少于两人。入企检查要制作现场检查笔录，必要时进行音像记录。行政检查结束后，要将行政检查结果及时告知企业。坚持过罚相当，严格落实行政裁量权基准制度，更多采用柔性执法方式，对依法可以采用提醒、告知、劝阻等方式处理的，根据包容审慎原则不罚或者免罚，对问题突出的案事例要予以通报曝光。国务院行政执法监督机构要在2025年4月底前制定统一的行政检查文书基本格式标准，并向社会公布。涉企行政检查以属地管辖为原则，国务院有关主管部门要在2025年12月底前建立健全行政检查异地协助机制，明确相关规则，严禁违规实施异地检查。</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CESI仿宋-GB2312" w:cs="Times New Roman"/>
          <w:sz w:val="32"/>
          <w:szCs w:val="32"/>
        </w:rPr>
      </w:pPr>
      <w:r>
        <w:rPr>
          <w:rFonts w:hint="default" w:ascii="Times New Roman" w:hAnsi="Times New Roman" w:eastAsia="方正黑体_GBK" w:cs="Times New Roman"/>
          <w:sz w:val="32"/>
          <w:szCs w:val="32"/>
        </w:rPr>
        <w:t>六、严格控制专项检查，避免“走过场”、运动式检查</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CESI仿宋-GB2312" w:cs="Times New Roman"/>
          <w:sz w:val="32"/>
          <w:szCs w:val="32"/>
        </w:rPr>
      </w:pPr>
      <w:r>
        <w:rPr>
          <w:rFonts w:hint="default" w:ascii="Times New Roman" w:hAnsi="Times New Roman" w:eastAsia="CESI仿宋-GB2312" w:cs="Times New Roman"/>
          <w:sz w:val="32"/>
          <w:szCs w:val="32"/>
        </w:rPr>
        <w:t>对某一地区、领域的突出问题，可以依法部署专项检查。专项检查要符合监管的客观需要，经评估确需部署的，要严格控制专项检查的范围、内容和时限等，坚决杜绝“一人生病，大家吃药”的全覆盖、无差别检查。专项检查要实行年度数量控制，事先拟订检查计划，经县级以上政府或者实行垂直管理的上一级行政机关批准后按照规定备案，并向社会公布。检查事项涉及两个以上部门的，有关主管部门要联合拟订检查计划，避免多头、重复部署。因潜在风险大、可能造成严重不良后果，确需紧急部署专项检查的，要及时修改检查计划并备案。专项检查要严格按照行政检查的标准、程序实施，务求实效，防止“走过场”。</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CESI仿宋-GB2312" w:cs="Times New Roman"/>
          <w:sz w:val="32"/>
          <w:szCs w:val="32"/>
        </w:rPr>
      </w:pPr>
      <w:r>
        <w:rPr>
          <w:rFonts w:hint="default" w:ascii="Times New Roman" w:hAnsi="Times New Roman" w:eastAsia="方正黑体_GBK" w:cs="Times New Roman"/>
          <w:sz w:val="32"/>
          <w:szCs w:val="32"/>
        </w:rPr>
        <w:t>七、规范行政检查行为，防止逐利检查、任性检查</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CESI仿宋-GB2312" w:cs="Times New Roman"/>
          <w:sz w:val="32"/>
          <w:szCs w:val="32"/>
        </w:rPr>
      </w:pPr>
      <w:r>
        <w:rPr>
          <w:rFonts w:hint="default" w:ascii="Times New Roman" w:hAnsi="Times New Roman" w:eastAsia="CESI仿宋-GB2312" w:cs="Times New Roman"/>
          <w:sz w:val="32"/>
          <w:szCs w:val="32"/>
        </w:rPr>
        <w:t>涉企行政检查要做到“五个严禁”、“八个不得”。严禁逐利检查，不得接受被检查企业的任何馈赠、报酬、福利待遇，不得参加被检查企业提供的宴请、娱乐、旅游等活动，不得由被检查企业支付消费开支或者将检查费用转嫁给企业，不得强制企业接受指定的中介机构提供服务。严禁干扰企业正常生产经营，不得刻意要求法定代表人到场。严禁任性处罚企业，不得乱查封、乱扣押、乱冻结、动辄责令停产停业。严禁下达检查指标，不得将考核考评、预算项目绩效与检查频次、罚款数额挂钩。严禁变相检查，不得以观摩、督导、考察等名义行检查之实。</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CESI仿宋-GB2312" w:cs="Times New Roman"/>
          <w:sz w:val="32"/>
          <w:szCs w:val="32"/>
        </w:rPr>
      </w:pPr>
      <w:r>
        <w:rPr>
          <w:rFonts w:hint="default" w:ascii="Times New Roman" w:hAnsi="Times New Roman" w:eastAsia="方正黑体_GBK" w:cs="Times New Roman"/>
          <w:sz w:val="32"/>
          <w:szCs w:val="32"/>
        </w:rPr>
        <w:t>八、压实规范管理责任，加强行政检查的执法监督</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CESI仿宋-GB2312" w:cs="Times New Roman"/>
          <w:sz w:val="32"/>
          <w:szCs w:val="32"/>
        </w:rPr>
      </w:pPr>
      <w:r>
        <w:rPr>
          <w:rFonts w:hint="default" w:ascii="Times New Roman" w:hAnsi="Times New Roman" w:eastAsia="CESI仿宋-GB2312" w:cs="Times New Roman"/>
          <w:sz w:val="32"/>
          <w:szCs w:val="32"/>
        </w:rPr>
        <w:t>各级政府及有关主管部门要认真贯彻《中共中央办公厅、国务院办公厅关于加强行政执法协调监督工作体系建设的意见》，严格落实各项要求，切实负起责任，加强对涉企行政检查的规范管理。行政执法主体要在政府网站统一公布依法应当公开的行政检查相关事项，并严格按照规定实施行政检查。违反规定实施行政检查的，企业有权拒绝接受检查，有权投诉举报。行政执法监督机关要认真履行监督职责，加强行政执法人员培训，切实转变行政执法人员“卸责式检查”的错误观念，创新涉企行政检查监督方式，推广“监督+服务”模式，实现常态化监督。要有机贯通各类监督方式，形成整体监督合力。</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CESI仿宋-GB2312" w:cs="Times New Roman"/>
          <w:sz w:val="32"/>
          <w:szCs w:val="32"/>
        </w:rPr>
      </w:pPr>
      <w:r>
        <w:rPr>
          <w:rFonts w:hint="default" w:ascii="Times New Roman" w:hAnsi="Times New Roman" w:eastAsia="方正黑体_GBK" w:cs="Times New Roman"/>
          <w:sz w:val="32"/>
          <w:szCs w:val="32"/>
        </w:rPr>
        <w:t>九、强化数字技术赋能，确保执法监督精准高效</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CESI仿宋-GB2312" w:cs="Times New Roman"/>
          <w:sz w:val="32"/>
          <w:szCs w:val="32"/>
        </w:rPr>
      </w:pPr>
      <w:r>
        <w:rPr>
          <w:rFonts w:hint="default" w:ascii="Times New Roman" w:hAnsi="Times New Roman" w:eastAsia="CESI仿宋-GB2312" w:cs="Times New Roman"/>
          <w:sz w:val="32"/>
          <w:szCs w:val="32"/>
        </w:rPr>
        <w:t>国务院行政执法监督机构要加快完成全国行政执法监督信息系统建设，有关主管部门要积极协同，打通平台，破除壁垒。要全面、统一、及时归集行政检查相关执法数据，以及按照规定备案或者公布的行政检查事项、依据、标准、计划、频次等信息，对行政检查进行全程监督。要运用人工智能、大数据进行统计分析，快速预警多头检查、重复检查、高频次检查等行为，对普遍、高发问题进行及时监督。要通过信息系统收集企业对行政检查的意见建议，关注企业和社会反映强烈的突出问题，对行政执法主体受理和处理企业投诉举报情况进行重点监督。要建立健全行政执法监督与12345政务服务便民热线信息共享机制，同时发挥好工商联等在企业反映问题线索方面的作用。</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CESI仿宋-GB2312" w:cs="Times New Roman"/>
          <w:sz w:val="32"/>
          <w:szCs w:val="32"/>
        </w:rPr>
      </w:pPr>
      <w:r>
        <w:rPr>
          <w:rFonts w:hint="default" w:ascii="Times New Roman" w:hAnsi="Times New Roman" w:eastAsia="方正黑体_GBK" w:cs="Times New Roman"/>
          <w:sz w:val="32"/>
          <w:szCs w:val="32"/>
        </w:rPr>
        <w:t>十、严肃责任追究，加大对乱检查的查处力度</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CESI仿宋-GB2312" w:cs="Times New Roman"/>
          <w:sz w:val="32"/>
          <w:szCs w:val="32"/>
        </w:rPr>
      </w:pPr>
      <w:r>
        <w:rPr>
          <w:rFonts w:hint="default" w:ascii="Times New Roman" w:hAnsi="Times New Roman" w:eastAsia="CESI仿宋-GB2312" w:cs="Times New Roman"/>
          <w:sz w:val="32"/>
          <w:szCs w:val="32"/>
        </w:rPr>
        <w:t>各级行政执法监督机关对不具备行政执法主体资格实施检查、未按照公布的行政检查事项和标准实施检查、未按照规定程序实施检查、擅自部署专项检查、超过行政检查年度频次上限实施检查，以及违反“五个严禁”、“八个不得”要求乱检查的，要发现一起查处一起，及时责令改正；对行政执法主体负责人或者相关责任人，进行公开约谈；对企业反映强烈、社会影响恶劣的，直接督办并予以通报曝光；对涉嫌违纪或者职务违法犯罪的，依法移送纪检监察机关。同时，要建立健全行政检查责任追究、尽职免予问责机制，细化相关情形和程序。</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CESI仿宋-GB2312" w:cs="Times New Roman"/>
          <w:sz w:val="32"/>
          <w:szCs w:val="32"/>
        </w:rPr>
      </w:pPr>
      <w:r>
        <w:rPr>
          <w:rFonts w:hint="default" w:ascii="Times New Roman" w:hAnsi="Times New Roman" w:eastAsia="CESI仿宋-GB2312" w:cs="Times New Roman"/>
          <w:sz w:val="32"/>
          <w:szCs w:val="32"/>
        </w:rPr>
        <w:t>各地区、各部门要认真落实党中央、国务院决策部署，按照中央统筹、省负主责、市县抓落实的要求，加强部门协同配合，加大宣传培训力度，大力推进工作落实，将规范管理涉企行政检查作为政府督查和行政执法监督工作的重要内容，既要防止检查过多和执法扰企，又要保证必要的检查有效开展，并及时总结经验做法，将重要情况和问题报送司法部。司法部作为国务院行政执法监督机构，要加强综合协调和指导监督，跟踪工作进展，重大事项及时请示报告。</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CESI仿宋-GB2312" w:cs="Times New Roman"/>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CESI仿宋-GB2312" w:cs="Times New Roman"/>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right"/>
        <w:textAlignment w:val="auto"/>
        <w:rPr>
          <w:rFonts w:hint="default" w:ascii="Times New Roman" w:hAnsi="Times New Roman" w:eastAsia="CESI仿宋-GB2312" w:cs="Times New Roman"/>
          <w:sz w:val="32"/>
          <w:szCs w:val="32"/>
        </w:rPr>
      </w:pPr>
      <w:r>
        <w:rPr>
          <w:rFonts w:hint="default" w:ascii="Times New Roman" w:hAnsi="Times New Roman" w:eastAsia="CESI仿宋-GB2312" w:cs="Times New Roman"/>
          <w:sz w:val="32"/>
          <w:szCs w:val="32"/>
        </w:rPr>
        <w:t>国务院办公厅           </w:t>
      </w:r>
    </w:p>
    <w:p>
      <w:pPr>
        <w:keepNext w:val="0"/>
        <w:keepLines w:val="0"/>
        <w:pageBreakBefore w:val="0"/>
        <w:widowControl w:val="0"/>
        <w:kinsoku/>
        <w:wordWrap w:val="0"/>
        <w:overflowPunct/>
        <w:topLinePunct w:val="0"/>
        <w:autoSpaceDE/>
        <w:autoSpaceDN/>
        <w:bidi w:val="0"/>
        <w:adjustRightInd/>
        <w:snapToGrid/>
        <w:spacing w:line="560" w:lineRule="exact"/>
        <w:ind w:firstLine="640" w:firstLineChars="200"/>
        <w:jc w:val="right"/>
        <w:textAlignment w:val="auto"/>
        <w:rPr>
          <w:rFonts w:hint="default" w:ascii="Times New Roman" w:hAnsi="Times New Roman" w:eastAsia="CESI仿宋-GB2312" w:cs="Times New Roman"/>
          <w:sz w:val="32"/>
          <w:szCs w:val="32"/>
          <w:lang w:val="en-US" w:eastAsia="zh-CN"/>
        </w:rPr>
      </w:pPr>
      <w:r>
        <w:rPr>
          <w:rFonts w:hint="default" w:ascii="Times New Roman" w:hAnsi="Times New Roman" w:eastAsia="CESI仿宋-GB2312" w:cs="Times New Roman"/>
          <w:sz w:val="32"/>
          <w:szCs w:val="32"/>
        </w:rPr>
        <w:t>2024年12月30日</w:t>
      </w:r>
      <w:r>
        <w:rPr>
          <w:rFonts w:hint="default" w:ascii="Times New Roman" w:hAnsi="Times New Roman" w:eastAsia="CESI仿宋-GB2312" w:cs="Times New Roman"/>
          <w:sz w:val="32"/>
          <w:szCs w:val="32"/>
          <w:lang w:val="en-US" w:eastAsia="zh-CN"/>
        </w:rPr>
        <w:t xml:space="preserve">   </w:t>
      </w:r>
      <w:r>
        <w:rPr>
          <w:rFonts w:hint="default" w:ascii="Times New Roman" w:hAnsi="Times New Roman" w:eastAsia="CESI仿宋-GB2312" w:cs="Times New Roman"/>
          <w:sz w:val="32"/>
          <w:szCs w:val="32"/>
          <w:lang w:val="en-US" w:eastAsia="zh-CN"/>
        </w:rPr>
        <w:t xml:space="preserve"> </w:t>
      </w:r>
      <w:r>
        <w:rPr>
          <w:rFonts w:hint="default" w:ascii="Times New Roman" w:hAnsi="Times New Roman" w:eastAsia="CESI仿宋-GB2312" w:cs="Times New Roman"/>
          <w:sz w:val="32"/>
          <w:szCs w:val="32"/>
          <w:lang w:val="en-US" w:eastAsia="zh-CN"/>
        </w:rPr>
        <w:t xml:space="preserve">    </w:t>
      </w:r>
    </w:p>
    <w:sectPr>
      <w:pgSz w:w="11906" w:h="16838"/>
      <w:pgMar w:top="2098" w:right="1531" w:bottom="1984" w:left="1531"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altName w:val="宋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Nimbus Roman">
    <w:altName w:val="Segoe Print"/>
    <w:panose1 w:val="00000500000000000000"/>
    <w:charset w:val="00"/>
    <w:family w:val="auto"/>
    <w:pitch w:val="default"/>
    <w:sig w:usb0="00000287" w:usb1="00000800" w:usb2="00000000" w:usb3="00000000" w:csb0="6000009F" w:csb1="00000000"/>
  </w:font>
  <w:font w:name="CESI仿宋-GB2312">
    <w:altName w:val="仿宋"/>
    <w:panose1 w:val="02000500000000000000"/>
    <w:charset w:val="86"/>
    <w:family w:val="auto"/>
    <w:pitch w:val="default"/>
    <w:sig w:usb0="800002AF" w:usb1="084F6CF8" w:usb2="00000010" w:usb3="00000000" w:csb0="0004000F" w:csb1="00000000"/>
  </w:font>
  <w:font w:name="方正小标宋_GBK">
    <w:altName w:val="微软雅黑"/>
    <w:panose1 w:val="02000000000000000000"/>
    <w:charset w:val="86"/>
    <w:family w:val="auto"/>
    <w:pitch w:val="default"/>
    <w:sig w:usb0="00000001" w:usb1="08000000" w:usb2="00000000" w:usb3="00000000" w:csb0="00040000" w:csb1="00000000"/>
  </w:font>
  <w:font w:name="方正楷体_GBK">
    <w:altName w:val="微软雅黑"/>
    <w:panose1 w:val="02000000000000000000"/>
    <w:charset w:val="86"/>
    <w:family w:val="auto"/>
    <w:pitch w:val="default"/>
    <w:sig w:usb0="00000001" w:usb1="08000000" w:usb2="00000000" w:usb3="00000000" w:csb0="00040000" w:csb1="00000000"/>
  </w:font>
  <w:font w:name="方正黑体_GBK">
    <w:altName w:val="微软雅黑"/>
    <w:panose1 w:val="02000000000000000000"/>
    <w:charset w:val="86"/>
    <w:family w:val="auto"/>
    <w:pitch w:val="default"/>
    <w:sig w:usb0="00000001" w:usb1="08000000" w:usb2="00000000" w:usb3="00000000" w:csb0="00040000"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80F3C52" w:usb2="00000016" w:usb3="00000000" w:csb0="0004001F" w:csb1="00000000"/>
  </w:font>
  <w:font w:name="仿宋">
    <w:panose1 w:val="02010609060101010101"/>
    <w:charset w:val="86"/>
    <w:family w:val="auto"/>
    <w:pitch w:val="default"/>
    <w:sig w:usb0="800002BF" w:usb1="38CF7CFA" w:usb2="00000016" w:usb3="00000000" w:csb0="00040001" w:csb1="00000000"/>
  </w:font>
  <w:font w:name="Meiryo">
    <w:panose1 w:val="020B0604030504040204"/>
    <w:charset w:val="80"/>
    <w:family w:val="auto"/>
    <w:pitch w:val="default"/>
    <w:sig w:usb0="E10102FF" w:usb1="EAC7FFFF" w:usb2="00010012" w:usb3="00000000" w:csb0="6002009F" w:csb1="DFD70000"/>
  </w:font>
  <w:font w:name="Candara">
    <w:panose1 w:val="020E0502030303020204"/>
    <w:charset w:val="00"/>
    <w:family w:val="auto"/>
    <w:pitch w:val="default"/>
    <w:sig w:usb0="A00002EF" w:usb1="4000A44B" w:usb2="00000000" w:usb3="00000000" w:csb0="2000019F" w:csb1="00000000"/>
  </w:font>
  <w:font w:name="DokChampa">
    <w:panose1 w:val="020B0604020202020204"/>
    <w:charset w:val="00"/>
    <w:family w:val="auto"/>
    <w:pitch w:val="default"/>
    <w:sig w:usb0="03000003" w:usb1="00000000" w:usb2="00000000" w:usb3="00000000" w:csb0="40010001" w:csb1="00000000"/>
  </w:font>
  <w:font w:name="Kalinga">
    <w:panose1 w:val="020B0502040204020203"/>
    <w:charset w:val="00"/>
    <w:family w:val="auto"/>
    <w:pitch w:val="default"/>
    <w:sig w:usb0="00080003" w:usb1="00000000" w:usb2="00000000" w:usb3="00000000" w:csb0="00000001" w:csb1="00000000"/>
  </w:font>
  <w:font w:name="Kokila">
    <w:panose1 w:val="020B0604020202020204"/>
    <w:charset w:val="00"/>
    <w:family w:val="auto"/>
    <w:pitch w:val="default"/>
    <w:sig w:usb0="00008003" w:usb1="00000000" w:usb2="00000000" w:usb3="00000000" w:csb0="00000001" w:csb1="00000000"/>
  </w:font>
  <w:font w:name="Leelawadee">
    <w:panose1 w:val="020B0502040204020203"/>
    <w:charset w:val="00"/>
    <w:family w:val="auto"/>
    <w:pitch w:val="default"/>
    <w:sig w:usb0="810000AF" w:usb1="4000204B" w:usb2="00000000" w:usb3="00000000" w:csb0="20010001" w:csb1="00000000"/>
  </w:font>
  <w:font w:name="Marlett">
    <w:panose1 w:val="00000000000000000000"/>
    <w:charset w:val="00"/>
    <w:family w:val="auto"/>
    <w:pitch w:val="default"/>
    <w:sig w:usb0="00000000" w:usb1="00000000" w:usb2="00000000" w:usb3="00000000" w:csb0="80000000" w:csb1="00000000"/>
  </w:font>
  <w:font w:name="Miriam">
    <w:panose1 w:val="020B0502050101010101"/>
    <w:charset w:val="00"/>
    <w:family w:val="auto"/>
    <w:pitch w:val="default"/>
    <w:sig w:usb0="00000801" w:usb1="00000000" w:usb2="00000000" w:usb3="00000000" w:csb0="00000020" w:csb1="00200000"/>
  </w:font>
  <w:font w:name="Rod">
    <w:panose1 w:val="02030509050101010101"/>
    <w:charset w:val="00"/>
    <w:family w:val="auto"/>
    <w:pitch w:val="default"/>
    <w:sig w:usb0="00000801" w:usb1="00000000" w:usb2="00000000" w:usb3="00000000" w:csb0="00000020" w:csb1="002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1"/>
  <w:bordersDoNotSurroundHeader w:val="1"/>
  <w:bordersDoNotSurroundFooter w:val="1"/>
  <w:documentProtection w:enforcement="0"/>
  <w:defaultTabStop w:val="420"/>
  <w:hyphenationZone w:val="36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F067B423"/>
    <w:rsid w:val="53E9B2A2"/>
    <w:rsid w:val="75EB6807"/>
    <w:rsid w:val="F067B423"/>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Style w:val="2"/>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8.66666666666667</TotalTime>
  <ScaleCrop>false</ScaleCrop>
  <LinksUpToDate>false</LinksUpToDate>
  <CharactersWithSpaces>0</CharactersWithSpaces>
  <Application>WPS Office_11.8.6.9023_F1E327BC-269C-435d-A152-05C5408002CA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2026-01-30T21:40:00Z</dcterms:created>
  <dc:creator>user</dc:creator>
  <cp:lastModifiedBy>Administrator</cp:lastModifiedBy>
  <dcterms:modified xsi:type="dcterms:W3CDTF">2026-01-30T10:49:34Z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2052-11.8.6.9023</vt:lpwstr>
  </property>
  <property fmtid="{D5CDD505-2E9C-101B-9397-08002B2CF9AE}" pid="3" name="ICV">
    <vt:lpwstr>28F611BE2AC0D6944B447C6901EB91E3</vt:lpwstr>
  </property>
</Properties>
</file>