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341DA8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克孜勒苏柯尔克孜自治州草原工作站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7BDC48">
      <w:r>
        <w:br w:type="page"/>
      </w:r>
    </w:p>
    <w:p w14:paraId="0514A0E8">
      <w:pPr>
        <w:spacing w:line="640" w:lineRule="exact"/>
        <w:jc w:val="center"/>
        <w:outlineLvl w:val="1"/>
      </w:pPr>
      <w:r>
        <w:rPr>
          <w:rFonts w:ascii="黑体" w:hAnsi="黑体" w:eastAsia="黑体"/>
          <w:sz w:val="32"/>
        </w:rPr>
        <w:t>第一部分 单位概况</w:t>
      </w:r>
    </w:p>
    <w:p w14:paraId="171D443A">
      <w:pPr>
        <w:spacing w:line="640" w:lineRule="exact"/>
        <w:ind w:firstLine="640"/>
        <w:jc w:val="both"/>
        <w:outlineLvl w:val="2"/>
      </w:pPr>
      <w:r>
        <w:rPr>
          <w:rFonts w:ascii="黑体" w:hAnsi="黑体" w:eastAsia="黑体"/>
          <w:sz w:val="32"/>
        </w:rPr>
        <w:t>一、主要职能</w:t>
      </w:r>
    </w:p>
    <w:p w14:paraId="41A0BEB3">
      <w:pPr>
        <w:spacing w:line="580" w:lineRule="exact"/>
        <w:ind w:firstLine="640"/>
        <w:jc w:val="both"/>
      </w:pPr>
      <w:r>
        <w:rPr>
          <w:rFonts w:ascii="仿宋_GB2312" w:hAnsi="仿宋_GB2312" w:eastAsia="仿宋_GB2312"/>
          <w:sz w:val="32"/>
        </w:rPr>
        <w:t>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w:t>
      </w:r>
      <w:r>
        <w:rPr>
          <w:rFonts w:hint="eastAsia" w:ascii="仿宋_GB2312" w:hAnsi="仿宋_GB2312" w:eastAsia="仿宋_GB2312"/>
          <w:sz w:val="32"/>
          <w:lang w:eastAsia="zh-CN"/>
        </w:rPr>
        <w:t>中华人民共和国草原法</w:t>
      </w:r>
      <w:r>
        <w:rPr>
          <w:rFonts w:ascii="仿宋_GB2312" w:hAnsi="仿宋_GB2312" w:eastAsia="仿宋_GB2312"/>
          <w:sz w:val="32"/>
        </w:rPr>
        <w:t>》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鼠虫的观测、防治、消除等工作；对草业有关的项目进行督促、检查、指导。</w:t>
      </w:r>
    </w:p>
    <w:p w14:paraId="1E86EDE4">
      <w:pPr>
        <w:spacing w:line="640" w:lineRule="exact"/>
        <w:ind w:firstLine="640"/>
        <w:jc w:val="both"/>
        <w:outlineLvl w:val="2"/>
      </w:pPr>
      <w:r>
        <w:rPr>
          <w:rFonts w:ascii="黑体" w:hAnsi="黑体" w:eastAsia="黑体"/>
          <w:sz w:val="32"/>
        </w:rPr>
        <w:t>二、机构设置及人员情况</w:t>
      </w:r>
    </w:p>
    <w:p w14:paraId="63B8DC90">
      <w:pPr>
        <w:spacing w:line="580" w:lineRule="exact"/>
        <w:ind w:firstLine="640"/>
        <w:jc w:val="both"/>
      </w:pPr>
      <w:r>
        <w:rPr>
          <w:rFonts w:ascii="仿宋_GB2312" w:hAnsi="仿宋_GB2312" w:eastAsia="仿宋_GB2312"/>
          <w:sz w:val="32"/>
        </w:rPr>
        <w:t>克孜勒苏柯尔克孜自治州草原工作站2024年度，实有人数58人，其中：在职人员36人，增加0人；离休人员0人，增加0人；退休人员22人,减少1人。</w:t>
      </w:r>
    </w:p>
    <w:p w14:paraId="59D91132">
      <w:pPr>
        <w:spacing w:line="580" w:lineRule="exact"/>
        <w:ind w:firstLine="640"/>
        <w:jc w:val="both"/>
      </w:pPr>
      <w:r>
        <w:rPr>
          <w:rFonts w:ascii="仿宋_GB2312" w:hAnsi="仿宋_GB2312" w:eastAsia="仿宋_GB2312"/>
          <w:sz w:val="32"/>
        </w:rPr>
        <w:t>克孜勒苏柯尔克孜自治州草原工作站无下属预算单位，下设4个科室，分别是：办公室、业务科、虫鼠害防治中心、牧草种子管理科。</w:t>
      </w:r>
    </w:p>
    <w:p w14:paraId="07251409">
      <w:r>
        <w:br w:type="page"/>
      </w:r>
    </w:p>
    <w:p w14:paraId="2D0B73D6">
      <w:pPr>
        <w:spacing w:line="240" w:lineRule="auto"/>
        <w:jc w:val="center"/>
        <w:outlineLvl w:val="1"/>
      </w:pPr>
      <w:r>
        <w:rPr>
          <w:rFonts w:ascii="黑体" w:hAnsi="黑体" w:eastAsia="黑体"/>
          <w:sz w:val="32"/>
        </w:rPr>
        <w:t>第二部分 部门决算情况说明</w:t>
      </w:r>
    </w:p>
    <w:p w14:paraId="202152EC">
      <w:pPr>
        <w:spacing w:line="640" w:lineRule="exact"/>
        <w:ind w:firstLine="640"/>
        <w:jc w:val="both"/>
        <w:outlineLvl w:val="2"/>
      </w:pPr>
      <w:r>
        <w:rPr>
          <w:rFonts w:ascii="黑体" w:hAnsi="黑体" w:eastAsia="黑体"/>
          <w:sz w:val="32"/>
        </w:rPr>
        <w:t>一、收入支出决算总体情况说明</w:t>
      </w:r>
    </w:p>
    <w:p w14:paraId="699E84C7">
      <w:pPr>
        <w:spacing w:line="580" w:lineRule="exact"/>
        <w:ind w:firstLine="640"/>
        <w:jc w:val="both"/>
      </w:pPr>
      <w:r>
        <w:rPr>
          <w:rFonts w:ascii="仿宋_GB2312" w:hAnsi="仿宋_GB2312" w:eastAsia="仿宋_GB2312"/>
          <w:b/>
          <w:sz w:val="32"/>
        </w:rPr>
        <w:t>2024年度收入总计732.03万元，</w:t>
      </w:r>
      <w:r>
        <w:rPr>
          <w:rFonts w:ascii="仿宋_GB2312" w:hAnsi="仿宋_GB2312" w:eastAsia="仿宋_GB2312"/>
          <w:b w:val="0"/>
          <w:sz w:val="32"/>
        </w:rPr>
        <w:t>其中：本年收入合计731.41万元，使用非财政拨款结余（含专用结余）0.00万元，年初结转和结余0.62万元。</w:t>
      </w:r>
    </w:p>
    <w:p w14:paraId="427E4FAA">
      <w:pPr>
        <w:spacing w:line="580" w:lineRule="exact"/>
        <w:ind w:firstLine="640"/>
        <w:jc w:val="both"/>
      </w:pPr>
      <w:r>
        <w:rPr>
          <w:rFonts w:ascii="仿宋_GB2312" w:hAnsi="仿宋_GB2312" w:eastAsia="仿宋_GB2312"/>
          <w:b/>
          <w:sz w:val="32"/>
        </w:rPr>
        <w:t>2024年度支出总计732.03万元，</w:t>
      </w:r>
      <w:r>
        <w:rPr>
          <w:rFonts w:ascii="仿宋_GB2312" w:hAnsi="仿宋_GB2312" w:eastAsia="仿宋_GB2312"/>
          <w:b w:val="0"/>
          <w:sz w:val="32"/>
        </w:rPr>
        <w:t>其中：本年支出合计724.68万元，结余分配0.00万元，年末结转和结余7.35万元。</w:t>
      </w:r>
    </w:p>
    <w:p w14:paraId="2DAB9179">
      <w:pPr>
        <w:spacing w:line="580" w:lineRule="exact"/>
        <w:ind w:firstLine="640"/>
        <w:jc w:val="both"/>
      </w:pPr>
      <w:r>
        <w:rPr>
          <w:rFonts w:ascii="仿宋_GB2312" w:hAnsi="仿宋_GB2312" w:eastAsia="仿宋_GB2312"/>
          <w:b w:val="0"/>
          <w:sz w:val="32"/>
        </w:rPr>
        <w:t>收入支出总体与上年相比，减少251.74万元，下降25.59%，主要原因是：本年减少草原植被恢复费项目。</w:t>
      </w:r>
    </w:p>
    <w:p w14:paraId="2AA118A1">
      <w:pPr>
        <w:spacing w:line="640" w:lineRule="exact"/>
        <w:ind w:firstLine="640"/>
        <w:jc w:val="both"/>
        <w:outlineLvl w:val="2"/>
      </w:pPr>
      <w:r>
        <w:rPr>
          <w:rFonts w:ascii="黑体" w:hAnsi="黑体" w:eastAsia="黑体"/>
          <w:sz w:val="32"/>
        </w:rPr>
        <w:t>二、收入决算情况说明</w:t>
      </w:r>
    </w:p>
    <w:p w14:paraId="7DCC8C5A">
      <w:pPr>
        <w:spacing w:line="580" w:lineRule="exact"/>
        <w:ind w:firstLine="640"/>
        <w:jc w:val="both"/>
      </w:pPr>
      <w:r>
        <w:rPr>
          <w:rFonts w:ascii="仿宋_GB2312" w:hAnsi="仿宋_GB2312" w:eastAsia="仿宋_GB2312"/>
          <w:b/>
          <w:sz w:val="32"/>
        </w:rPr>
        <w:t>本年收入731.41万元，</w:t>
      </w:r>
      <w:r>
        <w:rPr>
          <w:rFonts w:ascii="仿宋_GB2312" w:hAnsi="仿宋_GB2312" w:eastAsia="仿宋_GB2312"/>
          <w:b w:val="0"/>
          <w:sz w:val="32"/>
        </w:rPr>
        <w:t>其中：财政拨款收入714.37万元，占97.67%；上级补助收入0.00万元，占0.00%；事业收入0.00万元，占0.00%；经营收入0.00万元，占0.00%；附属单位上缴收入0.00万元，占0.00%；其他收入17.05万元，占2.33%。</w:t>
      </w:r>
    </w:p>
    <w:p w14:paraId="7BA2C96E">
      <w:pPr>
        <w:spacing w:line="640" w:lineRule="exact"/>
        <w:ind w:firstLine="640"/>
        <w:jc w:val="both"/>
        <w:outlineLvl w:val="2"/>
      </w:pPr>
      <w:r>
        <w:rPr>
          <w:rFonts w:ascii="黑体" w:hAnsi="黑体" w:eastAsia="黑体"/>
          <w:sz w:val="32"/>
        </w:rPr>
        <w:t>三、支出决算情况说明</w:t>
      </w:r>
    </w:p>
    <w:p w14:paraId="41A7AAF4">
      <w:pPr>
        <w:spacing w:line="580" w:lineRule="exact"/>
        <w:ind w:firstLine="640"/>
        <w:jc w:val="both"/>
      </w:pPr>
      <w:r>
        <w:rPr>
          <w:rFonts w:ascii="仿宋_GB2312" w:hAnsi="仿宋_GB2312" w:eastAsia="仿宋_GB2312"/>
          <w:b/>
          <w:sz w:val="32"/>
        </w:rPr>
        <w:t>本年支出724.68万元，</w:t>
      </w:r>
      <w:r>
        <w:rPr>
          <w:rFonts w:ascii="仿宋_GB2312" w:hAnsi="仿宋_GB2312" w:eastAsia="仿宋_GB2312"/>
          <w:b w:val="0"/>
          <w:sz w:val="32"/>
        </w:rPr>
        <w:t>其中：基本支出696.87万元，占96.16%；项目支出27.81万元，占3.84%；上缴上级支出0.00万元，占0.00%；经营支出0.00万元，占0.00%；对附属单位补助支出0.00万元，占0.00%。</w:t>
      </w:r>
    </w:p>
    <w:p w14:paraId="68F9DE0E">
      <w:pPr>
        <w:spacing w:line="640" w:lineRule="exact"/>
        <w:ind w:firstLine="640"/>
        <w:jc w:val="both"/>
        <w:outlineLvl w:val="2"/>
      </w:pPr>
      <w:r>
        <w:rPr>
          <w:rFonts w:ascii="黑体" w:hAnsi="黑体" w:eastAsia="黑体"/>
          <w:sz w:val="32"/>
        </w:rPr>
        <w:t>四、财政拨款收入支出决算总体情况说明</w:t>
      </w:r>
    </w:p>
    <w:p w14:paraId="078CE34A">
      <w:pPr>
        <w:spacing w:line="580" w:lineRule="exact"/>
        <w:ind w:firstLine="640"/>
        <w:jc w:val="both"/>
      </w:pPr>
      <w:r>
        <w:rPr>
          <w:rFonts w:ascii="仿宋_GB2312" w:hAnsi="仿宋_GB2312" w:eastAsia="仿宋_GB2312"/>
          <w:b/>
          <w:sz w:val="32"/>
        </w:rPr>
        <w:t>2024年度财政拨款收入总计714.37万元，</w:t>
      </w:r>
      <w:r>
        <w:rPr>
          <w:rFonts w:ascii="仿宋_GB2312" w:hAnsi="仿宋_GB2312" w:eastAsia="仿宋_GB2312"/>
          <w:b w:val="0"/>
          <w:sz w:val="32"/>
        </w:rPr>
        <w:t>其中：年初财政拨款结转和结余0.00万元，本年财政拨款收入714.37万元。</w:t>
      </w:r>
      <w:r>
        <w:rPr>
          <w:rFonts w:ascii="仿宋_GB2312" w:hAnsi="仿宋_GB2312" w:eastAsia="仿宋_GB2312"/>
          <w:b/>
          <w:sz w:val="32"/>
        </w:rPr>
        <w:t>财政拨款支出总计714.37万元，</w:t>
      </w:r>
      <w:r>
        <w:rPr>
          <w:rFonts w:ascii="仿宋_GB2312" w:hAnsi="仿宋_GB2312" w:eastAsia="仿宋_GB2312"/>
          <w:b w:val="0"/>
          <w:sz w:val="32"/>
        </w:rPr>
        <w:t>其中：年末财政拨款结转和结余0.00万元，本年财政拨款支出714.37万元。</w:t>
      </w:r>
    </w:p>
    <w:p w14:paraId="026CA2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减少222.42万元，下降23.74%，主要原因是：本年减少草原植被恢复费项目。</w:t>
      </w:r>
      <w:r>
        <w:rPr>
          <w:rFonts w:ascii="仿宋_GB2312" w:hAnsi="仿宋_GB2312" w:eastAsia="仿宋_GB2312"/>
          <w:b/>
          <w:sz w:val="32"/>
        </w:rPr>
        <w:t>与年初预算相比，</w:t>
      </w:r>
      <w:r>
        <w:rPr>
          <w:rFonts w:ascii="仿宋_GB2312" w:hAnsi="仿宋_GB2312" w:eastAsia="仿宋_GB2312"/>
          <w:b w:val="0"/>
          <w:sz w:val="32"/>
        </w:rPr>
        <w:t>年初预算数682.77万元，决算数714.37万元，预决算差异率4.63%，主要原因是：年中追加人员工资、社保、公积金基数调增部分资金，导致预决算存在差异。</w:t>
      </w:r>
    </w:p>
    <w:p w14:paraId="32CB2B65">
      <w:pPr>
        <w:spacing w:line="640" w:lineRule="exact"/>
        <w:ind w:firstLine="640"/>
        <w:jc w:val="both"/>
        <w:outlineLvl w:val="2"/>
      </w:pPr>
      <w:r>
        <w:rPr>
          <w:rFonts w:ascii="黑体" w:hAnsi="黑体" w:eastAsia="黑体"/>
          <w:sz w:val="32"/>
        </w:rPr>
        <w:t>五、一般公共预算财政拨款支出决算情况说明</w:t>
      </w:r>
    </w:p>
    <w:p w14:paraId="6CD1300E">
      <w:pPr>
        <w:spacing w:line="640" w:lineRule="exact"/>
        <w:ind w:firstLine="640"/>
        <w:jc w:val="both"/>
        <w:outlineLvl w:val="3"/>
      </w:pPr>
      <w:r>
        <w:rPr>
          <w:rFonts w:ascii="楷体_GB2312" w:hAnsi="楷体_GB2312" w:eastAsia="楷体_GB2312"/>
          <w:b/>
          <w:sz w:val="32"/>
        </w:rPr>
        <w:t>（一）一般公共预算财政拨款支出决算总体情况</w:t>
      </w:r>
    </w:p>
    <w:p w14:paraId="3D7D5DD3">
      <w:pPr>
        <w:spacing w:line="580" w:lineRule="exact"/>
        <w:ind w:firstLine="640"/>
        <w:jc w:val="both"/>
      </w:pPr>
      <w:r>
        <w:rPr>
          <w:rFonts w:ascii="仿宋_GB2312" w:hAnsi="仿宋_GB2312" w:eastAsia="仿宋_GB2312"/>
          <w:b/>
          <w:sz w:val="32"/>
        </w:rPr>
        <w:t>2024年度一般公共预算财政拨款支出714.37万元，</w:t>
      </w:r>
      <w:r>
        <w:rPr>
          <w:rFonts w:ascii="仿宋_GB2312" w:hAnsi="仿宋_GB2312" w:eastAsia="仿宋_GB2312"/>
          <w:b w:val="0"/>
          <w:sz w:val="32"/>
        </w:rPr>
        <w:t>占本年支出合计的98.58%。</w:t>
      </w:r>
      <w:r>
        <w:rPr>
          <w:rFonts w:ascii="仿宋_GB2312" w:hAnsi="仿宋_GB2312" w:eastAsia="仿宋_GB2312"/>
          <w:b/>
          <w:sz w:val="32"/>
        </w:rPr>
        <w:t>与上年相比，</w:t>
      </w:r>
      <w:r>
        <w:rPr>
          <w:rFonts w:ascii="仿宋_GB2312" w:hAnsi="仿宋_GB2312" w:eastAsia="仿宋_GB2312"/>
          <w:b w:val="0"/>
          <w:sz w:val="32"/>
        </w:rPr>
        <w:t>减少222.42万元，下降23.74%，主要原因是：本年减少草原植被恢复费项目。</w:t>
      </w:r>
      <w:r>
        <w:rPr>
          <w:rFonts w:ascii="仿宋_GB2312" w:hAnsi="仿宋_GB2312" w:eastAsia="仿宋_GB2312"/>
          <w:b/>
          <w:sz w:val="32"/>
        </w:rPr>
        <w:t>与年初预算相比,</w:t>
      </w:r>
      <w:r>
        <w:rPr>
          <w:rFonts w:ascii="仿宋_GB2312" w:hAnsi="仿宋_GB2312" w:eastAsia="仿宋_GB2312"/>
          <w:b w:val="0"/>
          <w:sz w:val="32"/>
        </w:rPr>
        <w:t>年初预算数682.77万元，决算数714.37万元，预决算差异率4.63%，主要原因是：年中追加人员工资、社保、公积金基数调增部分资金，导致预决算存在差异。</w:t>
      </w:r>
    </w:p>
    <w:p w14:paraId="0AA7A082">
      <w:pPr>
        <w:spacing w:line="640" w:lineRule="exact"/>
        <w:ind w:firstLine="640"/>
        <w:jc w:val="both"/>
        <w:outlineLvl w:val="3"/>
      </w:pPr>
      <w:r>
        <w:rPr>
          <w:rFonts w:ascii="楷体_GB2312" w:hAnsi="楷体_GB2312" w:eastAsia="楷体_GB2312"/>
          <w:b/>
          <w:sz w:val="32"/>
        </w:rPr>
        <w:t>（二）一般公共预算财政拨款支出决算结构情况</w:t>
      </w:r>
    </w:p>
    <w:p w14:paraId="4B005AED">
      <w:pPr>
        <w:spacing w:line="580" w:lineRule="exact"/>
        <w:ind w:firstLine="640"/>
        <w:jc w:val="both"/>
      </w:pPr>
      <w:r>
        <w:rPr>
          <w:rFonts w:ascii="仿宋_GB2312" w:hAnsi="仿宋_GB2312" w:eastAsia="仿宋_GB2312"/>
          <w:b w:val="0"/>
          <w:sz w:val="32"/>
        </w:rPr>
        <w:t>1.社会保障和就业支出(类)95.02万元,占13.30%。</w:t>
      </w:r>
    </w:p>
    <w:p w14:paraId="393E7A6F">
      <w:pPr>
        <w:spacing w:line="580" w:lineRule="exact"/>
        <w:ind w:firstLine="640"/>
        <w:jc w:val="both"/>
      </w:pPr>
      <w:r>
        <w:rPr>
          <w:rFonts w:ascii="仿宋_GB2312" w:hAnsi="仿宋_GB2312" w:eastAsia="仿宋_GB2312"/>
          <w:b w:val="0"/>
          <w:sz w:val="32"/>
        </w:rPr>
        <w:t>2.农林水支出(类)619.35万元,占86.70%。</w:t>
      </w:r>
    </w:p>
    <w:p w14:paraId="40C83B8A">
      <w:pPr>
        <w:spacing w:line="640" w:lineRule="exact"/>
        <w:ind w:firstLine="640"/>
        <w:jc w:val="both"/>
        <w:outlineLvl w:val="3"/>
      </w:pPr>
      <w:r>
        <w:rPr>
          <w:rFonts w:ascii="楷体_GB2312" w:hAnsi="楷体_GB2312" w:eastAsia="楷体_GB2312"/>
          <w:b/>
          <w:sz w:val="32"/>
        </w:rPr>
        <w:t>（三）一般公共预算财政拨款支出决算具体情况</w:t>
      </w:r>
    </w:p>
    <w:p w14:paraId="31283817">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1.社会保障和就业支出(类)行政事业单位养老支出(款)事业单位离退休(项):支出决算数为32.33万元，比上年决算增加7.62万元，增长30.84%,主要原因是：本年增加退休人员基础绩效奖，退休费支出增加。</w:t>
      </w:r>
    </w:p>
    <w:p w14:paraId="72355A0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62.69万元，比上年决算增加3.24万元，增长5.45%,主要原因是：本年在职人员工资基数调增，养老缴费基数上涨，相应支出增加。</w:t>
      </w:r>
    </w:p>
    <w:p w14:paraId="2DF3355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3.社会保障和就业支出(类)行政事业单位养老支出(款)机关事业单位职业年金缴费支出(项):支出决算数为0.00万元，比上年决算减少14.43万元，下降100.00%,主要原因是：本年无新增退休人员，无职业年金缴费支出。</w:t>
      </w:r>
    </w:p>
    <w:p w14:paraId="3A653906">
      <w:pPr>
        <w:spacing w:line="580" w:lineRule="exact"/>
        <w:ind w:firstLine="640"/>
        <w:jc w:val="both"/>
      </w:pPr>
      <w:r>
        <w:rPr>
          <w:rFonts w:ascii="仿宋_GB2312" w:hAnsi="仿宋_GB2312" w:eastAsia="仿宋_GB2312"/>
          <w:b w:val="0"/>
          <w:sz w:val="32"/>
        </w:rPr>
        <w:t>4.农林水支出(类)农业农村(款)事业运行(项):支出决算数为44.71万元，比上年决算减少8.84万元，下降16.51%,主要原因是：本年在职人员调入调出，人员职级不同，工资基数不同，导致人员经费较上年减少。</w:t>
      </w:r>
    </w:p>
    <w:p w14:paraId="256CAE1D">
      <w:pPr>
        <w:spacing w:line="580" w:lineRule="exact"/>
        <w:ind w:firstLine="640"/>
        <w:jc w:val="both"/>
      </w:pPr>
      <w:r>
        <w:rPr>
          <w:rFonts w:ascii="仿宋_GB2312" w:hAnsi="仿宋_GB2312" w:eastAsia="仿宋_GB2312"/>
          <w:b w:val="0"/>
          <w:sz w:val="32"/>
        </w:rPr>
        <w:t>5.农林水支出(类)农业农村(款)农业生态资源保护(项):支出决算数为557.14万元，比上年决算增加5.27万元，增长0.95%,主要原因是：本年</w:t>
      </w:r>
      <w:r>
        <w:rPr>
          <w:rFonts w:hint="eastAsia" w:ascii="仿宋_GB2312" w:hAnsi="仿宋_GB2312" w:eastAsia="仿宋_GB2312"/>
          <w:b w:val="0"/>
          <w:sz w:val="32"/>
          <w:lang w:val="en-US" w:eastAsia="zh-CN"/>
        </w:rPr>
        <w:t>办公经费增加</w:t>
      </w:r>
      <w:r>
        <w:rPr>
          <w:rFonts w:ascii="仿宋_GB2312" w:hAnsi="仿宋_GB2312" w:eastAsia="仿宋_GB2312"/>
          <w:b w:val="0"/>
          <w:sz w:val="32"/>
        </w:rPr>
        <w:t>，</w:t>
      </w:r>
      <w:r>
        <w:rPr>
          <w:rFonts w:hint="eastAsia" w:ascii="仿宋_GB2312" w:hAnsi="仿宋_GB2312" w:eastAsia="仿宋_GB2312"/>
          <w:b w:val="0"/>
          <w:sz w:val="32"/>
          <w:lang w:val="en-US" w:eastAsia="zh-CN"/>
        </w:rPr>
        <w:t>公用</w:t>
      </w:r>
      <w:r>
        <w:rPr>
          <w:rFonts w:ascii="仿宋_GB2312" w:hAnsi="仿宋_GB2312" w:eastAsia="仿宋_GB2312"/>
          <w:b w:val="0"/>
          <w:sz w:val="32"/>
        </w:rPr>
        <w:t>经费增加。</w:t>
      </w:r>
    </w:p>
    <w:p w14:paraId="62C1406F">
      <w:pPr>
        <w:spacing w:line="580" w:lineRule="exact"/>
        <w:ind w:firstLine="640"/>
        <w:jc w:val="both"/>
      </w:pPr>
      <w:r>
        <w:rPr>
          <w:rFonts w:ascii="仿宋_GB2312" w:hAnsi="仿宋_GB2312" w:eastAsia="仿宋_GB2312"/>
          <w:b w:val="0"/>
          <w:sz w:val="32"/>
        </w:rPr>
        <w:t>6.农林水支出(类)林业和草原(款)其他林业和草原支出(项):支出决算数为17.50万元，比上年决算减少215.30万元，下降92.48%,主要原因是：本年减少草原植被恢复费项目。</w:t>
      </w:r>
    </w:p>
    <w:p w14:paraId="1A0EE839">
      <w:pPr>
        <w:spacing w:line="640" w:lineRule="exact"/>
        <w:ind w:firstLine="640"/>
        <w:jc w:val="both"/>
        <w:outlineLvl w:val="2"/>
      </w:pPr>
      <w:r>
        <w:rPr>
          <w:rFonts w:ascii="黑体" w:hAnsi="黑体" w:eastAsia="黑体"/>
          <w:sz w:val="32"/>
        </w:rPr>
        <w:t>六、一般公共预算财政拨款基本支出决算情况说明</w:t>
      </w:r>
    </w:p>
    <w:p w14:paraId="4B7E4233">
      <w:pPr>
        <w:spacing w:line="580" w:lineRule="exact"/>
        <w:ind w:firstLine="640"/>
        <w:jc w:val="both"/>
      </w:pPr>
      <w:r>
        <w:rPr>
          <w:rFonts w:ascii="仿宋_GB2312" w:hAnsi="仿宋_GB2312" w:eastAsia="仿宋_GB2312"/>
          <w:b w:val="0"/>
          <w:sz w:val="32"/>
        </w:rPr>
        <w:t>2024年度一般公共预算财政拨款基本支出696.87万元，其中：</w:t>
      </w:r>
      <w:r>
        <w:rPr>
          <w:rFonts w:ascii="仿宋_GB2312" w:hAnsi="仿宋_GB2312" w:eastAsia="仿宋_GB2312"/>
          <w:b/>
          <w:sz w:val="32"/>
        </w:rPr>
        <w:t>人员经费681.45万元，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包括：基本工资、津贴补贴、奖金、机关事业单位基本养老保险缴费、职工基本医疗保险缴费、其他社会保障缴费、住房公积金、退休费、抚恤金、生活补助、奖励金。</w:t>
      </w:r>
    </w:p>
    <w:p w14:paraId="58AA76FC">
      <w:pPr>
        <w:spacing w:line="580" w:lineRule="exact"/>
        <w:ind w:firstLine="640"/>
        <w:jc w:val="both"/>
      </w:pPr>
      <w:r>
        <w:rPr>
          <w:rFonts w:ascii="仿宋_GB2312" w:hAnsi="仿宋_GB2312" w:eastAsia="仿宋_GB2312"/>
          <w:b/>
          <w:sz w:val="32"/>
        </w:rPr>
        <w:t>公用经费15.42万元，</w:t>
      </w:r>
      <w:r>
        <w:rPr>
          <w:rFonts w:ascii="仿宋_GB2312" w:hAnsi="仿宋_GB2312" w:eastAsia="仿宋_GB2312"/>
          <w:b w:val="0"/>
          <w:sz w:val="32"/>
        </w:rPr>
        <w:t>包括：办公费、印刷费、水费、电费、邮电费、差旅费、维修（护）费、劳务费、工会经费、福利费、公务用车运行维护费。</w:t>
      </w:r>
    </w:p>
    <w:p w14:paraId="7183CF60">
      <w:pPr>
        <w:spacing w:line="640" w:lineRule="exact"/>
        <w:ind w:firstLine="640"/>
        <w:jc w:val="both"/>
        <w:outlineLvl w:val="2"/>
      </w:pPr>
      <w:r>
        <w:rPr>
          <w:rFonts w:ascii="黑体" w:hAnsi="黑体" w:eastAsia="黑体"/>
          <w:sz w:val="32"/>
        </w:rPr>
        <w:t>七、政府性基金预算财政拨款收入支出决算情况说明</w:t>
      </w:r>
    </w:p>
    <w:p w14:paraId="74B55F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42811F">
      <w:pPr>
        <w:spacing w:line="640" w:lineRule="exact"/>
        <w:ind w:firstLine="640"/>
        <w:jc w:val="both"/>
        <w:outlineLvl w:val="2"/>
      </w:pPr>
      <w:r>
        <w:rPr>
          <w:rFonts w:ascii="黑体" w:hAnsi="黑体" w:eastAsia="黑体"/>
          <w:sz w:val="32"/>
        </w:rPr>
        <w:t>八、国有资本经营预算财政拨款收入支出决算情况说明</w:t>
      </w:r>
    </w:p>
    <w:p w14:paraId="397477D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018CF7">
      <w:pPr>
        <w:spacing w:line="640" w:lineRule="exact"/>
        <w:ind w:firstLine="640"/>
        <w:jc w:val="both"/>
        <w:outlineLvl w:val="2"/>
      </w:pPr>
      <w:r>
        <w:rPr>
          <w:rFonts w:ascii="黑体" w:hAnsi="黑体" w:eastAsia="黑体"/>
          <w:sz w:val="32"/>
        </w:rPr>
        <w:t>九、财政拨款“三公”经费支出决算情况说明</w:t>
      </w:r>
    </w:p>
    <w:p w14:paraId="350B7E0A">
      <w:pPr>
        <w:spacing w:line="580" w:lineRule="exact"/>
        <w:ind w:firstLine="640"/>
        <w:jc w:val="both"/>
      </w:pPr>
      <w:r>
        <w:rPr>
          <w:rFonts w:ascii="仿宋_GB2312" w:hAnsi="仿宋_GB2312" w:eastAsia="仿宋_GB2312"/>
          <w:b/>
          <w:sz w:val="32"/>
        </w:rPr>
        <w:t>2024年度财政拨款“三公”经费支出3.85万元，</w:t>
      </w:r>
      <w:r>
        <w:rPr>
          <w:rFonts w:ascii="仿宋_GB2312" w:hAnsi="仿宋_GB2312" w:eastAsia="仿宋_GB2312"/>
          <w:b w:val="0"/>
          <w:sz w:val="32"/>
        </w:rPr>
        <w:t>比上年减少0.37万元，下降8.77%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3.85万元，占100.00%，比上年减少0.37万元，下降8.77%，主要原因是：严格落实中央八项规定精神，厉行节约，减少公务用车运行维护费。公务接待费支出0.00万元，占0.00%，比上年增加0.00万元，增长0.00%，主要原因是：2023年与2024年均未安排公务接待费支出。</w:t>
      </w:r>
    </w:p>
    <w:p w14:paraId="69D092E7">
      <w:pPr>
        <w:spacing w:line="580" w:lineRule="exact"/>
        <w:ind w:firstLine="640"/>
        <w:jc w:val="both"/>
      </w:pPr>
      <w:r>
        <w:rPr>
          <w:rFonts w:ascii="仿宋_GB2312" w:hAnsi="仿宋_GB2312" w:eastAsia="仿宋_GB2312"/>
          <w:b/>
          <w:sz w:val="32"/>
        </w:rPr>
        <w:t>具体情况如下：</w:t>
      </w:r>
    </w:p>
    <w:p w14:paraId="6BA52FF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2113A0">
      <w:pPr>
        <w:spacing w:line="580" w:lineRule="exact"/>
        <w:ind w:firstLine="640"/>
        <w:jc w:val="both"/>
      </w:pPr>
      <w:r>
        <w:rPr>
          <w:rFonts w:ascii="仿宋_GB2312" w:hAnsi="仿宋_GB2312" w:eastAsia="仿宋_GB2312"/>
          <w:b w:val="0"/>
          <w:sz w:val="32"/>
        </w:rPr>
        <w:t>公务用车购置及运行维护费3.85万元，其中：公务用车购置费0.00万元，公务用车运行维护费3.85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3999688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107D8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3.85万元，决算数3.85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3.85万元，决算数3.85万元，预决算差异率0.00%，主要原因是：严格按照预算执行，预决算无差异。公务接待费全年预算数0.00万元，决算数0.00万元，预决算差异率0.00%，主要原因是：本单位无公务接待费。</w:t>
      </w:r>
    </w:p>
    <w:p w14:paraId="6BDA5005">
      <w:pPr>
        <w:spacing w:line="640" w:lineRule="exact"/>
        <w:ind w:firstLine="640"/>
        <w:jc w:val="both"/>
        <w:outlineLvl w:val="2"/>
      </w:pPr>
      <w:r>
        <w:rPr>
          <w:rFonts w:ascii="黑体" w:hAnsi="黑体" w:eastAsia="黑体"/>
          <w:sz w:val="32"/>
        </w:rPr>
        <w:t>十、其他重要事项的情况说明</w:t>
      </w:r>
    </w:p>
    <w:p w14:paraId="5C93E08C">
      <w:pPr>
        <w:spacing w:line="640" w:lineRule="exact"/>
        <w:ind w:firstLine="640"/>
        <w:jc w:val="both"/>
        <w:outlineLvl w:val="3"/>
      </w:pPr>
      <w:r>
        <w:rPr>
          <w:rFonts w:ascii="楷体_GB2312" w:hAnsi="楷体_GB2312" w:eastAsia="楷体_GB2312"/>
          <w:b/>
          <w:sz w:val="32"/>
        </w:rPr>
        <w:t>（一）机关运行经费及公用经费支出情况</w:t>
      </w:r>
    </w:p>
    <w:p w14:paraId="58F882DF">
      <w:pPr>
        <w:spacing w:line="580" w:lineRule="exact"/>
        <w:ind w:firstLine="640"/>
        <w:jc w:val="both"/>
      </w:pPr>
      <w:r>
        <w:rPr>
          <w:rFonts w:ascii="仿宋_GB2312" w:hAnsi="仿宋_GB2312" w:eastAsia="仿宋_GB2312"/>
          <w:b w:val="0"/>
          <w:sz w:val="32"/>
        </w:rPr>
        <w:t>2024年度克孜勒苏柯尔克孜自治州草原工作站（事业单位）公用经费支出15.42万元，比上年增加0.11万元，增长0.72%，主要原因是：本年业务量增加，公用经费增加。</w:t>
      </w:r>
    </w:p>
    <w:p w14:paraId="537BEDEA">
      <w:pPr>
        <w:spacing w:line="640" w:lineRule="exact"/>
        <w:ind w:firstLine="640"/>
        <w:jc w:val="both"/>
        <w:outlineLvl w:val="3"/>
      </w:pPr>
      <w:r>
        <w:rPr>
          <w:rFonts w:ascii="楷体_GB2312" w:hAnsi="楷体_GB2312" w:eastAsia="楷体_GB2312"/>
          <w:b/>
          <w:sz w:val="32"/>
        </w:rPr>
        <w:t>（二）政府采购情况</w:t>
      </w:r>
    </w:p>
    <w:p w14:paraId="60FEF4C6">
      <w:pPr>
        <w:spacing w:line="580" w:lineRule="exact"/>
        <w:ind w:firstLine="640"/>
        <w:jc w:val="both"/>
      </w:pPr>
      <w:r>
        <w:rPr>
          <w:rFonts w:ascii="仿宋_GB2312" w:hAnsi="仿宋_GB2312" w:eastAsia="仿宋_GB2312"/>
          <w:b w:val="0"/>
          <w:sz w:val="32"/>
        </w:rPr>
        <w:t>2024年度政府采购支出总额0.24万元，其中：政府采购货物支出0.10万元、政府采购工程支出0.00万元、政府采购服务支出0.14万元。</w:t>
      </w:r>
    </w:p>
    <w:p w14:paraId="32910A2C">
      <w:pPr>
        <w:spacing w:line="580" w:lineRule="exact"/>
        <w:ind w:firstLine="640"/>
        <w:jc w:val="both"/>
      </w:pPr>
      <w:r>
        <w:rPr>
          <w:rFonts w:ascii="仿宋_GB2312" w:hAnsi="仿宋_GB2312" w:eastAsia="仿宋_GB2312"/>
          <w:b w:val="0"/>
          <w:sz w:val="32"/>
        </w:rPr>
        <w:t>授予中小企业合同金额0.03万元，占政府采购支出总额的12.50%，其中：授予小微企业合同金额0.03万元，占政府采购支出总额的12.50%。</w:t>
      </w:r>
    </w:p>
    <w:p w14:paraId="3E4B1AAD">
      <w:pPr>
        <w:spacing w:line="640" w:lineRule="exact"/>
        <w:ind w:firstLine="640"/>
        <w:jc w:val="both"/>
        <w:outlineLvl w:val="3"/>
      </w:pPr>
      <w:r>
        <w:rPr>
          <w:rFonts w:ascii="楷体_GB2312" w:hAnsi="楷体_GB2312" w:eastAsia="楷体_GB2312"/>
          <w:b/>
          <w:sz w:val="32"/>
        </w:rPr>
        <w:t>（三）国有资产占用情况说明</w:t>
      </w:r>
    </w:p>
    <w:p w14:paraId="764A7023">
      <w:pPr>
        <w:spacing w:line="580" w:lineRule="exact"/>
        <w:ind w:firstLine="640"/>
        <w:jc w:val="both"/>
      </w:pPr>
      <w:r>
        <w:rPr>
          <w:rFonts w:ascii="仿宋_GB2312" w:hAnsi="仿宋_GB2312" w:eastAsia="仿宋_GB2312"/>
          <w:b w:val="0"/>
          <w:sz w:val="32"/>
        </w:rPr>
        <w:t>截至2024年12月31日，房屋0.00平方米，价值0.00万元。车辆3辆，价值60.98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84B1ED5">
      <w:pPr>
        <w:spacing w:line="640" w:lineRule="exact"/>
        <w:ind w:firstLine="640"/>
        <w:jc w:val="both"/>
        <w:outlineLvl w:val="2"/>
      </w:pPr>
      <w:r>
        <w:rPr>
          <w:rFonts w:ascii="黑体" w:hAnsi="黑体" w:eastAsia="黑体"/>
          <w:sz w:val="32"/>
        </w:rPr>
        <w:t>十一、预算绩效的情况说明</w:t>
      </w:r>
    </w:p>
    <w:p w14:paraId="67A333C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732.04万元，实际执行总额724.68万元；预算绩效评价项目4个，全年预算数79.00万元，全年执行数66.60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0D3B0D2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8D8F3FA">
        <w:tblPrEx>
          <w:tblCellMar>
            <w:top w:w="0" w:type="dxa"/>
            <w:left w:w="108" w:type="dxa"/>
            <w:bottom w:w="0" w:type="dxa"/>
            <w:right w:w="108" w:type="dxa"/>
          </w:tblCellMar>
        </w:tblPrEx>
        <w:tc>
          <w:tcPr>
            <w:tcW w:w="8840" w:type="dxa"/>
            <w:gridSpan w:val="8"/>
            <w:vAlign w:val="center"/>
          </w:tcPr>
          <w:p w14:paraId="2AB89892">
            <w:pPr>
              <w:jc w:val="center"/>
            </w:pPr>
            <w:r>
              <w:rPr>
                <w:rFonts w:ascii="宋体" w:hAnsi="宋体" w:eastAsia="宋体"/>
                <w:sz w:val="24"/>
              </w:rPr>
              <w:t>单位整体支出绩效自评表</w:t>
            </w:r>
          </w:p>
        </w:tc>
      </w:tr>
      <w:tr w14:paraId="06594497">
        <w:tblPrEx>
          <w:tblCellMar>
            <w:top w:w="0" w:type="dxa"/>
            <w:left w:w="108" w:type="dxa"/>
            <w:bottom w:w="0" w:type="dxa"/>
            <w:right w:w="108" w:type="dxa"/>
          </w:tblCellMar>
        </w:tblPrEx>
        <w:tc>
          <w:tcPr>
            <w:tcW w:w="8840" w:type="dxa"/>
            <w:gridSpan w:val="8"/>
            <w:vAlign w:val="center"/>
          </w:tcPr>
          <w:p w14:paraId="0546FD45">
            <w:pPr>
              <w:jc w:val="center"/>
            </w:pPr>
            <w:r>
              <w:rPr>
                <w:rFonts w:ascii="宋体" w:hAnsi="宋体" w:eastAsia="宋体"/>
                <w:sz w:val="24"/>
              </w:rPr>
              <w:t>（2024年度）</w:t>
            </w:r>
          </w:p>
        </w:tc>
      </w:tr>
      <w:tr w14:paraId="5E1A51A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6794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8C089">
            <w:pPr>
              <w:jc w:val="center"/>
            </w:pPr>
            <w:r>
              <w:rPr>
                <w:rFonts w:ascii="宋体" w:hAnsi="宋体" w:eastAsia="宋体"/>
                <w:sz w:val="16"/>
              </w:rPr>
              <w:t>克孜勒苏柯尔克孜自治州草原工作站</w:t>
            </w:r>
          </w:p>
        </w:tc>
      </w:tr>
      <w:tr w14:paraId="79BC85F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DE4B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D730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E0B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1BDE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915C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F9F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DFA9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E3562">
            <w:pPr>
              <w:jc w:val="center"/>
            </w:pPr>
            <w:r>
              <w:rPr>
                <w:rFonts w:ascii="宋体" w:hAnsi="宋体" w:eastAsia="宋体"/>
                <w:sz w:val="16"/>
              </w:rPr>
              <w:t>得分</w:t>
            </w:r>
          </w:p>
        </w:tc>
      </w:tr>
      <w:tr w14:paraId="22C065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4C51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56A3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9F70E">
            <w:pPr>
              <w:jc w:val="center"/>
            </w:pPr>
            <w:r>
              <w:rPr>
                <w:rFonts w:ascii="宋体" w:hAnsi="宋体" w:eastAsia="宋体"/>
                <w:sz w:val="16"/>
              </w:rPr>
              <w:t>741.55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49B6D">
            <w:pPr>
              <w:jc w:val="center"/>
            </w:pPr>
            <w:r>
              <w:rPr>
                <w:rFonts w:ascii="宋体" w:hAnsi="宋体" w:eastAsia="宋体"/>
                <w:sz w:val="16"/>
              </w:rPr>
              <w:t>732.04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5A303">
            <w:pPr>
              <w:jc w:val="center"/>
            </w:pPr>
            <w:r>
              <w:rPr>
                <w:rFonts w:ascii="宋体" w:hAnsi="宋体" w:eastAsia="宋体"/>
                <w:sz w:val="16"/>
              </w:rPr>
              <w:t>724.68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509C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2003C">
            <w:pPr>
              <w:jc w:val="center"/>
            </w:pPr>
            <w:r>
              <w:rPr>
                <w:rFonts w:ascii="宋体" w:hAnsi="宋体" w:eastAsia="宋体"/>
                <w:sz w:val="16"/>
              </w:rPr>
              <w:t>98.99%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2FAC9">
            <w:pPr>
              <w:jc w:val="center"/>
              <w:rPr>
                <w:rFonts w:hint="default" w:eastAsia="宋体"/>
                <w:lang w:val="en-US" w:eastAsia="zh-CN"/>
              </w:rPr>
            </w:pPr>
            <w:r>
              <w:rPr>
                <w:rFonts w:hint="eastAsia" w:ascii="宋体" w:hAnsi="宋体"/>
                <w:sz w:val="16"/>
                <w:lang w:val="en-US" w:eastAsia="zh-CN"/>
              </w:rPr>
              <w:t>9.90</w:t>
            </w:r>
          </w:p>
        </w:tc>
      </w:tr>
      <w:tr w14:paraId="18C965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E735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A6A0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C1943">
            <w:pPr>
              <w:jc w:val="center"/>
            </w:pPr>
            <w:r>
              <w:rPr>
                <w:rFonts w:ascii="宋体" w:hAnsi="宋体" w:eastAsia="宋体"/>
                <w:sz w:val="16"/>
              </w:rPr>
              <w:t>5.05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1A36D">
            <w:pPr>
              <w:jc w:val="center"/>
            </w:pPr>
            <w:r>
              <w:rPr>
                <w:rFonts w:ascii="宋体" w:hAnsi="宋体" w:eastAsia="宋体"/>
                <w:sz w:val="16"/>
              </w:rPr>
              <w:t>35.17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7D9AA">
            <w:pPr>
              <w:jc w:val="center"/>
            </w:pPr>
            <w:r>
              <w:rPr>
                <w:rFonts w:ascii="宋体" w:hAnsi="宋体" w:eastAsia="宋体"/>
                <w:sz w:val="16"/>
              </w:rPr>
              <w:t>27.81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1BC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A27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0786B">
            <w:pPr>
              <w:jc w:val="center"/>
            </w:pPr>
            <w:r>
              <w:rPr>
                <w:rFonts w:ascii="宋体" w:hAnsi="宋体" w:eastAsia="宋体"/>
                <w:sz w:val="16"/>
              </w:rPr>
              <w:t>—</w:t>
            </w:r>
          </w:p>
        </w:tc>
      </w:tr>
      <w:tr w14:paraId="139C46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8242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86AA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CD314">
            <w:pPr>
              <w:jc w:val="center"/>
            </w:pPr>
            <w:r>
              <w:rPr>
                <w:rFonts w:ascii="宋体" w:hAnsi="宋体" w:eastAsia="宋体"/>
                <w:sz w:val="16"/>
              </w:rPr>
              <w:t>677.71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E3E7">
            <w:pPr>
              <w:jc w:val="center"/>
            </w:pPr>
            <w:r>
              <w:rPr>
                <w:rFonts w:ascii="宋体" w:hAnsi="宋体" w:eastAsia="宋体"/>
                <w:sz w:val="16"/>
              </w:rPr>
              <w:t>696.87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0A83F">
            <w:pPr>
              <w:jc w:val="center"/>
            </w:pPr>
            <w:r>
              <w:rPr>
                <w:rFonts w:ascii="宋体" w:hAnsi="宋体" w:eastAsia="宋体"/>
                <w:sz w:val="16"/>
              </w:rPr>
              <w:t>696.87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5C6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653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6025F">
            <w:pPr>
              <w:jc w:val="center"/>
            </w:pPr>
            <w:r>
              <w:rPr>
                <w:rFonts w:ascii="宋体" w:hAnsi="宋体" w:eastAsia="宋体"/>
                <w:sz w:val="16"/>
              </w:rPr>
              <w:t>—</w:t>
            </w:r>
          </w:p>
        </w:tc>
      </w:tr>
      <w:tr w14:paraId="697DE5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FE07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8060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58CF2">
            <w:pPr>
              <w:jc w:val="center"/>
            </w:pPr>
            <w:r>
              <w:rPr>
                <w:rFonts w:ascii="宋体" w:hAnsi="宋体" w:eastAsia="宋体"/>
                <w:sz w:val="16"/>
              </w:rPr>
              <w:t>58.79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99AA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D79A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38E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FF8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E5464">
            <w:pPr>
              <w:jc w:val="center"/>
            </w:pPr>
            <w:r>
              <w:rPr>
                <w:rFonts w:ascii="宋体" w:hAnsi="宋体" w:eastAsia="宋体"/>
                <w:sz w:val="16"/>
              </w:rPr>
              <w:t>—</w:t>
            </w:r>
          </w:p>
        </w:tc>
      </w:tr>
      <w:tr w14:paraId="6A4F219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E087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99A69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B5AB2D">
            <w:pPr>
              <w:jc w:val="center"/>
            </w:pPr>
            <w:r>
              <w:rPr>
                <w:rFonts w:ascii="宋体" w:hAnsi="宋体" w:eastAsia="宋体"/>
                <w:sz w:val="16"/>
              </w:rPr>
              <w:t>实际完成情况</w:t>
            </w:r>
          </w:p>
        </w:tc>
      </w:tr>
      <w:tr w14:paraId="260D76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F5EE3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6523C2">
            <w:pPr>
              <w:jc w:val="both"/>
            </w:pPr>
            <w:r>
              <w:rPr>
                <w:rFonts w:ascii="宋体" w:hAnsi="宋体" w:eastAsia="宋体"/>
                <w:sz w:val="16"/>
              </w:rPr>
              <w:t>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w:t>
            </w:r>
            <w:r>
              <w:rPr>
                <w:rFonts w:hint="eastAsia" w:ascii="宋体" w:hAnsi="宋体"/>
                <w:sz w:val="16"/>
                <w:lang w:eastAsia="zh-CN"/>
              </w:rPr>
              <w:t>中华人民共和国草原法</w:t>
            </w:r>
            <w:r>
              <w:rPr>
                <w:rFonts w:ascii="宋体" w:hAnsi="宋体" w:eastAsia="宋体"/>
                <w:sz w:val="16"/>
              </w:rPr>
              <w:t>》的有关规定，划定草地自然保护区；负责研究制定全州饲料加工的发展规划、政策和措施，负责全州饲料行业的监督管理工作以及饲料生产经营的监督与指导工作；负责实施全州5000万亩草地生态的观测及草原蝗虫鼠害测报防治工作；草地植被演替变化及草原虫鼠的观测、防治、消除等工作；对草业有关的项目进行督促、检查、指导。</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2CC1B4">
            <w:pPr>
              <w:jc w:val="both"/>
            </w:pPr>
            <w:r>
              <w:rPr>
                <w:rFonts w:ascii="宋体" w:hAnsi="宋体" w:eastAsia="宋体"/>
                <w:sz w:val="16"/>
              </w:rPr>
              <w:t>2024年克州3月5日开展草原植被返青期监测工作，各县市共完成草原植被返青期13次监测工作，经返青期监测全州返青率小于100%。国家固定监测点5月1日开始监测，县市已完成国家固定监测点5次监测工作。2024年3月22日开展分别对克州各县市开展春季有害生物常规监测工作。完成15个鼠害常规监测点监测工作、监测面积55万亩、危害面积5万亩，完成虫害15个常规监测点监测工作、监测面积88万亩、危害面积13.5万亩，完成毒害草5个常规监测点监测工作、监测面积17万亩。通过以上工作保障了我单位业务工作的正常进行，通过整体工作的实施，保障了我单位36名职工的工资、福利及社保正常发放及缴纳，确保业务工作落实到位；保障我单位2辆公务用车的运行及维护，保障单位各项工作的正常运转，确保机构运转正常。</w:t>
            </w:r>
          </w:p>
        </w:tc>
      </w:tr>
      <w:tr w14:paraId="12A7F13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D0CA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530A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239B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7001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9832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2389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3334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BB8E3">
            <w:pPr>
              <w:jc w:val="center"/>
            </w:pPr>
            <w:r>
              <w:rPr>
                <w:rFonts w:ascii="宋体" w:hAnsi="宋体" w:eastAsia="宋体"/>
                <w:sz w:val="16"/>
              </w:rPr>
              <w:t>得分</w:t>
            </w:r>
          </w:p>
        </w:tc>
      </w:tr>
      <w:tr w14:paraId="4D68EC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2BCE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9DA7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387BD">
            <w:pPr>
              <w:jc w:val="center"/>
            </w:pPr>
            <w:r>
              <w:rPr>
                <w:rFonts w:ascii="宋体" w:hAnsi="宋体" w:eastAsia="宋体"/>
                <w:sz w:val="16"/>
              </w:rPr>
              <w:t>草地有害生物防治面积（万亩）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A6E1E">
            <w:pPr>
              <w:jc w:val="center"/>
            </w:pPr>
            <w:r>
              <w:rPr>
                <w:rFonts w:ascii="宋体" w:hAnsi="宋体" w:eastAsia="宋体"/>
                <w:sz w:val="16"/>
              </w:rPr>
              <w:t>=10.20万亩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674F7">
            <w:pPr>
              <w:jc w:val="center"/>
            </w:pPr>
            <w:r>
              <w:rPr>
                <w:rFonts w:ascii="宋体" w:hAnsi="宋体" w:eastAsia="宋体"/>
                <w:sz w:val="16"/>
              </w:rPr>
              <w:t>克州草原工作站2023年班子工作报告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FFD15">
            <w:pPr>
              <w:jc w:val="center"/>
            </w:pPr>
            <w:r>
              <w:rPr>
                <w:rFonts w:ascii="宋体" w:hAnsi="宋体" w:eastAsia="宋体"/>
                <w:sz w:val="16"/>
              </w:rPr>
              <w: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E1262">
            <w:pPr>
              <w:jc w:val="center"/>
            </w:pPr>
            <w:r>
              <w:rPr>
                <w:rFonts w:ascii="宋体" w:hAnsi="宋体" w:eastAsia="宋体"/>
                <w:sz w:val="16"/>
              </w:rPr>
              <w:t>13.5万亩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F58F07">
            <w:pPr>
              <w:jc w:val="center"/>
            </w:pPr>
            <w:r>
              <w:rPr>
                <w:rFonts w:ascii="宋体" w:hAnsi="宋体" w:eastAsia="宋体"/>
                <w:sz w:val="16"/>
              </w:rPr>
              <w:t>60</w:t>
            </w:r>
          </w:p>
        </w:tc>
      </w:tr>
      <w:tr w14:paraId="7CE3AC7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95847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D709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5B436">
            <w:pPr>
              <w:jc w:val="center"/>
            </w:pPr>
            <w:r>
              <w:rPr>
                <w:rFonts w:ascii="宋体" w:hAnsi="宋体" w:eastAsia="宋体"/>
                <w:sz w:val="16"/>
              </w:rPr>
              <w:t>草地综合检测样地数量（个）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13E7E">
            <w:pPr>
              <w:jc w:val="center"/>
            </w:pPr>
            <w:r>
              <w:rPr>
                <w:rFonts w:ascii="宋体" w:hAnsi="宋体" w:eastAsia="宋体"/>
                <w:sz w:val="16"/>
              </w:rPr>
              <w:t>=206个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F6EDE">
            <w:pPr>
              <w:jc w:val="center"/>
            </w:pPr>
            <w:r>
              <w:rPr>
                <w:rFonts w:ascii="宋体" w:hAnsi="宋体" w:eastAsia="宋体"/>
                <w:sz w:val="16"/>
              </w:rPr>
              <w:t>克州草原工作站2023年班子工作报告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8385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B0D271">
            <w:pPr>
              <w:jc w:val="center"/>
            </w:pPr>
            <w:r>
              <w:rPr>
                <w:rFonts w:ascii="宋体" w:hAnsi="宋体" w:eastAsia="宋体"/>
                <w:sz w:val="16"/>
              </w:rPr>
              <w:t>192个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740B6">
            <w:pPr>
              <w:jc w:val="center"/>
            </w:pPr>
            <w:r>
              <w:rPr>
                <w:rFonts w:ascii="宋体" w:hAnsi="宋体" w:eastAsia="宋体"/>
                <w:sz w:val="16"/>
              </w:rPr>
              <w:t>9.32</w:t>
            </w:r>
          </w:p>
        </w:tc>
      </w:tr>
      <w:tr w14:paraId="72494A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1541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332B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DA617">
            <w:pPr>
              <w:jc w:val="center"/>
            </w:pPr>
            <w:r>
              <w:rPr>
                <w:rFonts w:ascii="宋体" w:hAnsi="宋体" w:eastAsia="宋体"/>
                <w:sz w:val="16"/>
              </w:rPr>
              <w:t>草原有害生物普查县（个）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F8579">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AA216">
            <w:pPr>
              <w:jc w:val="center"/>
            </w:pPr>
            <w:r>
              <w:rPr>
                <w:rFonts w:ascii="宋体" w:hAnsi="宋体" w:eastAsia="宋体"/>
                <w:sz w:val="16"/>
              </w:rPr>
              <w:t>克州草原工作站2023年班子工作报告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8AE8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D154F">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A70DA">
            <w:pPr>
              <w:jc w:val="center"/>
            </w:pPr>
            <w:r>
              <w:rPr>
                <w:rFonts w:ascii="宋体" w:hAnsi="宋体" w:eastAsia="宋体"/>
                <w:sz w:val="16"/>
              </w:rPr>
              <w:t>10</w:t>
            </w:r>
          </w:p>
        </w:tc>
      </w:tr>
      <w:tr w14:paraId="4FB045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63057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AFD8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A0DA6">
            <w:pPr>
              <w:jc w:val="center"/>
            </w:pPr>
            <w:r>
              <w:rPr>
                <w:rFonts w:ascii="宋体" w:hAnsi="宋体" w:eastAsia="宋体"/>
                <w:sz w:val="16"/>
              </w:rPr>
              <w:t>草原生态样地监测普查县（个）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7D9F5">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1F0E4">
            <w:pPr>
              <w:jc w:val="center"/>
            </w:pPr>
            <w:r>
              <w:rPr>
                <w:rFonts w:ascii="宋体" w:hAnsi="宋体" w:eastAsia="宋体"/>
                <w:sz w:val="16"/>
              </w:rPr>
              <w:t>克州草原工作站2023年班子工作报告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8712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A7D91">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99FEE">
            <w:pPr>
              <w:jc w:val="center"/>
            </w:pPr>
            <w:r>
              <w:rPr>
                <w:rFonts w:ascii="宋体" w:hAnsi="宋体" w:eastAsia="宋体"/>
                <w:sz w:val="16"/>
              </w:rPr>
              <w:t>10</w:t>
            </w:r>
          </w:p>
        </w:tc>
      </w:tr>
    </w:tbl>
    <w:p w14:paraId="4AA519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E8E3F1D">
        <w:tblPrEx>
          <w:tblCellMar>
            <w:top w:w="0" w:type="dxa"/>
            <w:left w:w="108" w:type="dxa"/>
            <w:bottom w:w="0" w:type="dxa"/>
            <w:right w:w="108" w:type="dxa"/>
          </w:tblCellMar>
        </w:tblPrEx>
        <w:tc>
          <w:tcPr>
            <w:tcW w:w="8848" w:type="dxa"/>
            <w:gridSpan w:val="14"/>
            <w:vAlign w:val="center"/>
          </w:tcPr>
          <w:p w14:paraId="19E04B59">
            <w:pPr>
              <w:jc w:val="center"/>
            </w:pPr>
            <w:r>
              <w:rPr>
                <w:rFonts w:ascii="宋体" w:hAnsi="宋体" w:eastAsia="宋体"/>
                <w:sz w:val="24"/>
              </w:rPr>
              <w:t>项目支出绩效自评表</w:t>
            </w:r>
          </w:p>
        </w:tc>
      </w:tr>
      <w:tr w14:paraId="11108A17">
        <w:tblPrEx>
          <w:tblCellMar>
            <w:top w:w="0" w:type="dxa"/>
            <w:left w:w="108" w:type="dxa"/>
            <w:bottom w:w="0" w:type="dxa"/>
            <w:right w:w="108" w:type="dxa"/>
          </w:tblCellMar>
        </w:tblPrEx>
        <w:tc>
          <w:tcPr>
            <w:tcW w:w="8848" w:type="dxa"/>
            <w:gridSpan w:val="14"/>
            <w:vAlign w:val="center"/>
          </w:tcPr>
          <w:p w14:paraId="54DFFEAC">
            <w:pPr>
              <w:jc w:val="center"/>
            </w:pPr>
            <w:r>
              <w:rPr>
                <w:rFonts w:ascii="宋体" w:hAnsi="宋体" w:eastAsia="宋体"/>
                <w:sz w:val="24"/>
              </w:rPr>
              <w:t>(2024年度)</w:t>
            </w:r>
          </w:p>
        </w:tc>
      </w:tr>
      <w:tr w14:paraId="14D2DA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18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15F9E">
            <w:pPr>
              <w:jc w:val="center"/>
            </w:pPr>
            <w:r>
              <w:rPr>
                <w:rFonts w:ascii="宋体" w:hAnsi="宋体" w:eastAsia="宋体"/>
                <w:sz w:val="16"/>
              </w:rPr>
              <w:t>为民办实事经费</w:t>
            </w:r>
          </w:p>
        </w:tc>
      </w:tr>
      <w:tr w14:paraId="556F7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C0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DA7D3">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AF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C5E70">
            <w:pPr>
              <w:jc w:val="center"/>
            </w:pPr>
            <w:r>
              <w:rPr>
                <w:rFonts w:ascii="宋体" w:hAnsi="宋体" w:eastAsia="宋体"/>
                <w:sz w:val="16"/>
              </w:rPr>
              <w:t>克孜勒苏柯尔克孜自治州草原工作站</w:t>
            </w:r>
          </w:p>
        </w:tc>
      </w:tr>
      <w:tr w14:paraId="6AF8A7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322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1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D9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0C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63A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E7C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27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1CDB">
            <w:pPr>
              <w:jc w:val="center"/>
            </w:pPr>
            <w:r>
              <w:rPr>
                <w:rFonts w:ascii="宋体" w:hAnsi="宋体" w:eastAsia="宋体"/>
                <w:sz w:val="16"/>
              </w:rPr>
              <w:t>得分</w:t>
            </w:r>
          </w:p>
        </w:tc>
      </w:tr>
      <w:tr w14:paraId="008CD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48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08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72E0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3D4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63E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36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CFE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3D77">
            <w:pPr>
              <w:jc w:val="center"/>
            </w:pPr>
            <w:r>
              <w:rPr>
                <w:rFonts w:ascii="宋体" w:hAnsi="宋体" w:eastAsia="宋体"/>
                <w:sz w:val="16"/>
              </w:rPr>
              <w:t>10.00分</w:t>
            </w:r>
          </w:p>
        </w:tc>
      </w:tr>
      <w:tr w14:paraId="2B4C0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96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913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93C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68B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53B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CA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C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54F7">
            <w:pPr>
              <w:jc w:val="center"/>
            </w:pPr>
            <w:r>
              <w:rPr>
                <w:rFonts w:ascii="宋体" w:hAnsi="宋体" w:eastAsia="宋体"/>
                <w:sz w:val="16"/>
              </w:rPr>
              <w:t>—</w:t>
            </w:r>
          </w:p>
        </w:tc>
      </w:tr>
      <w:tr w14:paraId="709CA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B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CA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4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BB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9F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3B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DC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D465">
            <w:pPr>
              <w:jc w:val="center"/>
            </w:pPr>
            <w:r>
              <w:rPr>
                <w:rFonts w:ascii="宋体" w:hAnsi="宋体" w:eastAsia="宋体"/>
                <w:sz w:val="16"/>
              </w:rPr>
              <w:t>—</w:t>
            </w:r>
          </w:p>
        </w:tc>
      </w:tr>
      <w:tr w14:paraId="568E6F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828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B6B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B8F6C">
            <w:pPr>
              <w:jc w:val="center"/>
            </w:pPr>
            <w:r>
              <w:rPr>
                <w:rFonts w:ascii="宋体" w:hAnsi="宋体" w:eastAsia="宋体"/>
                <w:sz w:val="16"/>
              </w:rPr>
              <w:t>实际完成情况</w:t>
            </w:r>
          </w:p>
        </w:tc>
      </w:tr>
      <w:tr w14:paraId="082CC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8FB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134F7">
            <w:pPr>
              <w:jc w:val="both"/>
            </w:pPr>
            <w:r>
              <w:rPr>
                <w:rFonts w:ascii="宋体" w:hAnsi="宋体" w:eastAsia="宋体"/>
                <w:sz w:val="16"/>
              </w:rPr>
              <w:t>该项目总投资14万元，其中：财政资金14万元，其他资金0万元，该项目资金主要用于做好对工作队慰问和在驻村点开展各项群众工作的基础保障。通过该项目的实施，联合带领阿克陶县克孜勒陶乡喀普喀村、阿尔帕勒克</w:t>
            </w:r>
            <w:r>
              <w:rPr>
                <w:rFonts w:hint="eastAsia" w:ascii="宋体" w:hAnsi="宋体"/>
                <w:sz w:val="16"/>
                <w:lang w:eastAsia="zh-CN"/>
              </w:rPr>
              <w:t>村“两委”班子</w:t>
            </w:r>
            <w:r>
              <w:rPr>
                <w:rFonts w:ascii="宋体" w:hAnsi="宋体" w:eastAsia="宋体"/>
                <w:sz w:val="16"/>
              </w:rPr>
              <w:t>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26F49">
            <w:pPr>
              <w:jc w:val="both"/>
            </w:pPr>
            <w:r>
              <w:rPr>
                <w:rFonts w:ascii="宋体" w:hAnsi="宋体" w:eastAsia="宋体"/>
                <w:sz w:val="16"/>
              </w:rPr>
              <w:t>截至2024年12月31日，已完成：购买办公用品3批次，组织开展活动8次。该项目资金主要用于做好对工作队慰问和在驻村点开展各项群众工作的基础保障。通过该项目的实施，联合带领阿克陶县克孜勒陶乡喀普喀村、阿尔帕勒克</w:t>
            </w:r>
            <w:r>
              <w:rPr>
                <w:rFonts w:hint="eastAsia" w:ascii="宋体" w:hAnsi="宋体"/>
                <w:sz w:val="16"/>
                <w:lang w:eastAsia="zh-CN"/>
              </w:rPr>
              <w:t>村“两委”班子</w:t>
            </w:r>
            <w:r>
              <w:rPr>
                <w:rFonts w:ascii="宋体" w:hAnsi="宋体" w:eastAsia="宋体"/>
                <w:sz w:val="16"/>
              </w:rPr>
              <w:t>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p>
        </w:tc>
      </w:tr>
      <w:tr w14:paraId="4C1C3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78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A7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B3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B2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4C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46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28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DA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01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3A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FE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6C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AA36">
            <w:pPr>
              <w:jc w:val="center"/>
            </w:pPr>
            <w:r>
              <w:rPr>
                <w:rFonts w:ascii="宋体" w:hAnsi="宋体" w:eastAsia="宋体"/>
                <w:sz w:val="16"/>
              </w:rPr>
              <w:t>偏差原因分析及改进措施</w:t>
            </w:r>
          </w:p>
        </w:tc>
      </w:tr>
      <w:tr w14:paraId="56668F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B64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DDE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699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E308">
            <w:pPr>
              <w:jc w:val="center"/>
            </w:pPr>
            <w:r>
              <w:rPr>
                <w:rFonts w:ascii="宋体" w:hAnsi="宋体" w:eastAsia="宋体"/>
                <w:sz w:val="16"/>
              </w:rPr>
              <w:t>购买办公用品批次（批）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6BB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3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8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DF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3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2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415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B7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B9860">
            <w:pPr>
              <w:jc w:val="center"/>
            </w:pPr>
          </w:p>
        </w:tc>
      </w:tr>
      <w:tr w14:paraId="21D66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45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05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9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6847">
            <w:pPr>
              <w:jc w:val="center"/>
            </w:pPr>
            <w:r>
              <w:rPr>
                <w:rFonts w:ascii="宋体" w:hAnsi="宋体" w:eastAsia="宋体"/>
                <w:sz w:val="16"/>
              </w:rPr>
              <w:t>组织开展活动次数（次）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268E">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8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08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11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E1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D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DCD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1B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37EA">
            <w:pPr>
              <w:jc w:val="center"/>
            </w:pPr>
          </w:p>
        </w:tc>
      </w:tr>
      <w:tr w14:paraId="2D81E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7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5F7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EB4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D020">
            <w:pPr>
              <w:jc w:val="center"/>
            </w:pPr>
            <w:r>
              <w:rPr>
                <w:rFonts w:ascii="宋体" w:hAnsi="宋体" w:eastAsia="宋体"/>
                <w:sz w:val="16"/>
              </w:rPr>
              <w:t>办公用品质量达标率（%）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1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6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01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F5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8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2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D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72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29C25">
            <w:pPr>
              <w:jc w:val="center"/>
            </w:pPr>
          </w:p>
        </w:tc>
      </w:tr>
      <w:tr w14:paraId="78BDB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E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92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4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3C0A">
            <w:pPr>
              <w:jc w:val="center"/>
            </w:pPr>
            <w:r>
              <w:rPr>
                <w:rFonts w:ascii="宋体" w:hAnsi="宋体" w:eastAsia="宋体"/>
                <w:sz w:val="16"/>
              </w:rPr>
              <w:t>参与活动覆盖率（%）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0A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7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68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34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F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7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F1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795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C03BD">
            <w:pPr>
              <w:jc w:val="center"/>
            </w:pPr>
          </w:p>
        </w:tc>
      </w:tr>
      <w:tr w14:paraId="2B7A8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C0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1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8E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70D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1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0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8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D0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C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F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C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05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AAC1">
            <w:pPr>
              <w:jc w:val="center"/>
            </w:pPr>
          </w:p>
        </w:tc>
      </w:tr>
      <w:tr w14:paraId="18EE3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1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CBD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26D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D77A">
            <w:pPr>
              <w:jc w:val="center"/>
            </w:pPr>
            <w:r>
              <w:rPr>
                <w:rFonts w:ascii="宋体" w:hAnsi="宋体" w:eastAsia="宋体"/>
                <w:sz w:val="16"/>
              </w:rPr>
              <w:t>办公用品采购（万元）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0282">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0D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A9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9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9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9E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47B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0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25C1">
            <w:pPr>
              <w:jc w:val="center"/>
            </w:pPr>
            <w:r>
              <w:rPr>
                <w:rFonts w:ascii="宋体" w:hAnsi="宋体" w:eastAsia="宋体"/>
                <w:sz w:val="16"/>
              </w:rPr>
              <w:t>改进措施：合理完善采购计划，做好支出。</w:t>
            </w:r>
          </w:p>
        </w:tc>
      </w:tr>
      <w:tr w14:paraId="60FD6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1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CD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75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9CDC">
            <w:pPr>
              <w:jc w:val="center"/>
            </w:pPr>
            <w:r>
              <w:rPr>
                <w:rFonts w:ascii="宋体" w:hAnsi="宋体" w:eastAsia="宋体"/>
                <w:sz w:val="16"/>
              </w:rPr>
              <w:t>为民办实事活动费用（万元）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14D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24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2F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7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6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8E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4DE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0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1AD0">
            <w:pPr>
              <w:jc w:val="center"/>
            </w:pPr>
          </w:p>
        </w:tc>
      </w:tr>
      <w:tr w14:paraId="104FF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1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65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60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13E0">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F2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F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C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A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34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DC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72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4E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E3D6B">
            <w:pPr>
              <w:jc w:val="center"/>
            </w:pPr>
          </w:p>
        </w:tc>
      </w:tr>
      <w:tr w14:paraId="192F7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CE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B7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24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74B3">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86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9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77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E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B5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9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0A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4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071EC">
            <w:pPr>
              <w:jc w:val="center"/>
            </w:pPr>
          </w:p>
        </w:tc>
      </w:tr>
      <w:tr w14:paraId="0858C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C4F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F5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00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AAD31">
            <w:pPr>
              <w:jc w:val="center"/>
            </w:pPr>
            <w:r>
              <w:rPr>
                <w:rFonts w:ascii="宋体" w:hAnsi="宋体" w:eastAsia="宋体"/>
                <w:sz w:val="16"/>
              </w:rPr>
              <w:t>100分</w:t>
            </w:r>
          </w:p>
        </w:tc>
      </w:tr>
    </w:tbl>
    <w:p w14:paraId="4C6C325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3176DCB6">
        <w:tblPrEx>
          <w:tblCellMar>
            <w:top w:w="0" w:type="dxa"/>
            <w:left w:w="108" w:type="dxa"/>
            <w:bottom w:w="0" w:type="dxa"/>
            <w:right w:w="108" w:type="dxa"/>
          </w:tblCellMar>
        </w:tblPrEx>
        <w:tc>
          <w:tcPr>
            <w:tcW w:w="8848" w:type="dxa"/>
            <w:gridSpan w:val="14"/>
            <w:vAlign w:val="center"/>
          </w:tcPr>
          <w:p w14:paraId="2CA0BCBB">
            <w:pPr>
              <w:jc w:val="center"/>
            </w:pPr>
            <w:r>
              <w:rPr>
                <w:rFonts w:ascii="宋体" w:hAnsi="宋体" w:eastAsia="宋体"/>
                <w:sz w:val="24"/>
              </w:rPr>
              <w:t>项目支出绩效自评表</w:t>
            </w:r>
          </w:p>
        </w:tc>
      </w:tr>
      <w:tr w14:paraId="26E73F72">
        <w:tblPrEx>
          <w:tblCellMar>
            <w:top w:w="0" w:type="dxa"/>
            <w:left w:w="108" w:type="dxa"/>
            <w:bottom w:w="0" w:type="dxa"/>
            <w:right w:w="108" w:type="dxa"/>
          </w:tblCellMar>
        </w:tblPrEx>
        <w:tc>
          <w:tcPr>
            <w:tcW w:w="8848" w:type="dxa"/>
            <w:gridSpan w:val="14"/>
            <w:vAlign w:val="center"/>
          </w:tcPr>
          <w:p w14:paraId="0A7E8C1A">
            <w:pPr>
              <w:jc w:val="center"/>
            </w:pPr>
            <w:r>
              <w:rPr>
                <w:rFonts w:ascii="宋体" w:hAnsi="宋体" w:eastAsia="宋体"/>
                <w:sz w:val="24"/>
              </w:rPr>
              <w:t>(2024年度)</w:t>
            </w:r>
          </w:p>
        </w:tc>
      </w:tr>
      <w:tr w14:paraId="5C137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DB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BB05A">
            <w:pPr>
              <w:jc w:val="center"/>
            </w:pPr>
            <w:r>
              <w:rPr>
                <w:rFonts w:ascii="宋体" w:hAnsi="宋体" w:eastAsia="宋体"/>
                <w:sz w:val="16"/>
              </w:rPr>
              <w:t>单位职工绩效</w:t>
            </w:r>
          </w:p>
        </w:tc>
      </w:tr>
      <w:tr w14:paraId="450A59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07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179E9">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6D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8374B4">
            <w:pPr>
              <w:jc w:val="center"/>
            </w:pPr>
            <w:r>
              <w:rPr>
                <w:rFonts w:ascii="宋体" w:hAnsi="宋体" w:eastAsia="宋体"/>
                <w:sz w:val="16"/>
              </w:rPr>
              <w:t>克孜勒苏柯尔克孜自治州草原工作站</w:t>
            </w:r>
          </w:p>
        </w:tc>
      </w:tr>
      <w:tr w14:paraId="14C689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02D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2A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AA4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874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3C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482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91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570D">
            <w:pPr>
              <w:jc w:val="center"/>
            </w:pPr>
            <w:r>
              <w:rPr>
                <w:rFonts w:ascii="宋体" w:hAnsi="宋体" w:eastAsia="宋体"/>
                <w:sz w:val="16"/>
              </w:rPr>
              <w:t>得分</w:t>
            </w:r>
          </w:p>
        </w:tc>
      </w:tr>
      <w:tr w14:paraId="605EB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858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18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6799">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BF96">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871C9">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92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237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A7D3">
            <w:pPr>
              <w:jc w:val="center"/>
            </w:pPr>
            <w:r>
              <w:rPr>
                <w:rFonts w:ascii="宋体" w:hAnsi="宋体" w:eastAsia="宋体"/>
                <w:sz w:val="16"/>
              </w:rPr>
              <w:t>10.00分</w:t>
            </w:r>
          </w:p>
        </w:tc>
      </w:tr>
      <w:tr w14:paraId="29ADD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7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79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8E9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3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AF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1C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9D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3CB2">
            <w:pPr>
              <w:jc w:val="center"/>
            </w:pPr>
            <w:r>
              <w:rPr>
                <w:rFonts w:ascii="宋体" w:hAnsi="宋体" w:eastAsia="宋体"/>
                <w:sz w:val="16"/>
              </w:rPr>
              <w:t>—</w:t>
            </w:r>
          </w:p>
        </w:tc>
      </w:tr>
      <w:tr w14:paraId="0A927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3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C84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120D">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5E8B">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672E8">
            <w:pPr>
              <w:jc w:val="center"/>
            </w:pPr>
            <w:r>
              <w:rPr>
                <w:rFonts w:ascii="宋体" w:hAnsi="宋体" w:eastAsia="宋体"/>
                <w:sz w:val="16"/>
              </w:rPr>
              <w:t>38.79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4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09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9F75">
            <w:pPr>
              <w:jc w:val="center"/>
            </w:pPr>
            <w:r>
              <w:rPr>
                <w:rFonts w:ascii="宋体" w:hAnsi="宋体" w:eastAsia="宋体"/>
                <w:sz w:val="16"/>
              </w:rPr>
              <w:t>—</w:t>
            </w:r>
          </w:p>
        </w:tc>
      </w:tr>
      <w:tr w14:paraId="127DA3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AFC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A0D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99078E">
            <w:pPr>
              <w:jc w:val="center"/>
            </w:pPr>
            <w:r>
              <w:rPr>
                <w:rFonts w:ascii="宋体" w:hAnsi="宋体" w:eastAsia="宋体"/>
                <w:sz w:val="16"/>
              </w:rPr>
              <w:t>实际完成情况</w:t>
            </w:r>
          </w:p>
        </w:tc>
      </w:tr>
      <w:tr w14:paraId="4758C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7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4097E">
            <w:pPr>
              <w:jc w:val="both"/>
            </w:pPr>
            <w:r>
              <w:rPr>
                <w:rFonts w:ascii="宋体" w:hAnsi="宋体" w:eastAsia="宋体"/>
                <w:sz w:val="16"/>
              </w:rPr>
              <w:t>该项目总投资38.79万元，其中：财政资金0万元，其他资金38.79万元，主要</w:t>
            </w:r>
            <w:r>
              <w:rPr>
                <w:rFonts w:hint="eastAsia" w:ascii="宋体" w:hAnsi="宋体"/>
                <w:sz w:val="16"/>
                <w:lang w:eastAsia="zh-CN"/>
              </w:rPr>
              <w:t>用于</w:t>
            </w:r>
            <w:r>
              <w:rPr>
                <w:rFonts w:ascii="宋体" w:hAnsi="宋体" w:eastAsia="宋体"/>
                <w:sz w:val="16"/>
              </w:rPr>
              <w:t>单位职工绩效工资的发放，有利于提升干部幸福感和业务开展能力提升，通过该项目实施达到提高职工收入效果。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FBD79">
            <w:pPr>
              <w:jc w:val="both"/>
            </w:pPr>
            <w:r>
              <w:rPr>
                <w:rFonts w:ascii="宋体" w:hAnsi="宋体" w:eastAsia="宋体"/>
                <w:sz w:val="16"/>
              </w:rPr>
              <w:t>截至2024年12月31日，该项目支付38.79万元。其中：财政资金0万元，其他资金38.79万元，用于职工绩效发放1次，职工绩效考核4次，</w:t>
            </w:r>
            <w:r>
              <w:rPr>
                <w:rFonts w:ascii="宋体" w:hAnsi="宋体" w:eastAsia="宋体"/>
                <w:sz w:val="16"/>
              </w:rPr>
              <w:tab/>
            </w:r>
            <w:r>
              <w:rPr>
                <w:rFonts w:ascii="宋体" w:hAnsi="宋体" w:eastAsia="宋体"/>
                <w:sz w:val="16"/>
              </w:rPr>
              <w:t>单位职工绩效工资的发放，有利于提升干部幸福感和业务开展能力提升，通过该项目实施达到提高职工收入效果。</w:t>
            </w:r>
          </w:p>
        </w:tc>
      </w:tr>
      <w:tr w14:paraId="6CD29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17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96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D1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F7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74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8C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D8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38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61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B8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2A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B4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A22E">
            <w:pPr>
              <w:jc w:val="center"/>
            </w:pPr>
            <w:r>
              <w:rPr>
                <w:rFonts w:ascii="宋体" w:hAnsi="宋体" w:eastAsia="宋体"/>
                <w:sz w:val="16"/>
              </w:rPr>
              <w:t>偏差原因分析及改进措施</w:t>
            </w:r>
          </w:p>
        </w:tc>
      </w:tr>
      <w:tr w14:paraId="789748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363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474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A7D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ED3E">
            <w:pPr>
              <w:jc w:val="center"/>
            </w:pPr>
            <w:r>
              <w:rPr>
                <w:rFonts w:ascii="宋体" w:hAnsi="宋体" w:eastAsia="宋体"/>
                <w:sz w:val="16"/>
              </w:rPr>
              <w:t>职工绩效发放次数（次）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7C3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0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BD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2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C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2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8A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67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F50E">
            <w:pPr>
              <w:jc w:val="center"/>
            </w:pPr>
          </w:p>
        </w:tc>
      </w:tr>
      <w:tr w14:paraId="67FF4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F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3D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50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986F">
            <w:pPr>
              <w:jc w:val="center"/>
            </w:pPr>
            <w:r>
              <w:rPr>
                <w:rFonts w:ascii="宋体" w:hAnsi="宋体" w:eastAsia="宋体"/>
                <w:sz w:val="16"/>
              </w:rPr>
              <w:t>职工绩效考核次数（次）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38C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8C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0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4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7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6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AA8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24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5886">
            <w:pPr>
              <w:jc w:val="center"/>
            </w:pPr>
          </w:p>
        </w:tc>
      </w:tr>
      <w:tr w14:paraId="545F0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E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59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A3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900B">
            <w:pPr>
              <w:jc w:val="center"/>
            </w:pPr>
            <w:r>
              <w:rPr>
                <w:rFonts w:ascii="宋体" w:hAnsi="宋体" w:eastAsia="宋体"/>
                <w:sz w:val="16"/>
              </w:rPr>
              <w:t>职工考核合格率（%）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DE1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C0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9D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4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1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E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CE9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A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4447">
            <w:pPr>
              <w:jc w:val="center"/>
            </w:pPr>
          </w:p>
        </w:tc>
      </w:tr>
      <w:tr w14:paraId="49CD9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8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7B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EE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60B8">
            <w:pPr>
              <w:jc w:val="center"/>
            </w:pPr>
            <w:r>
              <w:rPr>
                <w:rFonts w:ascii="宋体" w:hAnsi="宋体" w:eastAsia="宋体"/>
                <w:sz w:val="16"/>
              </w:rPr>
              <w:t>绩效发放及时率（%）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2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F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C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35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0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9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D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E5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51A7">
            <w:pPr>
              <w:jc w:val="center"/>
            </w:pPr>
          </w:p>
        </w:tc>
      </w:tr>
      <w:tr w14:paraId="10412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B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A83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5AC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4DC4">
            <w:pPr>
              <w:jc w:val="center"/>
            </w:pPr>
            <w:r>
              <w:rPr>
                <w:rFonts w:ascii="宋体" w:hAnsi="宋体" w:eastAsia="宋体"/>
                <w:sz w:val="16"/>
              </w:rPr>
              <w:t>绩效发放（万元/次）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E6DF">
            <w:pPr>
              <w:jc w:val="center"/>
            </w:pPr>
            <w:r>
              <w:rPr>
                <w:rFonts w:ascii="宋体" w:hAnsi="宋体" w:eastAsia="宋体"/>
                <w:sz w:val="16"/>
              </w:rPr>
              <w:t>&lt;=29.28万元/次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EE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22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7D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E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AD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35C7">
            <w:pPr>
              <w:jc w:val="center"/>
            </w:pPr>
            <w:r>
              <w:rPr>
                <w:rFonts w:ascii="宋体" w:hAnsi="宋体" w:eastAsia="宋体"/>
                <w:sz w:val="16"/>
              </w:rPr>
              <w:t>=29.28万元/次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83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5622">
            <w:pPr>
              <w:jc w:val="center"/>
            </w:pPr>
          </w:p>
        </w:tc>
      </w:tr>
      <w:tr w14:paraId="36D38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7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B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06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1F42">
            <w:pPr>
              <w:jc w:val="center"/>
            </w:pPr>
            <w:r>
              <w:rPr>
                <w:rFonts w:ascii="宋体" w:hAnsi="宋体" w:eastAsia="宋体"/>
                <w:sz w:val="16"/>
              </w:rPr>
              <w:t>职工绩效考核奖（万元）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7863">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F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5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B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A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AE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397A">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B1B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855E">
            <w:pPr>
              <w:jc w:val="center"/>
            </w:pPr>
          </w:p>
        </w:tc>
      </w:tr>
      <w:tr w14:paraId="688C3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F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27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A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F13E">
            <w:pPr>
              <w:jc w:val="center"/>
            </w:pPr>
            <w:r>
              <w:rPr>
                <w:rFonts w:ascii="宋体" w:hAnsi="宋体" w:eastAsia="宋体"/>
                <w:sz w:val="16"/>
              </w:rPr>
              <w:t>职工公积金医疗（万元）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AB00">
            <w:pPr>
              <w:jc w:val="center"/>
            </w:pPr>
            <w:r>
              <w:rPr>
                <w:rFonts w:ascii="宋体" w:hAnsi="宋体" w:eastAsia="宋体"/>
                <w:sz w:val="16"/>
              </w:rPr>
              <w:t>&lt;=8.76万元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48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C7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38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4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5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D1BB">
            <w:pPr>
              <w:jc w:val="center"/>
            </w:pPr>
            <w:r>
              <w:rPr>
                <w:rFonts w:ascii="宋体" w:hAnsi="宋体" w:eastAsia="宋体"/>
                <w:sz w:val="16"/>
              </w:rPr>
              <w:t>=8.76万元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24F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C39E">
            <w:pPr>
              <w:jc w:val="center"/>
            </w:pPr>
            <w:r>
              <w:rPr>
                <w:rFonts w:ascii="宋体" w:hAnsi="宋体" w:eastAsia="宋体"/>
                <w:sz w:val="16"/>
              </w:rPr>
              <w:t>改进措施：职工公积金有结余，25年1-2月缴费，加快支付进度。</w:t>
            </w:r>
          </w:p>
        </w:tc>
      </w:tr>
      <w:tr w14:paraId="17B70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70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E3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BB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A076">
            <w:pPr>
              <w:jc w:val="center"/>
            </w:pPr>
            <w:r>
              <w:rPr>
                <w:rFonts w:ascii="宋体" w:hAnsi="宋体" w:eastAsia="宋体"/>
                <w:sz w:val="16"/>
              </w:rPr>
              <w:t>职工绩效考核权重（%）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674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0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32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B9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0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5B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6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27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E2D1">
            <w:pPr>
              <w:jc w:val="center"/>
            </w:pPr>
          </w:p>
        </w:tc>
      </w:tr>
      <w:tr w14:paraId="6E8E9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46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5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0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59AC">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D6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A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E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4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3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E6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DD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40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D840">
            <w:pPr>
              <w:jc w:val="center"/>
            </w:pPr>
          </w:p>
        </w:tc>
      </w:tr>
      <w:tr w14:paraId="6E15E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6F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D2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EC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50FAB">
            <w:pPr>
              <w:jc w:val="center"/>
            </w:pPr>
            <w:r>
              <w:rPr>
                <w:rFonts w:ascii="宋体" w:hAnsi="宋体" w:eastAsia="宋体"/>
                <w:sz w:val="16"/>
              </w:rPr>
              <w:t>100分</w:t>
            </w:r>
          </w:p>
        </w:tc>
      </w:tr>
    </w:tbl>
    <w:p w14:paraId="158949DE">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110B998">
        <w:tblPrEx>
          <w:tblCellMar>
            <w:top w:w="0" w:type="dxa"/>
            <w:left w:w="108" w:type="dxa"/>
            <w:bottom w:w="0" w:type="dxa"/>
            <w:right w:w="108" w:type="dxa"/>
          </w:tblCellMar>
        </w:tblPrEx>
        <w:tc>
          <w:tcPr>
            <w:tcW w:w="8848" w:type="dxa"/>
            <w:gridSpan w:val="14"/>
            <w:vAlign w:val="center"/>
          </w:tcPr>
          <w:p w14:paraId="608B23F6">
            <w:pPr>
              <w:jc w:val="center"/>
            </w:pPr>
            <w:r>
              <w:rPr>
                <w:rFonts w:ascii="宋体" w:hAnsi="宋体" w:eastAsia="宋体"/>
                <w:sz w:val="24"/>
              </w:rPr>
              <w:t>项目支出绩效自评表</w:t>
            </w:r>
          </w:p>
        </w:tc>
      </w:tr>
      <w:tr w14:paraId="413BE1AD">
        <w:tblPrEx>
          <w:tblCellMar>
            <w:top w:w="0" w:type="dxa"/>
            <w:left w:w="108" w:type="dxa"/>
            <w:bottom w:w="0" w:type="dxa"/>
            <w:right w:w="108" w:type="dxa"/>
          </w:tblCellMar>
        </w:tblPrEx>
        <w:tc>
          <w:tcPr>
            <w:tcW w:w="8848" w:type="dxa"/>
            <w:gridSpan w:val="14"/>
            <w:vAlign w:val="center"/>
          </w:tcPr>
          <w:p w14:paraId="50F23871">
            <w:pPr>
              <w:jc w:val="center"/>
            </w:pPr>
            <w:r>
              <w:rPr>
                <w:rFonts w:ascii="宋体" w:hAnsi="宋体" w:eastAsia="宋体"/>
                <w:sz w:val="24"/>
              </w:rPr>
              <w:t>(2024年度)</w:t>
            </w:r>
          </w:p>
        </w:tc>
      </w:tr>
      <w:tr w14:paraId="7211B3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1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74DFDB">
            <w:pPr>
              <w:jc w:val="center"/>
            </w:pPr>
            <w:r>
              <w:rPr>
                <w:rFonts w:ascii="宋体" w:hAnsi="宋体" w:eastAsia="宋体"/>
                <w:sz w:val="16"/>
              </w:rPr>
              <w:t>草原植被恢复费项目</w:t>
            </w:r>
          </w:p>
        </w:tc>
      </w:tr>
      <w:tr w14:paraId="27F938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E8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77AD2">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40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23840">
            <w:pPr>
              <w:jc w:val="center"/>
            </w:pPr>
            <w:r>
              <w:rPr>
                <w:rFonts w:ascii="宋体" w:hAnsi="宋体" w:eastAsia="宋体"/>
                <w:sz w:val="16"/>
              </w:rPr>
              <w:t>克孜勒苏柯尔克孜自治州草原工作站</w:t>
            </w:r>
          </w:p>
        </w:tc>
      </w:tr>
      <w:tr w14:paraId="5AF8AC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08A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ED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CB2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9A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191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0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95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8AD3">
            <w:pPr>
              <w:jc w:val="center"/>
            </w:pPr>
            <w:r>
              <w:rPr>
                <w:rFonts w:ascii="宋体" w:hAnsi="宋体" w:eastAsia="宋体"/>
                <w:sz w:val="16"/>
              </w:rPr>
              <w:t>得分</w:t>
            </w:r>
          </w:p>
        </w:tc>
      </w:tr>
      <w:tr w14:paraId="778CE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8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B8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95280">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0FECA">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9D60">
            <w:pPr>
              <w:jc w:val="center"/>
            </w:pPr>
            <w:r>
              <w:rPr>
                <w:rFonts w:ascii="宋体" w:hAnsi="宋体" w:eastAsia="宋体"/>
                <w:sz w:val="16"/>
              </w:rPr>
              <w:t>10.31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C4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FA54">
            <w:pPr>
              <w:jc w:val="center"/>
            </w:pPr>
            <w:r>
              <w:rPr>
                <w:rFonts w:ascii="宋体" w:hAnsi="宋体" w:eastAsia="宋体"/>
                <w:sz w:val="16"/>
              </w:rPr>
              <w:t>48.7%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3177">
            <w:pPr>
              <w:jc w:val="center"/>
            </w:pPr>
            <w:r>
              <w:rPr>
                <w:rFonts w:ascii="宋体" w:hAnsi="宋体" w:eastAsia="宋体"/>
                <w:sz w:val="16"/>
              </w:rPr>
              <w:t>0.00分</w:t>
            </w:r>
          </w:p>
        </w:tc>
      </w:tr>
      <w:tr w14:paraId="7FCBA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9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88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9DBC">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59956">
            <w:pPr>
              <w:jc w:val="center"/>
            </w:pPr>
            <w:r>
              <w:rPr>
                <w:rFonts w:ascii="宋体" w:hAnsi="宋体" w:eastAsia="宋体"/>
                <w:sz w:val="16"/>
              </w:rPr>
              <w:t>20.50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65D3">
            <w:pPr>
              <w:jc w:val="center"/>
            </w:pPr>
            <w:r>
              <w:rPr>
                <w:rFonts w:ascii="宋体" w:hAnsi="宋体" w:eastAsia="宋体"/>
                <w:sz w:val="16"/>
              </w:rPr>
              <w:t>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76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18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0D27">
            <w:pPr>
              <w:jc w:val="center"/>
            </w:pPr>
            <w:r>
              <w:rPr>
                <w:rFonts w:ascii="宋体" w:hAnsi="宋体" w:eastAsia="宋体"/>
                <w:sz w:val="16"/>
              </w:rPr>
              <w:t>—</w:t>
            </w:r>
          </w:p>
        </w:tc>
      </w:tr>
      <w:tr w14:paraId="6AF67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54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5A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482D">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7F16">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0F7CC">
            <w:pPr>
              <w:jc w:val="center"/>
            </w:pPr>
            <w:r>
              <w:rPr>
                <w:rFonts w:ascii="宋体" w:hAnsi="宋体" w:eastAsia="宋体"/>
                <w:sz w:val="16"/>
              </w:rPr>
              <w:t>0.47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4AE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7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4427">
            <w:pPr>
              <w:jc w:val="center"/>
            </w:pPr>
            <w:r>
              <w:rPr>
                <w:rFonts w:ascii="宋体" w:hAnsi="宋体" w:eastAsia="宋体"/>
                <w:sz w:val="16"/>
              </w:rPr>
              <w:t>—</w:t>
            </w:r>
          </w:p>
        </w:tc>
      </w:tr>
      <w:tr w14:paraId="6579DC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12A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DE7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FA4BDC">
            <w:pPr>
              <w:jc w:val="center"/>
            </w:pPr>
            <w:r>
              <w:rPr>
                <w:rFonts w:ascii="宋体" w:hAnsi="宋体" w:eastAsia="宋体"/>
                <w:sz w:val="16"/>
              </w:rPr>
              <w:t>实际完成情况</w:t>
            </w:r>
          </w:p>
        </w:tc>
      </w:tr>
      <w:tr w14:paraId="351D0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32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7049E">
            <w:pPr>
              <w:jc w:val="both"/>
            </w:pPr>
            <w:r>
              <w:rPr>
                <w:rFonts w:ascii="宋体" w:hAnsi="宋体" w:eastAsia="宋体"/>
                <w:sz w:val="16"/>
              </w:rPr>
              <w:t>该项目资金投入总额为21.16万元，其中财政资金20.05万元，其他资金0.66万元。根据《关于拨付2022年自治区财政林草专项资金的通知》（新财资环</w:t>
            </w:r>
            <w:r>
              <w:rPr>
                <w:rFonts w:hint="eastAsia" w:ascii="宋体" w:hAnsi="宋体"/>
                <w:sz w:val="16"/>
                <w:lang w:eastAsia="zh-CN"/>
              </w:rPr>
              <w:t>〔2022〕15号</w:t>
            </w:r>
            <w:r>
              <w:rPr>
                <w:rFonts w:ascii="宋体" w:hAnsi="宋体" w:eastAsia="宋体"/>
                <w:sz w:val="16"/>
              </w:rPr>
              <w:t>）《关于下达2023年自治区林草专项资金任务的通知》新林规字</w:t>
            </w:r>
            <w:r>
              <w:rPr>
                <w:rFonts w:hint="eastAsia" w:ascii="宋体" w:hAnsi="宋体"/>
                <w:sz w:val="16"/>
                <w:lang w:eastAsia="zh-CN"/>
              </w:rPr>
              <w:t>〔2023〕9号</w:t>
            </w:r>
            <w:r>
              <w:rPr>
                <w:rFonts w:ascii="宋体" w:hAnsi="宋体" w:eastAsia="宋体"/>
                <w:sz w:val="16"/>
              </w:rPr>
              <w:t>文件要求，该项目资金主要用于加强草地资源保护和灾害防控，通过该项目的实施，有效提高草地和农牧种植经济利用率，建立健全草地资源保护管理目标。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57AAFF">
            <w:pPr>
              <w:jc w:val="both"/>
            </w:pPr>
            <w:r>
              <w:rPr>
                <w:rFonts w:ascii="宋体" w:hAnsi="宋体" w:eastAsia="宋体"/>
                <w:sz w:val="16"/>
              </w:rPr>
              <w:t>截至2024年12月31日，该项目支付10.31万元。其中财政资金9.84万元，其他资金0.47万元，草地有害生物防治面积12.30万亩，草原生态样地监测33个，草原有害生物普查县4个，草原生态样地监测普查县4个，草原生态综合监测点4个，草原资源和有害生物监测12.3万亩，该项目资金主要用于加强草地资源保护和灾害防控，通过该项目的实施，有效提高草地和农牧种植经济利用率，建立健全草地资源保护管理目标。</w:t>
            </w:r>
          </w:p>
        </w:tc>
      </w:tr>
      <w:tr w14:paraId="7BD72F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453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B4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25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EB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9E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BE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50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05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D3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8C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EA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FE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4F10">
            <w:pPr>
              <w:jc w:val="center"/>
            </w:pPr>
            <w:r>
              <w:rPr>
                <w:rFonts w:ascii="宋体" w:hAnsi="宋体" w:eastAsia="宋体"/>
                <w:sz w:val="16"/>
              </w:rPr>
              <w:t>偏差原因分析及改进措施</w:t>
            </w:r>
          </w:p>
        </w:tc>
      </w:tr>
      <w:tr w14:paraId="160F1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9C6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74E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3BF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2C43">
            <w:pPr>
              <w:jc w:val="center"/>
            </w:pPr>
            <w:r>
              <w:rPr>
                <w:rFonts w:ascii="宋体" w:hAnsi="宋体" w:eastAsia="宋体"/>
                <w:sz w:val="16"/>
              </w:rPr>
              <w:t>草地有害生物防治面积（万亩）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C366">
            <w:pPr>
              <w:jc w:val="center"/>
            </w:pPr>
            <w:r>
              <w:rPr>
                <w:rFonts w:ascii="宋体" w:hAnsi="宋体" w:eastAsia="宋体"/>
                <w:sz w:val="16"/>
              </w:rPr>
              <w:t>=12.30万亩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2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4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07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8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7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2C4A">
            <w:pPr>
              <w:jc w:val="center"/>
            </w:pPr>
            <w:r>
              <w:rPr>
                <w:rFonts w:ascii="宋体" w:hAnsi="宋体" w:eastAsia="宋体"/>
                <w:sz w:val="16"/>
              </w:rPr>
              <w:t>=12.3万亩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A16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2E9D">
            <w:pPr>
              <w:jc w:val="center"/>
            </w:pPr>
          </w:p>
        </w:tc>
      </w:tr>
      <w:tr w14:paraId="502BA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A9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E2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DE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3EDE">
            <w:pPr>
              <w:jc w:val="center"/>
            </w:pPr>
            <w:r>
              <w:rPr>
                <w:rFonts w:ascii="宋体" w:hAnsi="宋体" w:eastAsia="宋体"/>
                <w:sz w:val="16"/>
              </w:rPr>
              <w:t>草原生态样地监测（个）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99B9">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7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1B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6F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3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A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B867">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86E6">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5607">
            <w:pPr>
              <w:jc w:val="center"/>
            </w:pPr>
            <w:r>
              <w:rPr>
                <w:rFonts w:ascii="宋体" w:hAnsi="宋体" w:eastAsia="宋体"/>
                <w:sz w:val="16"/>
              </w:rPr>
              <w:t>偏差原因：项目实施监测点未完成。改进措施：加快项目实施监测点</w:t>
            </w:r>
            <w:r>
              <w:rPr>
                <w:rFonts w:hint="eastAsia" w:ascii="宋体" w:hAnsi="宋体"/>
                <w:sz w:val="16"/>
                <w:lang w:eastAsia="zh-CN"/>
              </w:rPr>
              <w:t>未</w:t>
            </w:r>
            <w:r>
              <w:rPr>
                <w:rFonts w:ascii="宋体" w:hAnsi="宋体" w:eastAsia="宋体"/>
                <w:sz w:val="16"/>
              </w:rPr>
              <w:t>完成，加快项目资金支付进度。</w:t>
            </w:r>
          </w:p>
        </w:tc>
      </w:tr>
      <w:tr w14:paraId="58B2D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EB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F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C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77DD">
            <w:pPr>
              <w:jc w:val="center"/>
            </w:pPr>
            <w:r>
              <w:rPr>
                <w:rFonts w:ascii="宋体" w:hAnsi="宋体" w:eastAsia="宋体"/>
                <w:sz w:val="16"/>
              </w:rPr>
              <w:t>草原有害生物普查县（个）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6FC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2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E8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13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9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D95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671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D096F">
            <w:pPr>
              <w:jc w:val="center"/>
            </w:pPr>
          </w:p>
        </w:tc>
      </w:tr>
      <w:tr w14:paraId="2E86F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1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0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6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0170">
            <w:pPr>
              <w:jc w:val="center"/>
            </w:pPr>
            <w:r>
              <w:rPr>
                <w:rFonts w:ascii="宋体" w:hAnsi="宋体" w:eastAsia="宋体"/>
                <w:sz w:val="16"/>
              </w:rPr>
              <w:t>草原生态样地监测普查县（个）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648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A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A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93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B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2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84A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C38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4F45">
            <w:pPr>
              <w:jc w:val="center"/>
            </w:pPr>
            <w:r>
              <w:rPr>
                <w:rFonts w:ascii="宋体" w:hAnsi="宋体" w:eastAsia="宋体"/>
                <w:sz w:val="16"/>
              </w:rPr>
              <w:t>偏差原因：项目实施监测点未完成。改进措施：加快项目实施监测点未完成，加快项目资金支付进度。</w:t>
            </w:r>
          </w:p>
        </w:tc>
      </w:tr>
      <w:tr w14:paraId="19D32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0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A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D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2066">
            <w:pPr>
              <w:jc w:val="center"/>
            </w:pPr>
            <w:r>
              <w:rPr>
                <w:rFonts w:ascii="宋体" w:hAnsi="宋体" w:eastAsia="宋体"/>
                <w:sz w:val="16"/>
              </w:rPr>
              <w:t>草原生态综合监测（个）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E7C9">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3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89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2E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4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2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AF7C">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1A21">
            <w:pPr>
              <w:jc w:val="center"/>
            </w:pPr>
            <w:r>
              <w:rPr>
                <w:rFonts w:ascii="宋体" w:hAnsi="宋体" w:eastAsia="宋体"/>
                <w:sz w:val="16"/>
              </w:rPr>
              <w:t>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6198">
            <w:pPr>
              <w:jc w:val="center"/>
            </w:pPr>
            <w:r>
              <w:rPr>
                <w:rFonts w:ascii="宋体" w:hAnsi="宋体" w:eastAsia="宋体"/>
                <w:sz w:val="16"/>
              </w:rPr>
              <w:t>偏差原因：项目实施监测点未完成。改进措施：加快项目实施监测点未完成，加快项目资金支付进度。</w:t>
            </w:r>
          </w:p>
        </w:tc>
      </w:tr>
      <w:tr w14:paraId="1BB08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89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E4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DF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412B">
            <w:pPr>
              <w:jc w:val="center"/>
            </w:pPr>
            <w:r>
              <w:rPr>
                <w:rFonts w:ascii="宋体" w:hAnsi="宋体" w:eastAsia="宋体"/>
                <w:sz w:val="16"/>
              </w:rPr>
              <w:t>草原有害生物普查县市（个）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B58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0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F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33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BF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A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8A2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960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F1DB">
            <w:pPr>
              <w:jc w:val="center"/>
            </w:pPr>
          </w:p>
        </w:tc>
      </w:tr>
      <w:tr w14:paraId="6DE57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BB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3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E0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B5C4">
            <w:pPr>
              <w:jc w:val="center"/>
            </w:pPr>
            <w:r>
              <w:rPr>
                <w:rFonts w:ascii="宋体" w:hAnsi="宋体" w:eastAsia="宋体"/>
                <w:sz w:val="16"/>
              </w:rPr>
              <w:t>草原资源和有害生物监测（万亩）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CC54">
            <w:pPr>
              <w:jc w:val="center"/>
            </w:pPr>
            <w:r>
              <w:rPr>
                <w:rFonts w:ascii="宋体" w:hAnsi="宋体" w:eastAsia="宋体"/>
                <w:sz w:val="16"/>
              </w:rPr>
              <w:t>=12.30万亩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4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2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78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0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6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1244">
            <w:pPr>
              <w:jc w:val="center"/>
            </w:pPr>
            <w:r>
              <w:rPr>
                <w:rFonts w:ascii="宋体" w:hAnsi="宋体" w:eastAsia="宋体"/>
                <w:sz w:val="16"/>
              </w:rPr>
              <w:t>=12.3万亩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0C0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4F76">
            <w:pPr>
              <w:jc w:val="center"/>
            </w:pPr>
          </w:p>
        </w:tc>
      </w:tr>
      <w:tr w14:paraId="3AC84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B3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D1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8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029">
            <w:pPr>
              <w:jc w:val="center"/>
            </w:pPr>
            <w:r>
              <w:rPr>
                <w:rFonts w:ascii="宋体" w:hAnsi="宋体" w:eastAsia="宋体"/>
                <w:sz w:val="16"/>
              </w:rPr>
              <w:t>草原生态综合监测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89D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E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E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2B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E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C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DFD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7CB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5D69">
            <w:pPr>
              <w:jc w:val="center"/>
            </w:pPr>
          </w:p>
        </w:tc>
      </w:tr>
      <w:tr w14:paraId="5D696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5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96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D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3336">
            <w:pPr>
              <w:jc w:val="center"/>
            </w:pPr>
            <w:r>
              <w:rPr>
                <w:rFonts w:ascii="宋体" w:hAnsi="宋体" w:eastAsia="宋体"/>
                <w:sz w:val="16"/>
              </w:rPr>
              <w:t>草原有害生物普查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246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E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3B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F5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5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A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57E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66B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C0F2">
            <w:pPr>
              <w:jc w:val="center"/>
            </w:pPr>
          </w:p>
        </w:tc>
      </w:tr>
      <w:tr w14:paraId="718A8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E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7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2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0936">
            <w:pPr>
              <w:jc w:val="center"/>
            </w:pPr>
            <w:r>
              <w:rPr>
                <w:rFonts w:ascii="宋体" w:hAnsi="宋体" w:eastAsia="宋体"/>
                <w:sz w:val="16"/>
              </w:rPr>
              <w:t>草原资源和有害生物监测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5B5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1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C6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6D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0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2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337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4AC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67909">
            <w:pPr>
              <w:jc w:val="center"/>
            </w:pPr>
          </w:p>
        </w:tc>
      </w:tr>
      <w:tr w14:paraId="2A154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D0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55D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52F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E8A6">
            <w:pPr>
              <w:jc w:val="center"/>
            </w:pPr>
            <w:r>
              <w:rPr>
                <w:rFonts w:ascii="宋体" w:hAnsi="宋体" w:eastAsia="宋体"/>
                <w:sz w:val="16"/>
              </w:rPr>
              <w:t>草地有害生物成灾率（%）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1DC9">
            <w:pPr>
              <w:jc w:val="center"/>
            </w:pPr>
            <w:r>
              <w:rPr>
                <w:rFonts w:ascii="宋体" w:hAnsi="宋体" w:eastAsia="宋体"/>
                <w:sz w:val="16"/>
              </w:rPr>
              <w:t>&gt;=0.08%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1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D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35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F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3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D6B0">
            <w:pPr>
              <w:jc w:val="center"/>
            </w:pPr>
            <w:r>
              <w:rPr>
                <w:rFonts w:ascii="宋体" w:hAnsi="宋体" w:eastAsia="宋体"/>
                <w:sz w:val="16"/>
              </w:rPr>
              <w: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9A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1B1B">
            <w:pPr>
              <w:jc w:val="center"/>
            </w:pPr>
          </w:p>
        </w:tc>
      </w:tr>
      <w:tr w14:paraId="6D1B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F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97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F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EA64">
            <w:pPr>
              <w:jc w:val="center"/>
            </w:pPr>
            <w:r>
              <w:rPr>
                <w:rFonts w:ascii="宋体" w:hAnsi="宋体" w:eastAsia="宋体"/>
                <w:sz w:val="16"/>
              </w:rPr>
              <w:t>草地资源监测覆盖率（%）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4A8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7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1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F6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B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B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D53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F34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148E">
            <w:pPr>
              <w:jc w:val="center"/>
            </w:pPr>
          </w:p>
        </w:tc>
      </w:tr>
      <w:tr w14:paraId="08FEA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E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C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F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8471">
            <w:pPr>
              <w:jc w:val="center"/>
            </w:pPr>
            <w:r>
              <w:rPr>
                <w:rFonts w:ascii="宋体" w:hAnsi="宋体" w:eastAsia="宋体"/>
                <w:sz w:val="16"/>
              </w:rPr>
              <w:t>草原生态综合监测数据合格率（%）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75A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7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4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F6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F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1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F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50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D764">
            <w:pPr>
              <w:jc w:val="center"/>
            </w:pPr>
          </w:p>
        </w:tc>
      </w:tr>
      <w:tr w14:paraId="359D8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A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18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F0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F768">
            <w:pPr>
              <w:jc w:val="center"/>
            </w:pPr>
            <w:r>
              <w:rPr>
                <w:rFonts w:ascii="宋体" w:hAnsi="宋体" w:eastAsia="宋体"/>
                <w:sz w:val="16"/>
              </w:rPr>
              <w:t>监测开展及时率（%）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7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4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A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40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E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4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9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573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314E">
            <w:pPr>
              <w:jc w:val="center"/>
            </w:pPr>
          </w:p>
        </w:tc>
      </w:tr>
      <w:tr w14:paraId="667E1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90E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B7F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989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5D82">
            <w:pPr>
              <w:jc w:val="center"/>
            </w:pPr>
            <w:r>
              <w:rPr>
                <w:rFonts w:ascii="宋体" w:hAnsi="宋体" w:eastAsia="宋体"/>
                <w:sz w:val="16"/>
              </w:rPr>
              <w:t>草原有害生物普查费（万元）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0D1C">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D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0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5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1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3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AA74">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0C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A112">
            <w:pPr>
              <w:jc w:val="center"/>
            </w:pPr>
            <w:r>
              <w:rPr>
                <w:rFonts w:ascii="宋体" w:hAnsi="宋体" w:eastAsia="宋体"/>
                <w:sz w:val="16"/>
              </w:rPr>
              <w:t>偏差原因：项目实施监测点未完成。改进措施：加快项目实施监测点未完成，加快项目资金支付进度。</w:t>
            </w:r>
          </w:p>
        </w:tc>
      </w:tr>
      <w:tr w14:paraId="1929C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00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B7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14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EC17">
            <w:pPr>
              <w:jc w:val="center"/>
            </w:pPr>
            <w:r>
              <w:rPr>
                <w:rFonts w:ascii="宋体" w:hAnsi="宋体" w:eastAsia="宋体"/>
                <w:sz w:val="16"/>
              </w:rPr>
              <w:t>草地资源动态监测经费（万元）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CD3E">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A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D3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0E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2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2C77">
            <w:pPr>
              <w:jc w:val="center"/>
            </w:pPr>
            <w:r>
              <w:rPr>
                <w:rFonts w:ascii="宋体" w:hAnsi="宋体" w:eastAsia="宋体"/>
                <w:sz w:val="16"/>
              </w:rPr>
              <w:t>=6</w:t>
            </w:r>
            <w:bookmarkStart w:id="0" w:name="_GoBack"/>
            <w:bookmarkEnd w:id="0"/>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6870">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B4F6">
            <w:pPr>
              <w:jc w:val="center"/>
            </w:pPr>
            <w:r>
              <w:rPr>
                <w:rFonts w:ascii="宋体" w:hAnsi="宋体" w:eastAsia="宋体"/>
                <w:sz w:val="16"/>
              </w:rPr>
              <w:t>偏差原因：项目实施监测点未完成。改进措施：加快项目实施监测点未完成，加快项目资金支付进度。</w:t>
            </w:r>
          </w:p>
        </w:tc>
      </w:tr>
      <w:tr w14:paraId="2F03C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24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3B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E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2D07">
            <w:pPr>
              <w:jc w:val="center"/>
            </w:pPr>
            <w:r>
              <w:rPr>
                <w:rFonts w:ascii="宋体" w:hAnsi="宋体" w:eastAsia="宋体"/>
                <w:sz w:val="16"/>
              </w:rPr>
              <w:t>草地监测宣传印刷费（万元）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B50F">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A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8F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E6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E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03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E377">
            <w:pPr>
              <w:jc w:val="center"/>
            </w:pPr>
            <w:r>
              <w:rPr>
                <w:rFonts w:ascii="宋体" w:hAnsi="宋体" w:eastAsia="宋体"/>
                <w:sz w:val="16"/>
              </w:rPr>
              <w:t>=0.47万元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E1A8">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81CF">
            <w:pPr>
              <w:jc w:val="center"/>
            </w:pPr>
            <w:r>
              <w:rPr>
                <w:rFonts w:ascii="宋体" w:hAnsi="宋体" w:eastAsia="宋体"/>
                <w:sz w:val="16"/>
              </w:rPr>
              <w:t>偏差原因：项目实施监测点未完成。改进措施：加快项目实施监测点未完成，加快项目资金支付进度。</w:t>
            </w:r>
          </w:p>
        </w:tc>
      </w:tr>
      <w:tr w14:paraId="4B10C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89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6B17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B7A2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D0C4">
            <w:pPr>
              <w:jc w:val="center"/>
            </w:pPr>
            <w:r>
              <w:rPr>
                <w:rFonts w:ascii="宋体" w:hAnsi="宋体" w:eastAsia="宋体"/>
                <w:sz w:val="16"/>
              </w:rPr>
              <w:t>提升草地有害生物无公害防治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DF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B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90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67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D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A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1490">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C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5BE30">
            <w:pPr>
              <w:jc w:val="center"/>
            </w:pPr>
          </w:p>
        </w:tc>
      </w:tr>
      <w:tr w14:paraId="70616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7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2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C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3B80">
            <w:pPr>
              <w:jc w:val="center"/>
            </w:pPr>
            <w:r>
              <w:rPr>
                <w:rFonts w:ascii="宋体" w:hAnsi="宋体" w:eastAsia="宋体"/>
                <w:sz w:val="16"/>
              </w:rPr>
              <w:t>提升草地资源监测水平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0C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E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6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5E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C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9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34D2">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3B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E93B">
            <w:pPr>
              <w:jc w:val="center"/>
            </w:pPr>
          </w:p>
        </w:tc>
      </w:tr>
      <w:tr w14:paraId="09B7E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169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451C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7DD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B770">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ED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2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C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8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97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C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58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67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82B7">
            <w:pPr>
              <w:jc w:val="center"/>
            </w:pPr>
          </w:p>
        </w:tc>
      </w:tr>
      <w:tr w14:paraId="4A9F7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D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B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B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2D11">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AD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F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B8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EC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CA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CB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DE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BA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EB74">
            <w:pPr>
              <w:jc w:val="center"/>
            </w:pPr>
          </w:p>
        </w:tc>
      </w:tr>
      <w:tr w14:paraId="02CB3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FEE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EF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47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5EAB4">
            <w:pPr>
              <w:jc w:val="center"/>
            </w:pPr>
            <w:r>
              <w:rPr>
                <w:rFonts w:ascii="宋体" w:hAnsi="宋体" w:eastAsia="宋体"/>
                <w:sz w:val="16"/>
              </w:rPr>
              <w:t>67.97分</w:t>
            </w:r>
          </w:p>
        </w:tc>
      </w:tr>
    </w:tbl>
    <w:p w14:paraId="65563A2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4F4CECCD">
        <w:tc>
          <w:tcPr>
            <w:tcW w:w="8848" w:type="dxa"/>
            <w:gridSpan w:val="14"/>
            <w:vAlign w:val="center"/>
          </w:tcPr>
          <w:p w14:paraId="18A37E89">
            <w:pPr>
              <w:jc w:val="center"/>
            </w:pPr>
            <w:r>
              <w:rPr>
                <w:rFonts w:ascii="宋体" w:hAnsi="宋体" w:eastAsia="宋体"/>
                <w:sz w:val="24"/>
              </w:rPr>
              <w:t>项目支出绩效自评表</w:t>
            </w:r>
          </w:p>
        </w:tc>
      </w:tr>
      <w:tr w14:paraId="79CC17D7">
        <w:tblPrEx>
          <w:tblCellMar>
            <w:top w:w="0" w:type="dxa"/>
            <w:left w:w="108" w:type="dxa"/>
            <w:bottom w:w="0" w:type="dxa"/>
            <w:right w:w="108" w:type="dxa"/>
          </w:tblCellMar>
        </w:tblPrEx>
        <w:tc>
          <w:tcPr>
            <w:tcW w:w="8848" w:type="dxa"/>
            <w:gridSpan w:val="14"/>
            <w:vAlign w:val="center"/>
          </w:tcPr>
          <w:p w14:paraId="319AC983">
            <w:pPr>
              <w:jc w:val="center"/>
            </w:pPr>
            <w:r>
              <w:rPr>
                <w:rFonts w:ascii="宋体" w:hAnsi="宋体" w:eastAsia="宋体"/>
                <w:sz w:val="24"/>
              </w:rPr>
              <w:t>(2024年度)</w:t>
            </w:r>
          </w:p>
        </w:tc>
      </w:tr>
      <w:tr w14:paraId="30F14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26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79F957">
            <w:pPr>
              <w:jc w:val="center"/>
            </w:pPr>
            <w:r>
              <w:rPr>
                <w:rFonts w:ascii="宋体" w:hAnsi="宋体" w:eastAsia="宋体"/>
                <w:sz w:val="16"/>
              </w:rPr>
              <w:t>草原资源有害生物监测及普查</w:t>
            </w:r>
          </w:p>
        </w:tc>
      </w:tr>
      <w:tr w14:paraId="0BEC4C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7D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6C33A">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59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38F8F">
            <w:pPr>
              <w:jc w:val="center"/>
            </w:pPr>
            <w:r>
              <w:rPr>
                <w:rFonts w:ascii="宋体" w:hAnsi="宋体" w:eastAsia="宋体"/>
                <w:sz w:val="16"/>
              </w:rPr>
              <w:t>克孜勒苏柯尔克孜自治州草原工作站</w:t>
            </w:r>
          </w:p>
        </w:tc>
      </w:tr>
      <w:tr w14:paraId="5997F8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FB3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51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D7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B7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02E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35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A6C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8718">
            <w:pPr>
              <w:jc w:val="center"/>
            </w:pPr>
            <w:r>
              <w:rPr>
                <w:rFonts w:ascii="宋体" w:hAnsi="宋体" w:eastAsia="宋体"/>
                <w:sz w:val="16"/>
              </w:rPr>
              <w:t>得分</w:t>
            </w:r>
          </w:p>
        </w:tc>
      </w:tr>
      <w:tr w14:paraId="433CC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60D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2D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2402">
            <w:pPr>
              <w:jc w:val="center"/>
            </w:pPr>
            <w:r>
              <w:rPr>
                <w:rFonts w:ascii="宋体" w:hAnsi="宋体" w:eastAsia="宋体"/>
                <w:sz w:val="16"/>
              </w:rPr>
              <w:t>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B5F88">
            <w:pPr>
              <w:jc w:val="center"/>
            </w:pPr>
            <w:r>
              <w:rPr>
                <w:rFonts w:ascii="宋体" w:hAnsi="宋体" w:eastAsia="宋体"/>
                <w:sz w:val="16"/>
              </w:rPr>
              <w:t>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51220">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63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BD61">
            <w:pPr>
              <w:jc w:val="center"/>
            </w:pPr>
            <w:r>
              <w:rPr>
                <w:rFonts w:ascii="宋体" w:hAnsi="宋体" w:eastAsia="宋体"/>
                <w:sz w:val="16"/>
              </w:rPr>
              <w:t>69.3%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1117">
            <w:pPr>
              <w:jc w:val="center"/>
            </w:pPr>
            <w:r>
              <w:rPr>
                <w:rFonts w:ascii="宋体" w:hAnsi="宋体" w:eastAsia="宋体"/>
                <w:sz w:val="16"/>
              </w:rPr>
              <w:t>2.33分</w:t>
            </w:r>
          </w:p>
        </w:tc>
      </w:tr>
      <w:tr w14:paraId="16106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DA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14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27D0">
            <w:pPr>
              <w:jc w:val="center"/>
            </w:pPr>
            <w:r>
              <w:rPr>
                <w:rFonts w:ascii="宋体" w:hAnsi="宋体" w:eastAsia="宋体"/>
                <w:sz w:val="16"/>
              </w:rPr>
              <w:t>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338A">
            <w:pPr>
              <w:jc w:val="center"/>
            </w:pPr>
            <w:r>
              <w:rPr>
                <w:rFonts w:ascii="宋体" w:hAnsi="宋体" w:eastAsia="宋体"/>
                <w:sz w:val="16"/>
              </w:rPr>
              <w:t>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1B8D">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CA7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3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DAF4">
            <w:pPr>
              <w:jc w:val="center"/>
            </w:pPr>
            <w:r>
              <w:rPr>
                <w:rFonts w:ascii="宋体" w:hAnsi="宋体" w:eastAsia="宋体"/>
                <w:sz w:val="16"/>
              </w:rPr>
              <w:t>—</w:t>
            </w:r>
          </w:p>
        </w:tc>
      </w:tr>
      <w:tr w14:paraId="57E2A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27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19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BEA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36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5C0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32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B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44CD">
            <w:pPr>
              <w:jc w:val="center"/>
            </w:pPr>
            <w:r>
              <w:rPr>
                <w:rFonts w:ascii="宋体" w:hAnsi="宋体" w:eastAsia="宋体"/>
                <w:sz w:val="16"/>
              </w:rPr>
              <w:t>—</w:t>
            </w:r>
          </w:p>
        </w:tc>
      </w:tr>
      <w:tr w14:paraId="17772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591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7E4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2A159">
            <w:pPr>
              <w:jc w:val="center"/>
            </w:pPr>
            <w:r>
              <w:rPr>
                <w:rFonts w:ascii="宋体" w:hAnsi="宋体" w:eastAsia="宋体"/>
                <w:sz w:val="16"/>
              </w:rPr>
              <w:t>实际完成情况</w:t>
            </w:r>
          </w:p>
        </w:tc>
      </w:tr>
      <w:tr w14:paraId="293D7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81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6349D">
            <w:pPr>
              <w:jc w:val="both"/>
            </w:pPr>
            <w:r>
              <w:rPr>
                <w:rFonts w:ascii="宋体" w:hAnsi="宋体" w:eastAsia="宋体"/>
                <w:sz w:val="16"/>
              </w:rPr>
              <w:t>该项目资金投入总额为5.05万元，其中财政资金5.05万元，其他资金0万元。根据《关于拨付2022年自治区财政林草专项资金的通知》（新财资环</w:t>
            </w:r>
            <w:r>
              <w:rPr>
                <w:rFonts w:hint="eastAsia" w:ascii="宋体" w:hAnsi="宋体"/>
                <w:sz w:val="16"/>
                <w:lang w:eastAsia="zh-CN"/>
              </w:rPr>
              <w:t>〔2022〕15号</w:t>
            </w:r>
            <w:r>
              <w:rPr>
                <w:rFonts w:ascii="宋体" w:hAnsi="宋体" w:eastAsia="宋体"/>
                <w:sz w:val="16"/>
              </w:rPr>
              <w:t>）《关于下达2023年自治区林草专项资金任务的通知》新林规字</w:t>
            </w:r>
            <w:r>
              <w:rPr>
                <w:rFonts w:hint="eastAsia" w:ascii="宋体" w:hAnsi="宋体"/>
                <w:sz w:val="16"/>
                <w:lang w:eastAsia="zh-CN"/>
              </w:rPr>
              <w:t>〔2023〕9号</w:t>
            </w:r>
            <w:r>
              <w:rPr>
                <w:rFonts w:ascii="宋体" w:hAnsi="宋体" w:eastAsia="宋体"/>
                <w:sz w:val="16"/>
              </w:rPr>
              <w:t>文件要求，该项目资金主要用于加强草地资源保护和灾害防控，通过该项目的实施，有效提高草地和农牧种植经济利用率，建立健全草地资源保护管理目标。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C2BDA">
            <w:pPr>
              <w:jc w:val="both"/>
            </w:pPr>
            <w:r>
              <w:rPr>
                <w:rFonts w:ascii="宋体" w:hAnsi="宋体" w:eastAsia="宋体"/>
                <w:sz w:val="16"/>
              </w:rPr>
              <w:t>截至2024年12月31日，该项目支付3.5万元。草地有害生物防治面积12.30万亩，草原生态样地监测33个，草原有害生物普查县4个，草原生态样地监测普查县4个，草原生态综合监测点4个，草原资源和有害生物监测12.3万亩，该项目资金主要用于加强草地资源保护和灾害防控，通过该项目的实施，有效提高草地和农牧种植经济利用率，建立健全草地资源保护管理目标。</w:t>
            </w:r>
          </w:p>
        </w:tc>
      </w:tr>
      <w:tr w14:paraId="02601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20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70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CE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22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3B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2C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3F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BF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22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0B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1B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00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4F073">
            <w:pPr>
              <w:jc w:val="center"/>
            </w:pPr>
            <w:r>
              <w:rPr>
                <w:rFonts w:ascii="宋体" w:hAnsi="宋体" w:eastAsia="宋体"/>
                <w:sz w:val="16"/>
              </w:rPr>
              <w:t>偏差原因分析及改进措施</w:t>
            </w:r>
          </w:p>
        </w:tc>
      </w:tr>
      <w:tr w14:paraId="637365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FC8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024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9E2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E5FD">
            <w:pPr>
              <w:jc w:val="center"/>
            </w:pPr>
            <w:r>
              <w:rPr>
                <w:rFonts w:ascii="宋体" w:hAnsi="宋体" w:eastAsia="宋体"/>
                <w:sz w:val="16"/>
              </w:rPr>
              <w:t>草地有害生物防治面积（万亩）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DA43">
            <w:pPr>
              <w:jc w:val="center"/>
            </w:pPr>
            <w:r>
              <w:rPr>
                <w:rFonts w:ascii="宋体" w:hAnsi="宋体" w:eastAsia="宋体"/>
                <w:sz w:val="16"/>
              </w:rPr>
              <w:t>=12.30万亩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A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1A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CC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B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4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8265">
            <w:pPr>
              <w:jc w:val="center"/>
            </w:pPr>
            <w:r>
              <w:rPr>
                <w:rFonts w:ascii="宋体" w:hAnsi="宋体" w:eastAsia="宋体"/>
                <w:sz w:val="16"/>
              </w:rPr>
              <w:t>=12.3万亩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DA1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1C78">
            <w:pPr>
              <w:jc w:val="center"/>
            </w:pPr>
          </w:p>
        </w:tc>
      </w:tr>
      <w:tr w14:paraId="5D90D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0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29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CB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B335">
            <w:pPr>
              <w:jc w:val="center"/>
            </w:pPr>
            <w:r>
              <w:rPr>
                <w:rFonts w:ascii="宋体" w:hAnsi="宋体" w:eastAsia="宋体"/>
                <w:sz w:val="16"/>
              </w:rPr>
              <w:t>草原生态样地监测（个）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0F2F">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1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F2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A2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2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9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87C2">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E7F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C55D">
            <w:pPr>
              <w:jc w:val="center"/>
            </w:pPr>
          </w:p>
        </w:tc>
      </w:tr>
      <w:tr w14:paraId="5D8FC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57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DC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4A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821F">
            <w:pPr>
              <w:jc w:val="center"/>
            </w:pPr>
            <w:r>
              <w:rPr>
                <w:rFonts w:ascii="宋体" w:hAnsi="宋体" w:eastAsia="宋体"/>
                <w:sz w:val="16"/>
              </w:rPr>
              <w:t>草原有害生物普查县（个）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0DD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1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6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20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3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6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E27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3B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E667">
            <w:pPr>
              <w:jc w:val="center"/>
            </w:pPr>
          </w:p>
        </w:tc>
      </w:tr>
      <w:tr w14:paraId="739E7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6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9B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18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91AB">
            <w:pPr>
              <w:jc w:val="center"/>
            </w:pPr>
            <w:r>
              <w:rPr>
                <w:rFonts w:ascii="宋体" w:hAnsi="宋体" w:eastAsia="宋体"/>
                <w:sz w:val="16"/>
              </w:rPr>
              <w:t>草原生态样地监测普查县（个）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415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0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A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1B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6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8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511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4B6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2A53">
            <w:pPr>
              <w:jc w:val="center"/>
            </w:pPr>
          </w:p>
        </w:tc>
      </w:tr>
      <w:tr w14:paraId="1D145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5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65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ED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06F0">
            <w:pPr>
              <w:jc w:val="center"/>
            </w:pPr>
            <w:r>
              <w:rPr>
                <w:rFonts w:ascii="宋体" w:hAnsi="宋体" w:eastAsia="宋体"/>
                <w:sz w:val="16"/>
              </w:rPr>
              <w:t>草原生态综合监测（个）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856C">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F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7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C9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4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F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B653">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C2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8D7E">
            <w:pPr>
              <w:jc w:val="center"/>
            </w:pPr>
          </w:p>
        </w:tc>
      </w:tr>
      <w:tr w14:paraId="4290C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B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1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91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FE2D">
            <w:pPr>
              <w:jc w:val="center"/>
            </w:pPr>
            <w:r>
              <w:rPr>
                <w:rFonts w:ascii="宋体" w:hAnsi="宋体" w:eastAsia="宋体"/>
                <w:sz w:val="16"/>
              </w:rPr>
              <w:t>草原有害生物普查（个）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FB2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7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7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9F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5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3A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E05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EE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1B2BB">
            <w:pPr>
              <w:jc w:val="center"/>
            </w:pPr>
          </w:p>
        </w:tc>
      </w:tr>
      <w:tr w14:paraId="559A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B6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9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0B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1CB0">
            <w:pPr>
              <w:jc w:val="center"/>
            </w:pPr>
            <w:r>
              <w:rPr>
                <w:rFonts w:ascii="宋体" w:hAnsi="宋体" w:eastAsia="宋体"/>
                <w:sz w:val="16"/>
              </w:rPr>
              <w:t>草原资源和有害生物监测（万亩）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8BCB">
            <w:pPr>
              <w:jc w:val="center"/>
            </w:pPr>
            <w:r>
              <w:rPr>
                <w:rFonts w:ascii="宋体" w:hAnsi="宋体" w:eastAsia="宋体"/>
                <w:sz w:val="16"/>
              </w:rPr>
              <w:t>=12.3万亩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8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C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BE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3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88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C8F">
            <w:pPr>
              <w:jc w:val="center"/>
            </w:pPr>
            <w:r>
              <w:rPr>
                <w:rFonts w:ascii="宋体" w:hAnsi="宋体" w:eastAsia="宋体"/>
                <w:sz w:val="16"/>
              </w:rPr>
              <w:t>=12.3万亩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95D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C27C">
            <w:pPr>
              <w:jc w:val="center"/>
            </w:pPr>
          </w:p>
        </w:tc>
      </w:tr>
      <w:tr w14:paraId="5DB24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A1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280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20B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A515">
            <w:pPr>
              <w:jc w:val="center"/>
            </w:pPr>
            <w:r>
              <w:rPr>
                <w:rFonts w:ascii="宋体" w:hAnsi="宋体" w:eastAsia="宋体"/>
                <w:sz w:val="16"/>
              </w:rPr>
              <w:t>草地有害生物成灾率（%）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A95A">
            <w:pPr>
              <w:jc w:val="center"/>
            </w:pPr>
            <w:r>
              <w:rPr>
                <w:rFonts w:ascii="宋体" w:hAnsi="宋体" w:eastAsia="宋体"/>
                <w:sz w:val="16"/>
              </w:rPr>
              <w:t>&gt;=0.08%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6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8D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E0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B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D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369A">
            <w:pPr>
              <w:jc w:val="center"/>
            </w:pPr>
            <w:r>
              <w:rPr>
                <w:rFonts w:ascii="宋体" w:hAnsi="宋体" w:eastAsia="宋体"/>
                <w:sz w:val="16"/>
              </w:rPr>
              <w: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B0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621A">
            <w:pPr>
              <w:jc w:val="center"/>
            </w:pPr>
          </w:p>
        </w:tc>
      </w:tr>
      <w:tr w14:paraId="62626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5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F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1A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66D7">
            <w:pPr>
              <w:jc w:val="center"/>
            </w:pPr>
            <w:r>
              <w:rPr>
                <w:rFonts w:ascii="宋体" w:hAnsi="宋体" w:eastAsia="宋体"/>
                <w:sz w:val="16"/>
              </w:rPr>
              <w:t>草地资源监测覆盖率（%）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154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7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80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73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8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E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AF4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46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69A7">
            <w:pPr>
              <w:jc w:val="center"/>
            </w:pPr>
          </w:p>
        </w:tc>
      </w:tr>
      <w:tr w14:paraId="46322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B7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9B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7F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211E">
            <w:pPr>
              <w:jc w:val="center"/>
            </w:pPr>
            <w:r>
              <w:rPr>
                <w:rFonts w:ascii="宋体" w:hAnsi="宋体" w:eastAsia="宋体"/>
                <w:sz w:val="16"/>
              </w:rPr>
              <w:t>草原生态综合监测数据合格率（%）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5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D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C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D1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9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B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0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11F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48F01">
            <w:pPr>
              <w:jc w:val="center"/>
            </w:pPr>
          </w:p>
        </w:tc>
      </w:tr>
      <w:tr w14:paraId="3F8C7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9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6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17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3E1C">
            <w:pPr>
              <w:jc w:val="center"/>
            </w:pPr>
            <w:r>
              <w:rPr>
                <w:rFonts w:ascii="宋体" w:hAnsi="宋体" w:eastAsia="宋体"/>
                <w:sz w:val="16"/>
              </w:rPr>
              <w:t>监测开展及时率（%）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0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B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BC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92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0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19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4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77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EDDD">
            <w:pPr>
              <w:jc w:val="center"/>
            </w:pPr>
          </w:p>
        </w:tc>
      </w:tr>
      <w:tr w14:paraId="0D149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849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F9B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C17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8239">
            <w:pPr>
              <w:jc w:val="center"/>
            </w:pPr>
            <w:r>
              <w:rPr>
                <w:rFonts w:ascii="宋体" w:hAnsi="宋体" w:eastAsia="宋体"/>
                <w:sz w:val="16"/>
              </w:rPr>
              <w:t>草原有害生物普查费（万元）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A941">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D6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D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23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3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6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5DE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7595">
            <w:pPr>
              <w:jc w:val="center"/>
            </w:pPr>
            <w:r>
              <w:rPr>
                <w:rFonts w:ascii="宋体" w:hAnsi="宋体" w:eastAsia="宋体"/>
                <w:sz w:val="16"/>
              </w:rPr>
              <w:t>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4D99">
            <w:pPr>
              <w:jc w:val="center"/>
            </w:pPr>
            <w:r>
              <w:rPr>
                <w:rFonts w:ascii="宋体" w:hAnsi="宋体" w:eastAsia="宋体"/>
                <w:sz w:val="16"/>
              </w:rPr>
              <w:t>偏差原因：项目已完工，结余上缴财政。改进措施：做到科学预算，合理支出。</w:t>
            </w:r>
          </w:p>
        </w:tc>
      </w:tr>
      <w:tr w14:paraId="0A85B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8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0F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0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0CA4">
            <w:pPr>
              <w:jc w:val="center"/>
            </w:pPr>
            <w:r>
              <w:rPr>
                <w:rFonts w:ascii="宋体" w:hAnsi="宋体" w:eastAsia="宋体"/>
                <w:sz w:val="16"/>
              </w:rPr>
              <w:t>草地资源动态监测经费（万元）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4CC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E1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9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A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D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6B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927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45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BEDA3">
            <w:pPr>
              <w:jc w:val="center"/>
            </w:pPr>
            <w:r>
              <w:rPr>
                <w:rFonts w:ascii="宋体" w:hAnsi="宋体" w:eastAsia="宋体"/>
                <w:sz w:val="16"/>
              </w:rPr>
              <w:t>偏差原因：项目已完工，结余上缴财政。改进措施：做到科学预算，合理支出。</w:t>
            </w:r>
          </w:p>
        </w:tc>
      </w:tr>
      <w:tr w14:paraId="6111D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AF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7B2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8BD1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2184">
            <w:pPr>
              <w:jc w:val="center"/>
            </w:pPr>
            <w:r>
              <w:rPr>
                <w:rFonts w:ascii="宋体" w:hAnsi="宋体" w:eastAsia="宋体"/>
                <w:sz w:val="16"/>
              </w:rPr>
              <w:t>提升草地有害生物无公害防治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54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C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0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1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18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52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1A5D">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1E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9187">
            <w:pPr>
              <w:jc w:val="center"/>
            </w:pPr>
          </w:p>
        </w:tc>
      </w:tr>
      <w:tr w14:paraId="2E167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9E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86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6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761B">
            <w:pPr>
              <w:jc w:val="center"/>
            </w:pPr>
            <w:r>
              <w:rPr>
                <w:rFonts w:ascii="宋体" w:hAnsi="宋体" w:eastAsia="宋体"/>
                <w:sz w:val="16"/>
              </w:rPr>
              <w:t>提升草地资源监测水平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65D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D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20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A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80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E5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E9A2">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4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95C6">
            <w:pPr>
              <w:jc w:val="center"/>
            </w:pPr>
          </w:p>
        </w:tc>
      </w:tr>
      <w:tr w14:paraId="58E3A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F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2E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89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0F24">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CB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7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8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2B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6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1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83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7A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BE8EC">
            <w:pPr>
              <w:jc w:val="center"/>
            </w:pPr>
          </w:p>
        </w:tc>
      </w:tr>
      <w:tr w14:paraId="095391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F0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C6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260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CD151">
            <w:pPr>
              <w:jc w:val="center"/>
            </w:pPr>
            <w:r>
              <w:rPr>
                <w:rFonts w:ascii="宋体" w:hAnsi="宋体" w:eastAsia="宋体"/>
                <w:sz w:val="16"/>
              </w:rPr>
              <w:t>81.98分</w:t>
            </w:r>
          </w:p>
        </w:tc>
      </w:tr>
    </w:tbl>
    <w:p w14:paraId="41DFE779">
      <w:r>
        <w:br w:type="page"/>
      </w:r>
    </w:p>
    <w:p w14:paraId="4E330742">
      <w:pPr>
        <w:spacing w:line="640" w:lineRule="exact"/>
        <w:ind w:firstLine="640"/>
        <w:jc w:val="both"/>
        <w:outlineLvl w:val="2"/>
      </w:pPr>
      <w:r>
        <w:rPr>
          <w:rFonts w:ascii="黑体" w:hAnsi="黑体" w:eastAsia="黑体"/>
          <w:sz w:val="32"/>
        </w:rPr>
        <w:t>十二、其他需说明的事项</w:t>
      </w:r>
    </w:p>
    <w:p w14:paraId="05542B85">
      <w:pPr>
        <w:spacing w:line="580" w:lineRule="exact"/>
        <w:ind w:firstLine="640"/>
        <w:jc w:val="both"/>
      </w:pPr>
      <w:r>
        <w:rPr>
          <w:rFonts w:ascii="仿宋_GB2312" w:hAnsi="仿宋_GB2312" w:eastAsia="仿宋_GB2312"/>
          <w:b w:val="0"/>
          <w:sz w:val="32"/>
        </w:rPr>
        <w:t>本单位无其他需说明的事项。</w:t>
      </w:r>
    </w:p>
    <w:p w14:paraId="6D13EFFE">
      <w:r>
        <w:br w:type="page"/>
      </w:r>
    </w:p>
    <w:p w14:paraId="6E95016A">
      <w:pPr>
        <w:spacing w:line="240" w:lineRule="auto"/>
        <w:jc w:val="center"/>
        <w:outlineLvl w:val="1"/>
      </w:pPr>
      <w:r>
        <w:rPr>
          <w:rFonts w:ascii="黑体" w:hAnsi="黑体" w:eastAsia="黑体"/>
          <w:sz w:val="32"/>
        </w:rPr>
        <w:t>第三部分 专业名词解释</w:t>
      </w:r>
    </w:p>
    <w:p w14:paraId="11AC28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D8097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694B4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8CE39D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7C43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AC2D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DABB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E0299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824E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9CFB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6BAF8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8CD7C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4C091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4BE1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D21239">
      <w:r>
        <w:br w:type="page"/>
      </w:r>
    </w:p>
    <w:p w14:paraId="3CE26121">
      <w:pPr>
        <w:spacing w:line="240" w:lineRule="auto"/>
        <w:jc w:val="center"/>
        <w:outlineLvl w:val="1"/>
      </w:pPr>
      <w:r>
        <w:rPr>
          <w:rFonts w:ascii="黑体" w:hAnsi="黑体" w:eastAsia="黑体"/>
          <w:sz w:val="32"/>
        </w:rPr>
        <w:t>第四部分 部门决算报表（见附表）</w:t>
      </w:r>
    </w:p>
    <w:p w14:paraId="6D1D469F">
      <w:pPr>
        <w:spacing w:line="240" w:lineRule="auto"/>
        <w:ind w:firstLine="640"/>
        <w:jc w:val="both"/>
      </w:pPr>
      <w:r>
        <w:rPr>
          <w:rFonts w:ascii="仿宋_GB2312" w:hAnsi="仿宋_GB2312" w:eastAsia="仿宋_GB2312"/>
          <w:b w:val="0"/>
          <w:sz w:val="32"/>
        </w:rPr>
        <w:t>一、《收入支出决算总表》</w:t>
      </w:r>
    </w:p>
    <w:p w14:paraId="15F9BAB8">
      <w:pPr>
        <w:spacing w:line="240" w:lineRule="auto"/>
        <w:ind w:firstLine="640"/>
        <w:jc w:val="both"/>
      </w:pPr>
      <w:r>
        <w:rPr>
          <w:rFonts w:ascii="仿宋_GB2312" w:hAnsi="仿宋_GB2312" w:eastAsia="仿宋_GB2312"/>
          <w:b w:val="0"/>
          <w:sz w:val="32"/>
        </w:rPr>
        <w:t>二、《收入决算表》</w:t>
      </w:r>
    </w:p>
    <w:p w14:paraId="60D87C2B">
      <w:pPr>
        <w:spacing w:line="240" w:lineRule="auto"/>
        <w:ind w:firstLine="640"/>
        <w:jc w:val="both"/>
      </w:pPr>
      <w:r>
        <w:rPr>
          <w:rFonts w:ascii="仿宋_GB2312" w:hAnsi="仿宋_GB2312" w:eastAsia="仿宋_GB2312"/>
          <w:b w:val="0"/>
          <w:sz w:val="32"/>
        </w:rPr>
        <w:t>三、《支出决算表》</w:t>
      </w:r>
    </w:p>
    <w:p w14:paraId="44473061">
      <w:pPr>
        <w:spacing w:line="240" w:lineRule="auto"/>
        <w:ind w:firstLine="640"/>
        <w:jc w:val="both"/>
      </w:pPr>
      <w:r>
        <w:rPr>
          <w:rFonts w:ascii="仿宋_GB2312" w:hAnsi="仿宋_GB2312" w:eastAsia="仿宋_GB2312"/>
          <w:b w:val="0"/>
          <w:sz w:val="32"/>
        </w:rPr>
        <w:t>四、《财政拨款收入支出决算总表》</w:t>
      </w:r>
    </w:p>
    <w:p w14:paraId="6717B077">
      <w:pPr>
        <w:spacing w:line="240" w:lineRule="auto"/>
        <w:ind w:firstLine="640"/>
        <w:jc w:val="both"/>
      </w:pPr>
      <w:r>
        <w:rPr>
          <w:rFonts w:ascii="仿宋_GB2312" w:hAnsi="仿宋_GB2312" w:eastAsia="仿宋_GB2312"/>
          <w:b w:val="0"/>
          <w:sz w:val="32"/>
        </w:rPr>
        <w:t>五、《一般公共预算财政拨款支出决算表》</w:t>
      </w:r>
    </w:p>
    <w:p w14:paraId="7EB43DFD">
      <w:pPr>
        <w:spacing w:line="240" w:lineRule="auto"/>
        <w:ind w:firstLine="640"/>
        <w:jc w:val="both"/>
      </w:pPr>
      <w:r>
        <w:rPr>
          <w:rFonts w:ascii="仿宋_GB2312" w:hAnsi="仿宋_GB2312" w:eastAsia="仿宋_GB2312"/>
          <w:b w:val="0"/>
          <w:sz w:val="32"/>
        </w:rPr>
        <w:t>六、《一般公共预算财政拨款基本支出决算表》</w:t>
      </w:r>
    </w:p>
    <w:p w14:paraId="78338D3D">
      <w:pPr>
        <w:spacing w:line="240" w:lineRule="auto"/>
        <w:ind w:firstLine="640"/>
        <w:jc w:val="both"/>
      </w:pPr>
      <w:r>
        <w:rPr>
          <w:rFonts w:ascii="仿宋_GB2312" w:hAnsi="仿宋_GB2312" w:eastAsia="仿宋_GB2312"/>
          <w:b w:val="0"/>
          <w:sz w:val="32"/>
        </w:rPr>
        <w:t>七、《政府性基金预算财政拨款收入支出决算表》</w:t>
      </w:r>
    </w:p>
    <w:p w14:paraId="489870EF">
      <w:pPr>
        <w:spacing w:line="240" w:lineRule="auto"/>
        <w:ind w:firstLine="640"/>
        <w:jc w:val="both"/>
      </w:pPr>
      <w:r>
        <w:rPr>
          <w:rFonts w:ascii="仿宋_GB2312" w:hAnsi="仿宋_GB2312" w:eastAsia="仿宋_GB2312"/>
          <w:b w:val="0"/>
          <w:sz w:val="32"/>
        </w:rPr>
        <w:t>八、《国有资本经营预算财政拨款收入支出决算表》</w:t>
      </w:r>
    </w:p>
    <w:p w14:paraId="7EB3207E">
      <w:pPr>
        <w:spacing w:line="240" w:lineRule="auto"/>
        <w:ind w:firstLine="640"/>
        <w:jc w:val="both"/>
      </w:pPr>
      <w:r>
        <w:rPr>
          <w:rFonts w:ascii="仿宋_GB2312" w:hAnsi="仿宋_GB2312" w:eastAsia="仿宋_GB2312"/>
          <w:b w:val="0"/>
          <w:sz w:val="32"/>
        </w:rPr>
        <w:t>九、《财政拨款“三公”经费支出决算表》</w:t>
      </w:r>
    </w:p>
    <w:p w14:paraId="6C1980F7">
      <w:pPr>
        <w:spacing w:line="240" w:lineRule="auto"/>
        <w:ind w:firstLine="640"/>
        <w:jc w:val="both"/>
      </w:pPr>
    </w:p>
    <w:p w14:paraId="2B411676">
      <w:pPr>
        <w:spacing w:line="240" w:lineRule="auto"/>
        <w:ind w:firstLine="640"/>
        <w:jc w:val="both"/>
      </w:pPr>
    </w:p>
    <w:p w14:paraId="1E0AAD38">
      <w:pPr>
        <w:spacing w:line="240" w:lineRule="auto"/>
        <w:ind w:firstLine="640"/>
        <w:jc w:val="both"/>
      </w:pPr>
    </w:p>
    <w:p w14:paraId="1DF9479C">
      <w:pPr>
        <w:spacing w:line="240" w:lineRule="auto"/>
        <w:ind w:firstLine="640"/>
        <w:jc w:val="both"/>
      </w:pPr>
    </w:p>
    <w:p w14:paraId="0C962CD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957E97-AD9B-47EB-9A8E-F870BD4C54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02FBD6C-9DD8-46C0-8257-BB5FCFBE76CF}"/>
  </w:font>
  <w:font w:name="仿宋_GB2312">
    <w:panose1 w:val="02010609030101010101"/>
    <w:charset w:val="86"/>
    <w:family w:val="modern"/>
    <w:pitch w:val="default"/>
    <w:sig w:usb0="00000001" w:usb1="080E0000" w:usb2="00000000" w:usb3="00000000" w:csb0="00040000" w:csb1="00000000"/>
    <w:embedRegular r:id="rId3" w:fontKey="{3FA97469-D231-4D2F-B651-FBBBF8990A16}"/>
  </w:font>
  <w:font w:name="楷体_GB2312">
    <w:panose1 w:val="02010609030101010101"/>
    <w:charset w:val="86"/>
    <w:family w:val="auto"/>
    <w:pitch w:val="default"/>
    <w:sig w:usb0="00000001" w:usb1="080E0000" w:usb2="00000000" w:usb3="00000000" w:csb0="00040000" w:csb1="00000000"/>
    <w:embedRegular r:id="rId4" w:fontKey="{CE1538AB-C18F-4177-AD58-44EF0983A8B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1541F"/>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4A0A3F"/>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4462</Words>
  <Characters>5059</Characters>
  <Lines>0</Lines>
  <Paragraphs>0</Paragraphs>
  <TotalTime>7</TotalTime>
  <ScaleCrop>false</ScaleCrop>
  <LinksUpToDate>false</LinksUpToDate>
  <CharactersWithSpaces>5067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