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克孜勒苏柯尔克孜自治州畜禽繁育改良站2024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EE8984">
      <w:r>
        <w:br w:type="page"/>
      </w:r>
    </w:p>
    <w:p w14:paraId="51540951">
      <w:pPr>
        <w:spacing w:line="640" w:lineRule="exact"/>
        <w:jc w:val="center"/>
        <w:outlineLvl w:val="1"/>
      </w:pPr>
      <w:r>
        <w:rPr>
          <w:rFonts w:ascii="黑体" w:hAnsi="黑体" w:eastAsia="黑体"/>
          <w:sz w:val="32"/>
        </w:rPr>
        <w:t>第一部分 单位概况</w:t>
      </w:r>
    </w:p>
    <w:p w14:paraId="79E1DAD5">
      <w:pPr>
        <w:spacing w:line="640" w:lineRule="exact"/>
        <w:ind w:firstLine="640"/>
        <w:jc w:val="both"/>
        <w:outlineLvl w:val="2"/>
      </w:pPr>
      <w:r>
        <w:rPr>
          <w:rFonts w:ascii="黑体" w:hAnsi="黑体" w:eastAsia="黑体"/>
          <w:sz w:val="32"/>
        </w:rPr>
        <w:t>一、主要职能</w:t>
      </w:r>
    </w:p>
    <w:p w14:paraId="62F5D5AA">
      <w:pPr>
        <w:spacing w:line="580" w:lineRule="exact"/>
        <w:ind w:firstLine="640"/>
        <w:jc w:val="both"/>
      </w:pPr>
      <w:r>
        <w:rPr>
          <w:rFonts w:ascii="仿宋_GB2312" w:hAnsi="仿宋_GB2312" w:eastAsia="仿宋_GB2312"/>
          <w:sz w:val="32"/>
        </w:rPr>
        <w:t>认真贯彻落实和宣传国家和自治区“种畜禽管理条例”方面的负责全州畜牧技术推广工作的组织和实施，督促和执行家畜品种区划工作；参与品种改良规划的编制工作，并选择引进和培育优秀种公畜，掌握种畜品质和利用情况，组织种畜更新换代及后裔测定工作；承担国家、自治区及自治州下达的畜牧技术推广攻关课题，制作、生产并提供各种家畜的冻精、液氮及器材；承担全州冻精质量检测及对人员的技术培训工作等项工作。</w:t>
      </w:r>
    </w:p>
    <w:p w14:paraId="0153E02A">
      <w:pPr>
        <w:spacing w:line="640" w:lineRule="exact"/>
        <w:ind w:firstLine="640"/>
        <w:jc w:val="both"/>
        <w:outlineLvl w:val="2"/>
      </w:pPr>
      <w:r>
        <w:rPr>
          <w:rFonts w:ascii="黑体" w:hAnsi="黑体" w:eastAsia="黑体"/>
          <w:sz w:val="32"/>
        </w:rPr>
        <w:t>二、机构设置及人员情况</w:t>
      </w:r>
    </w:p>
    <w:p w14:paraId="465DC84D">
      <w:pPr>
        <w:spacing w:line="580" w:lineRule="exact"/>
        <w:ind w:firstLine="640"/>
        <w:jc w:val="both"/>
      </w:pPr>
      <w:r>
        <w:rPr>
          <w:rFonts w:ascii="仿宋_GB2312" w:hAnsi="仿宋_GB2312" w:eastAsia="仿宋_GB2312"/>
          <w:sz w:val="32"/>
        </w:rPr>
        <w:t>克孜勒苏柯尔克孜自治州畜禽繁育改良站2024年度，实有人数31人，其中：在职人员21人，增加1人；离休人员0人，增加0人；退休人员10人,增加0人。</w:t>
      </w:r>
    </w:p>
    <w:p w14:paraId="678FD57E">
      <w:pPr>
        <w:spacing w:line="580" w:lineRule="exact"/>
        <w:ind w:firstLine="640"/>
        <w:jc w:val="both"/>
      </w:pPr>
      <w:r>
        <w:rPr>
          <w:rFonts w:ascii="仿宋_GB2312" w:hAnsi="仿宋_GB2312" w:eastAsia="仿宋_GB2312"/>
          <w:sz w:val="32"/>
        </w:rPr>
        <w:t>克孜勒苏柯尔克孜自治州畜禽繁育改良站无下属预算单位，下设4个科室，分别是：办公室、业务科、冻精管理科、种畜禽监督科。</w:t>
      </w:r>
    </w:p>
    <w:p w14:paraId="7D2BAFD0">
      <w:r>
        <w:br w:type="page"/>
      </w:r>
    </w:p>
    <w:p w14:paraId="3C301D00">
      <w:pPr>
        <w:spacing w:line="240" w:lineRule="auto"/>
        <w:jc w:val="center"/>
        <w:outlineLvl w:val="1"/>
      </w:pPr>
      <w:r>
        <w:rPr>
          <w:rFonts w:ascii="黑体" w:hAnsi="黑体" w:eastAsia="黑体"/>
          <w:sz w:val="32"/>
        </w:rPr>
        <w:t>第二部分 部门决算情况说明</w:t>
      </w:r>
    </w:p>
    <w:p w14:paraId="2F1A118F">
      <w:pPr>
        <w:spacing w:line="640" w:lineRule="exact"/>
        <w:ind w:firstLine="640"/>
        <w:jc w:val="both"/>
        <w:outlineLvl w:val="2"/>
      </w:pPr>
      <w:r>
        <w:rPr>
          <w:rFonts w:ascii="黑体" w:hAnsi="黑体" w:eastAsia="黑体"/>
          <w:sz w:val="32"/>
        </w:rPr>
        <w:t>一、收入支出决算总体情况说明</w:t>
      </w:r>
    </w:p>
    <w:p w14:paraId="08FA2F7A">
      <w:pPr>
        <w:spacing w:line="580" w:lineRule="exact"/>
        <w:ind w:firstLine="640"/>
        <w:jc w:val="both"/>
      </w:pPr>
      <w:r>
        <w:rPr>
          <w:rFonts w:ascii="仿宋_GB2312" w:hAnsi="仿宋_GB2312" w:eastAsia="仿宋_GB2312"/>
          <w:b/>
          <w:sz w:val="32"/>
        </w:rPr>
        <w:t>2024年度收入总计506.43万元，</w:t>
      </w:r>
      <w:r>
        <w:rPr>
          <w:rFonts w:ascii="仿宋_GB2312" w:hAnsi="仿宋_GB2312" w:eastAsia="仿宋_GB2312"/>
          <w:b w:val="0"/>
          <w:sz w:val="32"/>
        </w:rPr>
        <w:t>其中：本年收入合计506.43万元，使用非财政拨款结余（含专用结余）0.00万元，年初结转和结余0.01万元。</w:t>
      </w:r>
    </w:p>
    <w:p w14:paraId="41CB2C26">
      <w:pPr>
        <w:spacing w:line="580" w:lineRule="exact"/>
        <w:ind w:firstLine="640"/>
        <w:jc w:val="both"/>
      </w:pPr>
      <w:r>
        <w:rPr>
          <w:rFonts w:ascii="仿宋_GB2312" w:hAnsi="仿宋_GB2312" w:eastAsia="仿宋_GB2312"/>
          <w:b/>
          <w:sz w:val="32"/>
        </w:rPr>
        <w:t>2024年度支出总计506.43万元，</w:t>
      </w:r>
      <w:r>
        <w:rPr>
          <w:rFonts w:ascii="仿宋_GB2312" w:hAnsi="仿宋_GB2312" w:eastAsia="仿宋_GB2312"/>
          <w:b w:val="0"/>
          <w:sz w:val="32"/>
        </w:rPr>
        <w:t>其中：本年支出合计506.43万元，结余分配0.00万元，年末结转和结余0.00万元。</w:t>
      </w:r>
    </w:p>
    <w:p w14:paraId="39F0C8E1">
      <w:pPr>
        <w:spacing w:line="580" w:lineRule="exact"/>
        <w:ind w:firstLine="640"/>
        <w:jc w:val="both"/>
      </w:pPr>
      <w:r>
        <w:rPr>
          <w:rFonts w:ascii="仿宋_GB2312" w:hAnsi="仿宋_GB2312" w:eastAsia="仿宋_GB2312"/>
          <w:b w:val="0"/>
          <w:sz w:val="32"/>
        </w:rPr>
        <w:t>收入支出总体与上年相比，增加16.38万元，增长3.34%，主要原因是：1.本年在职人员工资调增，社保、公积金基数调增，人员经费增加。2.本年增加为民办实事工作经费项目。</w:t>
      </w:r>
    </w:p>
    <w:p w14:paraId="49CA095E">
      <w:pPr>
        <w:spacing w:line="640" w:lineRule="exact"/>
        <w:ind w:firstLine="640"/>
        <w:jc w:val="both"/>
        <w:outlineLvl w:val="2"/>
      </w:pPr>
      <w:r>
        <w:rPr>
          <w:rFonts w:ascii="黑体" w:hAnsi="黑体" w:eastAsia="黑体"/>
          <w:sz w:val="32"/>
        </w:rPr>
        <w:t>二、收入决算情况说明</w:t>
      </w:r>
    </w:p>
    <w:p w14:paraId="1F424413">
      <w:pPr>
        <w:spacing w:line="580" w:lineRule="exact"/>
        <w:ind w:firstLine="640"/>
        <w:jc w:val="both"/>
      </w:pPr>
      <w:r>
        <w:rPr>
          <w:rFonts w:ascii="仿宋_GB2312" w:hAnsi="仿宋_GB2312" w:eastAsia="仿宋_GB2312"/>
          <w:b/>
          <w:sz w:val="32"/>
        </w:rPr>
        <w:t>本年收入506.43万元，</w:t>
      </w:r>
      <w:r>
        <w:rPr>
          <w:rFonts w:ascii="仿宋_GB2312" w:hAnsi="仿宋_GB2312" w:eastAsia="仿宋_GB2312"/>
          <w:b w:val="0"/>
          <w:sz w:val="32"/>
        </w:rPr>
        <w:t>其中：财政拨款收入506.41万元，占100.00%；上级补助收入0.00万元，占0.00%；事业收入0.00万元，占0.00%；经营收入0.00万元，占0.00%；附属单位上缴收入0.00万元，占0.00%；其他收入0.01万元，占0.002%。</w:t>
      </w:r>
    </w:p>
    <w:p w14:paraId="265301B9">
      <w:pPr>
        <w:spacing w:line="640" w:lineRule="exact"/>
        <w:ind w:firstLine="640"/>
        <w:jc w:val="both"/>
        <w:outlineLvl w:val="2"/>
      </w:pPr>
      <w:r>
        <w:rPr>
          <w:rFonts w:ascii="黑体" w:hAnsi="黑体" w:eastAsia="黑体"/>
          <w:sz w:val="32"/>
        </w:rPr>
        <w:t>三、支出决算情况说明</w:t>
      </w:r>
    </w:p>
    <w:p w14:paraId="73C8E64C">
      <w:pPr>
        <w:spacing w:line="580" w:lineRule="exact"/>
        <w:ind w:firstLine="640"/>
        <w:jc w:val="both"/>
      </w:pPr>
      <w:r>
        <w:rPr>
          <w:rFonts w:ascii="仿宋_GB2312" w:hAnsi="仿宋_GB2312" w:eastAsia="仿宋_GB2312"/>
          <w:b/>
          <w:sz w:val="32"/>
        </w:rPr>
        <w:t>本年支出506.43万元，</w:t>
      </w:r>
      <w:r>
        <w:rPr>
          <w:rFonts w:ascii="仿宋_GB2312" w:hAnsi="仿宋_GB2312" w:eastAsia="仿宋_GB2312"/>
          <w:b w:val="0"/>
          <w:sz w:val="32"/>
        </w:rPr>
        <w:t>其中：基本支出442.01万元，占87.28%；项目支出64.42万元，占12.72%；上缴上级支出0.00万元，占0.00%；经营支出0.00万元，占0.00%；对附属单位补助支出0.00万元，占0.00%。</w:t>
      </w:r>
    </w:p>
    <w:p w14:paraId="401C5753">
      <w:pPr>
        <w:spacing w:line="640" w:lineRule="exact"/>
        <w:ind w:firstLine="640"/>
        <w:jc w:val="both"/>
        <w:outlineLvl w:val="2"/>
      </w:pPr>
      <w:r>
        <w:rPr>
          <w:rFonts w:ascii="黑体" w:hAnsi="黑体" w:eastAsia="黑体"/>
          <w:sz w:val="32"/>
        </w:rPr>
        <w:t>四、财政拨款收入支出决算总体情况说明</w:t>
      </w:r>
    </w:p>
    <w:p w14:paraId="45568795">
      <w:pPr>
        <w:spacing w:line="580" w:lineRule="exact"/>
        <w:ind w:firstLine="640"/>
        <w:jc w:val="both"/>
      </w:pPr>
      <w:r>
        <w:rPr>
          <w:rFonts w:ascii="仿宋_GB2312" w:hAnsi="仿宋_GB2312" w:eastAsia="仿宋_GB2312"/>
          <w:b/>
          <w:sz w:val="32"/>
        </w:rPr>
        <w:t>2024年度财政拨款收入总计506.41万元，</w:t>
      </w:r>
      <w:r>
        <w:rPr>
          <w:rFonts w:ascii="仿宋_GB2312" w:hAnsi="仿宋_GB2312" w:eastAsia="仿宋_GB2312"/>
          <w:b w:val="0"/>
          <w:sz w:val="32"/>
        </w:rPr>
        <w:t>其中：年初财政拨款结转和结余0.00万元，本年财政拨款收入506.41万元。</w:t>
      </w:r>
      <w:r>
        <w:rPr>
          <w:rFonts w:ascii="仿宋_GB2312" w:hAnsi="仿宋_GB2312" w:eastAsia="仿宋_GB2312"/>
          <w:b/>
          <w:sz w:val="32"/>
        </w:rPr>
        <w:t>财政拨款支出总计506.41万元，</w:t>
      </w:r>
      <w:r>
        <w:rPr>
          <w:rFonts w:ascii="仿宋_GB2312" w:hAnsi="仿宋_GB2312" w:eastAsia="仿宋_GB2312"/>
          <w:b w:val="0"/>
          <w:sz w:val="32"/>
        </w:rPr>
        <w:t>其中：年末财政拨款结转和结余0.00万元，本年财政拨款支出506.41万元。</w:t>
      </w:r>
    </w:p>
    <w:p w14:paraId="46A3C65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增加16.47万元，增长3.36%，主要原因是：1.本年在职人员工资调增，社保、公积金基数调增，人员经费增加。2.本年增加为民办实事工作经费项目。</w:t>
      </w:r>
      <w:r>
        <w:rPr>
          <w:rFonts w:ascii="仿宋_GB2312" w:hAnsi="仿宋_GB2312" w:eastAsia="仿宋_GB2312"/>
          <w:b/>
          <w:sz w:val="32"/>
        </w:rPr>
        <w:t>与年初预算相比，</w:t>
      </w:r>
      <w:r>
        <w:rPr>
          <w:rFonts w:ascii="仿宋_GB2312" w:hAnsi="仿宋_GB2312" w:eastAsia="仿宋_GB2312"/>
          <w:b w:val="0"/>
          <w:sz w:val="32"/>
        </w:rPr>
        <w:t>年初预算数498.17万元，决算数506.41万元，预决算差异率1.65%，主要原因是：年中追加人员工资、社保、公积金基数调增部分资金，导致预决算存在差异。</w:t>
      </w:r>
    </w:p>
    <w:p w14:paraId="05893896">
      <w:pPr>
        <w:spacing w:line="640" w:lineRule="exact"/>
        <w:ind w:firstLine="640"/>
        <w:jc w:val="both"/>
        <w:outlineLvl w:val="2"/>
      </w:pPr>
      <w:r>
        <w:rPr>
          <w:rFonts w:ascii="黑体" w:hAnsi="黑体" w:eastAsia="黑体"/>
          <w:sz w:val="32"/>
        </w:rPr>
        <w:t>五、一般公共预算财政拨款支出决算情况说明</w:t>
      </w:r>
    </w:p>
    <w:p w14:paraId="5B86A2DF">
      <w:pPr>
        <w:spacing w:line="640" w:lineRule="exact"/>
        <w:ind w:firstLine="640"/>
        <w:jc w:val="both"/>
        <w:outlineLvl w:val="3"/>
      </w:pPr>
      <w:r>
        <w:rPr>
          <w:rFonts w:ascii="楷体_GB2312" w:hAnsi="楷体_GB2312" w:eastAsia="楷体_GB2312"/>
          <w:b/>
          <w:sz w:val="32"/>
        </w:rPr>
        <w:t>（一）一般公共预算财政拨款支出决算总体情况</w:t>
      </w:r>
    </w:p>
    <w:p w14:paraId="14F26777">
      <w:pPr>
        <w:spacing w:line="580" w:lineRule="exact"/>
        <w:ind w:firstLine="640"/>
        <w:jc w:val="both"/>
      </w:pPr>
      <w:r>
        <w:rPr>
          <w:rFonts w:ascii="仿宋_GB2312" w:hAnsi="仿宋_GB2312" w:eastAsia="仿宋_GB2312"/>
          <w:b/>
          <w:sz w:val="32"/>
        </w:rPr>
        <w:t>2024年度一般公共预算财政拨款支出506.41万元，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增加16.47万元，增长3.36%，主要原因是：1.本年在职人员工资调增，社保、公积金基数调增，人员经费增加。2.本年增加为民办实事工作经费项目。</w:t>
      </w:r>
      <w:r>
        <w:rPr>
          <w:rFonts w:ascii="仿宋_GB2312" w:hAnsi="仿宋_GB2312" w:eastAsia="仿宋_GB2312"/>
          <w:b/>
          <w:sz w:val="32"/>
        </w:rPr>
        <w:t>与年初预算相比,</w:t>
      </w:r>
      <w:r>
        <w:rPr>
          <w:rFonts w:ascii="仿宋_GB2312" w:hAnsi="仿宋_GB2312" w:eastAsia="仿宋_GB2312"/>
          <w:b w:val="0"/>
          <w:sz w:val="32"/>
        </w:rPr>
        <w:t>年初预算数498.17万元，决算数506.41万元，预决算差异率1.65%，主要原因是：年中追加人员工资、社保、公积金基数调增部分资金，导致预决算存在差异。</w:t>
      </w:r>
    </w:p>
    <w:p w14:paraId="76A2D086">
      <w:pPr>
        <w:spacing w:line="640" w:lineRule="exact"/>
        <w:ind w:firstLine="640"/>
        <w:jc w:val="both"/>
        <w:outlineLvl w:val="3"/>
      </w:pPr>
      <w:r>
        <w:rPr>
          <w:rFonts w:ascii="楷体_GB2312" w:hAnsi="楷体_GB2312" w:eastAsia="楷体_GB2312"/>
          <w:b/>
          <w:sz w:val="32"/>
        </w:rPr>
        <w:t>（二）一般公共预算财政拨款支出决算结构情况</w:t>
      </w:r>
    </w:p>
    <w:p w14:paraId="4EB6EF09">
      <w:pPr>
        <w:spacing w:line="580" w:lineRule="exact"/>
        <w:ind w:firstLine="640"/>
        <w:jc w:val="both"/>
      </w:pPr>
      <w:r>
        <w:rPr>
          <w:rFonts w:ascii="仿宋_GB2312" w:hAnsi="仿宋_GB2312" w:eastAsia="仿宋_GB2312"/>
          <w:b w:val="0"/>
          <w:sz w:val="32"/>
        </w:rPr>
        <w:t>1.社会保障和就业支出(类)55.05万元,占10.87%。</w:t>
      </w:r>
    </w:p>
    <w:p w14:paraId="1E7152C2">
      <w:pPr>
        <w:spacing w:line="580" w:lineRule="exact"/>
        <w:ind w:firstLine="640"/>
        <w:jc w:val="both"/>
      </w:pPr>
      <w:r>
        <w:rPr>
          <w:rFonts w:ascii="仿宋_GB2312" w:hAnsi="仿宋_GB2312" w:eastAsia="仿宋_GB2312"/>
          <w:b w:val="0"/>
          <w:sz w:val="32"/>
        </w:rPr>
        <w:t>2.农林水支出(类)451.36万元,占89.13%。</w:t>
      </w:r>
    </w:p>
    <w:p w14:paraId="4FE96825">
      <w:pPr>
        <w:spacing w:line="640" w:lineRule="exact"/>
        <w:ind w:firstLine="640"/>
        <w:jc w:val="both"/>
        <w:outlineLvl w:val="3"/>
      </w:pPr>
      <w:r>
        <w:rPr>
          <w:rFonts w:ascii="楷体_GB2312" w:hAnsi="楷体_GB2312" w:eastAsia="楷体_GB2312"/>
          <w:b/>
          <w:sz w:val="32"/>
        </w:rPr>
        <w:t>（三）一般公共预算财政拨款支出决算具体情况</w:t>
      </w:r>
    </w:p>
    <w:p w14:paraId="7D888A74">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1.社会保障和就业支出(类)行政事业单位养老支出(款)事业单位离退休(项):支出决算数为14.00万元，比上年决算增加3.91万元，增长38.75%,主要原因是：</w:t>
      </w:r>
      <w:r>
        <w:rPr>
          <w:rFonts w:hint="eastAsia" w:ascii="仿宋_GB2312" w:hAnsi="仿宋_GB2312" w:eastAsia="仿宋_GB2312"/>
          <w:b w:val="0"/>
          <w:sz w:val="32"/>
          <w:lang w:val="en-US" w:eastAsia="zh-CN"/>
        </w:rPr>
        <w:t>本年发放退休人员基础绩效，离退休经费增加</w:t>
      </w:r>
      <w:r>
        <w:rPr>
          <w:rFonts w:ascii="仿宋_GB2312" w:hAnsi="仿宋_GB2312" w:eastAsia="仿宋_GB2312"/>
          <w:b w:val="0"/>
          <w:sz w:val="32"/>
        </w:rPr>
        <w:t>。</w:t>
      </w:r>
    </w:p>
    <w:p w14:paraId="4C9989E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41.05万元，比上年决算增加0.20万元，增长0.49%,主要原因是：本年在职人员工资基数调增，养老缴费基数上涨，相应支出增加。</w:t>
      </w:r>
    </w:p>
    <w:p w14:paraId="0877093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17.90万元，下降100.00%,主要原因是：本年无新增退休人员，职业年金缴费较上年减少。</w:t>
      </w:r>
    </w:p>
    <w:p w14:paraId="621519BD">
      <w:pPr>
        <w:spacing w:line="580" w:lineRule="exact"/>
        <w:ind w:firstLine="640"/>
        <w:jc w:val="both"/>
      </w:pPr>
      <w:r>
        <w:rPr>
          <w:rFonts w:ascii="仿宋_GB2312" w:hAnsi="仿宋_GB2312" w:eastAsia="仿宋_GB2312"/>
          <w:b w:val="0"/>
          <w:sz w:val="32"/>
        </w:rPr>
        <w:t>4.农林水支出(类)农业农村(款)事业运行(项):支出决算数为386.94万元，比上年决算减少1.97万元，下降0.51%,主要原因是：本年在职人员调入调出，人员职级不同，工资基数不同，导致人员经费较上年减少。</w:t>
      </w:r>
    </w:p>
    <w:p w14:paraId="0A42DC2F">
      <w:pPr>
        <w:spacing w:line="580" w:lineRule="exact"/>
        <w:ind w:firstLine="640"/>
        <w:jc w:val="both"/>
      </w:pPr>
      <w:r>
        <w:rPr>
          <w:rFonts w:ascii="仿宋_GB2312" w:hAnsi="仿宋_GB2312" w:eastAsia="仿宋_GB2312"/>
          <w:b w:val="0"/>
          <w:sz w:val="32"/>
        </w:rPr>
        <w:t>5.农林水支出(类)农业农村(款)农业生产发展(项):支出决算数为50.42万元，比上年决算增加30.72万元，增长155.94%,主要原因是：本年畜禽种业提升项目及畜牧业生产发展资金项目较上增加。</w:t>
      </w:r>
    </w:p>
    <w:p w14:paraId="31D71224">
      <w:pPr>
        <w:spacing w:line="580" w:lineRule="exact"/>
        <w:ind w:firstLine="640"/>
        <w:jc w:val="both"/>
      </w:pPr>
      <w:r>
        <w:rPr>
          <w:rFonts w:ascii="仿宋_GB2312" w:hAnsi="仿宋_GB2312" w:eastAsia="仿宋_GB2312"/>
          <w:b w:val="0"/>
          <w:sz w:val="32"/>
        </w:rPr>
        <w:t>6.农林水支出(类)农业农村(款)其他农业农村支出(项):支出决算数为14.00万元，比上年决算增加1.50万元，增长12.00%,主要原因是：本年增加为民办实事工作经费。</w:t>
      </w:r>
    </w:p>
    <w:p w14:paraId="7556E077">
      <w:pPr>
        <w:spacing w:line="640" w:lineRule="exact"/>
        <w:ind w:firstLine="640"/>
        <w:jc w:val="both"/>
        <w:outlineLvl w:val="2"/>
      </w:pPr>
      <w:r>
        <w:rPr>
          <w:rFonts w:ascii="黑体" w:hAnsi="黑体" w:eastAsia="黑体"/>
          <w:sz w:val="32"/>
        </w:rPr>
        <w:t>六、一般公共预算财政拨款基本支出决算情况说明</w:t>
      </w:r>
    </w:p>
    <w:p w14:paraId="64F1D6E4">
      <w:pPr>
        <w:spacing w:line="580" w:lineRule="exact"/>
        <w:ind w:firstLine="640"/>
        <w:jc w:val="both"/>
      </w:pPr>
      <w:r>
        <w:rPr>
          <w:rFonts w:ascii="仿宋_GB2312" w:hAnsi="仿宋_GB2312" w:eastAsia="仿宋_GB2312"/>
          <w:b w:val="0"/>
          <w:sz w:val="32"/>
        </w:rPr>
        <w:t>2024年度一般公共预算财政拨款基本支出441.99万元，其中：</w:t>
      </w:r>
      <w:r>
        <w:rPr>
          <w:rFonts w:ascii="仿宋_GB2312" w:hAnsi="仿宋_GB2312" w:eastAsia="仿宋_GB2312"/>
          <w:b/>
          <w:sz w:val="32"/>
        </w:rPr>
        <w:t>人员经费427.61万元，</w:t>
      </w:r>
      <w:r>
        <w:rPr>
          <w:rFonts w:ascii="仿宋_GB2312" w:hAnsi="仿宋_GB2312" w:eastAsia="仿宋_GB2312"/>
          <w:b w:val="0"/>
          <w:sz w:val="32"/>
        </w:rPr>
        <w:t>包括：基本工资、津贴补贴、奖金、机关事业单位基本养老保险缴费、职工基本医疗保险缴费、其他社会保障缴费、住房公积金、退休费、生活补助、奖励金。</w:t>
      </w:r>
    </w:p>
    <w:p w14:paraId="5483D5E4">
      <w:pPr>
        <w:spacing w:line="580" w:lineRule="exact"/>
        <w:ind w:firstLine="640"/>
        <w:jc w:val="both"/>
      </w:pPr>
      <w:r>
        <w:rPr>
          <w:rFonts w:ascii="仿宋_GB2312" w:hAnsi="仿宋_GB2312" w:eastAsia="仿宋_GB2312"/>
          <w:b/>
          <w:sz w:val="32"/>
        </w:rPr>
        <w:t>公用经费14.38万元，</w:t>
      </w:r>
      <w:r>
        <w:rPr>
          <w:rFonts w:ascii="仿宋_GB2312" w:hAnsi="仿宋_GB2312" w:eastAsia="仿宋_GB2312"/>
          <w:b w:val="0"/>
          <w:sz w:val="32"/>
        </w:rPr>
        <w:t>包括：办公费、水费、电费、邮电费、物业管理费、差旅费、劳务费、工会经费、福利费、公务用车运行维护费、其他商品和服务支出。</w:t>
      </w:r>
    </w:p>
    <w:p w14:paraId="2629628F">
      <w:pPr>
        <w:spacing w:line="640" w:lineRule="exact"/>
        <w:ind w:firstLine="640"/>
        <w:jc w:val="both"/>
        <w:outlineLvl w:val="2"/>
      </w:pPr>
      <w:r>
        <w:rPr>
          <w:rFonts w:ascii="黑体" w:hAnsi="黑体" w:eastAsia="黑体"/>
          <w:sz w:val="32"/>
        </w:rPr>
        <w:t>七、政府性基金预算财政拨款收入支出决算情况说明</w:t>
      </w:r>
    </w:p>
    <w:p w14:paraId="1E11148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4D10B79">
      <w:pPr>
        <w:spacing w:line="640" w:lineRule="exact"/>
        <w:ind w:firstLine="640"/>
        <w:jc w:val="both"/>
        <w:outlineLvl w:val="2"/>
      </w:pPr>
      <w:r>
        <w:rPr>
          <w:rFonts w:ascii="黑体" w:hAnsi="黑体" w:eastAsia="黑体"/>
          <w:sz w:val="32"/>
        </w:rPr>
        <w:t>八、国有资本经营预算财政拨款收入支出决算情况说明</w:t>
      </w:r>
    </w:p>
    <w:p w14:paraId="06B4A93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96C53A5">
      <w:pPr>
        <w:spacing w:line="640" w:lineRule="exact"/>
        <w:ind w:firstLine="640"/>
        <w:jc w:val="both"/>
        <w:outlineLvl w:val="2"/>
      </w:pPr>
      <w:r>
        <w:rPr>
          <w:rFonts w:ascii="黑体" w:hAnsi="黑体" w:eastAsia="黑体"/>
          <w:sz w:val="32"/>
        </w:rPr>
        <w:t>九、财政拨款“三公”经费支出决算情况说明</w:t>
      </w:r>
    </w:p>
    <w:p w14:paraId="3C2CA38E">
      <w:pPr>
        <w:spacing w:line="580" w:lineRule="exact"/>
        <w:ind w:firstLine="640"/>
        <w:jc w:val="both"/>
      </w:pPr>
      <w:r>
        <w:rPr>
          <w:rFonts w:ascii="仿宋_GB2312" w:hAnsi="仿宋_GB2312" w:eastAsia="仿宋_GB2312"/>
          <w:b/>
          <w:sz w:val="32"/>
        </w:rPr>
        <w:t>2024年度财政拨款“三公”经费支出3.83万元，</w:t>
      </w:r>
      <w:r>
        <w:rPr>
          <w:rFonts w:ascii="仿宋_GB2312" w:hAnsi="仿宋_GB2312" w:eastAsia="仿宋_GB2312"/>
          <w:b w:val="0"/>
          <w:sz w:val="32"/>
        </w:rPr>
        <w:t>比上年增加1.88万元，增长96.41%，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3.83万元，占100.00%，比上年增加2.14万元，增长126.63%，主要原因是：本年因业务需求，用车次数增加，燃油费增加，导致公务用车运行维护费较上年增加。公务接待费支出0.00万元，占0.00%，比上年减少0.26万元，下降100.00%，主要原因是：本年度未产生接待费用。</w:t>
      </w:r>
    </w:p>
    <w:p w14:paraId="547855E3">
      <w:pPr>
        <w:spacing w:line="580" w:lineRule="exact"/>
        <w:ind w:firstLine="640"/>
        <w:jc w:val="both"/>
      </w:pPr>
      <w:r>
        <w:rPr>
          <w:rFonts w:ascii="仿宋_GB2312" w:hAnsi="仿宋_GB2312" w:eastAsia="仿宋_GB2312"/>
          <w:b/>
          <w:sz w:val="32"/>
        </w:rPr>
        <w:t>具体情况如下：</w:t>
      </w:r>
    </w:p>
    <w:p w14:paraId="2B89722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C47314">
      <w:pPr>
        <w:spacing w:line="580" w:lineRule="exact"/>
        <w:ind w:firstLine="640"/>
        <w:jc w:val="both"/>
      </w:pPr>
      <w:r>
        <w:rPr>
          <w:rFonts w:ascii="仿宋_GB2312" w:hAnsi="仿宋_GB2312" w:eastAsia="仿宋_GB2312"/>
          <w:b w:val="0"/>
          <w:sz w:val="32"/>
        </w:rPr>
        <w:t>公务用车购置及运行维护费3.83万元，其中：公务用车购置费0.00万元，公务用车运行维护费3.83万元。公务用车运行维护费开支内容包括车辆加油费、保险费、过路费、维修费。公务用车购置数0辆，公务用车保有量1辆。国有资产占用情况中固定资产车辆1辆，与公务用车保有量差异原因是：本单位固定资产车辆与公务用车保有量一致无差异。</w:t>
      </w:r>
    </w:p>
    <w:p w14:paraId="7C634A8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BF3E39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4.67万元，决算数3.83万元，预决算差异率-17.99%，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4.37万元，决算数3.83万元，预决算差异率-12.36%，主要原因是：严格落实中央八项规定精神，厉行节约，减少经费支出。公务接待费全年预算数0.30万元，决算数0.00万元，预决算差异率-100.00%，主要原因是：本单位无公务接待费。</w:t>
      </w:r>
    </w:p>
    <w:p w14:paraId="325FEC03">
      <w:pPr>
        <w:spacing w:line="640" w:lineRule="exact"/>
        <w:ind w:firstLine="640"/>
        <w:jc w:val="both"/>
        <w:outlineLvl w:val="2"/>
      </w:pPr>
      <w:r>
        <w:rPr>
          <w:rFonts w:ascii="黑体" w:hAnsi="黑体" w:eastAsia="黑体"/>
          <w:sz w:val="32"/>
        </w:rPr>
        <w:t>十、其他重要事项的情况说明</w:t>
      </w:r>
    </w:p>
    <w:p w14:paraId="3982F17C">
      <w:pPr>
        <w:spacing w:line="640" w:lineRule="exact"/>
        <w:ind w:firstLine="640"/>
        <w:jc w:val="both"/>
        <w:outlineLvl w:val="3"/>
      </w:pPr>
      <w:r>
        <w:rPr>
          <w:rFonts w:ascii="楷体_GB2312" w:hAnsi="楷体_GB2312" w:eastAsia="楷体_GB2312"/>
          <w:b/>
          <w:sz w:val="32"/>
        </w:rPr>
        <w:t>（一）机关运行经费及公用经费支出情况</w:t>
      </w:r>
    </w:p>
    <w:p w14:paraId="32981E9F">
      <w:pPr>
        <w:spacing w:line="580" w:lineRule="exact"/>
        <w:ind w:firstLine="640"/>
        <w:jc w:val="both"/>
      </w:pPr>
      <w:r>
        <w:rPr>
          <w:rFonts w:ascii="仿宋_GB2312" w:hAnsi="仿宋_GB2312" w:eastAsia="仿宋_GB2312"/>
          <w:b w:val="0"/>
          <w:sz w:val="32"/>
        </w:rPr>
        <w:t>2024年度克孜勒苏柯尔克孜自治州畜禽繁育改良站（事业单位）公用经费支出14.38万元，比上年减少0.49万元，下降3.30%，主要原因是：严格落实办公节约制度，减少公用经费支出。</w:t>
      </w:r>
    </w:p>
    <w:p w14:paraId="2969C2A8">
      <w:pPr>
        <w:spacing w:line="640" w:lineRule="exact"/>
        <w:ind w:firstLine="640"/>
        <w:jc w:val="both"/>
        <w:outlineLvl w:val="3"/>
      </w:pPr>
      <w:r>
        <w:rPr>
          <w:rFonts w:ascii="楷体_GB2312" w:hAnsi="楷体_GB2312" w:eastAsia="楷体_GB2312"/>
          <w:b/>
          <w:sz w:val="32"/>
        </w:rPr>
        <w:t>（二）政府采购情况</w:t>
      </w:r>
    </w:p>
    <w:p w14:paraId="2E23E1DC">
      <w:pPr>
        <w:spacing w:line="580" w:lineRule="exact"/>
        <w:ind w:firstLine="640"/>
        <w:jc w:val="both"/>
      </w:pPr>
      <w:r>
        <w:rPr>
          <w:rFonts w:ascii="仿宋_GB2312" w:hAnsi="仿宋_GB2312" w:eastAsia="仿宋_GB2312"/>
          <w:b w:val="0"/>
          <w:sz w:val="32"/>
        </w:rPr>
        <w:t>2024年度政府采购支出总额66.24万元，其中：政府采购货物支出58.17万元、政府采购工程支出0.00万元、政府采购服务支出8.07万元。</w:t>
      </w:r>
    </w:p>
    <w:p w14:paraId="65BF0F90">
      <w:pPr>
        <w:spacing w:line="580" w:lineRule="exact"/>
        <w:ind w:firstLine="640"/>
        <w:jc w:val="both"/>
      </w:pPr>
      <w:r>
        <w:rPr>
          <w:rFonts w:ascii="仿宋_GB2312" w:hAnsi="仿宋_GB2312" w:eastAsia="仿宋_GB2312"/>
          <w:b w:val="0"/>
          <w:sz w:val="32"/>
        </w:rPr>
        <w:t>授予中小企业合同金额63.31万元，占政府采购支出总额的95.58%，其中：授予小微企业合同金额37.37万元，占政府采购支出总额的56.42%。</w:t>
      </w:r>
    </w:p>
    <w:p w14:paraId="604F8914">
      <w:pPr>
        <w:spacing w:line="640" w:lineRule="exact"/>
        <w:ind w:firstLine="640"/>
        <w:jc w:val="both"/>
        <w:outlineLvl w:val="3"/>
      </w:pPr>
      <w:r>
        <w:rPr>
          <w:rFonts w:ascii="楷体_GB2312" w:hAnsi="楷体_GB2312" w:eastAsia="楷体_GB2312"/>
          <w:b/>
          <w:sz w:val="32"/>
        </w:rPr>
        <w:t>（三）国有资产占用情况说明</w:t>
      </w:r>
    </w:p>
    <w:p w14:paraId="17DF69FA">
      <w:pPr>
        <w:spacing w:line="580" w:lineRule="exact"/>
        <w:ind w:firstLine="640"/>
        <w:jc w:val="both"/>
      </w:pPr>
      <w:r>
        <w:rPr>
          <w:rFonts w:ascii="仿宋_GB2312" w:hAnsi="仿宋_GB2312" w:eastAsia="仿宋_GB2312"/>
          <w:b w:val="0"/>
          <w:sz w:val="32"/>
        </w:rPr>
        <w:t>截至2024年12月31日，房屋122.33平方米，价值1.20万元。车辆1辆，价值17.40万元，其中：副部（省）级及以上领导用车0辆、主要负责人用车0辆、机要通信用车0辆、应急保障用车0辆、执法执勤用车0辆、特种专业技术用车0辆、离退休干部服务用车0辆、其他用车1辆，其他用车主要是：一辆公务用车。单价100万元（含）以上设备（不含车辆）0台（套）。</w:t>
      </w:r>
    </w:p>
    <w:p w14:paraId="2EEEAC70">
      <w:pPr>
        <w:spacing w:line="640" w:lineRule="exact"/>
        <w:ind w:firstLine="640"/>
        <w:jc w:val="both"/>
        <w:outlineLvl w:val="2"/>
      </w:pPr>
      <w:r>
        <w:rPr>
          <w:rFonts w:ascii="黑体" w:hAnsi="黑体" w:eastAsia="黑体"/>
          <w:sz w:val="32"/>
        </w:rPr>
        <w:t>十一、预算绩效的情况说明</w:t>
      </w:r>
    </w:p>
    <w:p w14:paraId="6774887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509.66万元，实际执行总额506.43万元；预算绩效评价项目4个，全年预算数67.65万元，全年执行数64.42万元。预算绩效管理取得的成效：开展绩效评价，提高了绩效工作管理水平，科学制定目标，促进了绩效目标顺利实现，提高了项目资金使用的绩效意识，以便项目实施完成，进行跟踪问效评价。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3762ABE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E3F1D8D">
        <w:tblPrEx>
          <w:tblCellMar>
            <w:top w:w="0" w:type="dxa"/>
            <w:left w:w="108" w:type="dxa"/>
            <w:bottom w:w="0" w:type="dxa"/>
            <w:right w:w="108" w:type="dxa"/>
          </w:tblCellMar>
        </w:tblPrEx>
        <w:tc>
          <w:tcPr>
            <w:tcW w:w="8840" w:type="dxa"/>
            <w:gridSpan w:val="8"/>
            <w:vAlign w:val="center"/>
          </w:tcPr>
          <w:p w14:paraId="594CEC24">
            <w:pPr>
              <w:jc w:val="center"/>
            </w:pPr>
            <w:r>
              <w:rPr>
                <w:rFonts w:ascii="宋体" w:hAnsi="宋体" w:eastAsia="宋体"/>
                <w:sz w:val="24"/>
              </w:rPr>
              <w:t>单位整体支出绩效自评表</w:t>
            </w:r>
          </w:p>
        </w:tc>
      </w:tr>
      <w:tr w14:paraId="669F1A61">
        <w:tblPrEx>
          <w:tblCellMar>
            <w:top w:w="0" w:type="dxa"/>
            <w:left w:w="108" w:type="dxa"/>
            <w:bottom w:w="0" w:type="dxa"/>
            <w:right w:w="108" w:type="dxa"/>
          </w:tblCellMar>
        </w:tblPrEx>
        <w:tc>
          <w:tcPr>
            <w:tcW w:w="8840" w:type="dxa"/>
            <w:gridSpan w:val="8"/>
            <w:vAlign w:val="center"/>
          </w:tcPr>
          <w:p w14:paraId="2C86ED2B">
            <w:pPr>
              <w:jc w:val="center"/>
            </w:pPr>
            <w:r>
              <w:rPr>
                <w:rFonts w:ascii="宋体" w:hAnsi="宋体" w:eastAsia="宋体"/>
                <w:sz w:val="24"/>
              </w:rPr>
              <w:t>（2024年度）</w:t>
            </w:r>
          </w:p>
        </w:tc>
      </w:tr>
      <w:tr w14:paraId="23FFE6A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951C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D93B7">
            <w:pPr>
              <w:jc w:val="center"/>
            </w:pPr>
            <w:r>
              <w:rPr>
                <w:rFonts w:ascii="宋体" w:hAnsi="宋体" w:eastAsia="宋体"/>
                <w:sz w:val="16"/>
              </w:rPr>
              <w:t>克孜勒苏柯尔克孜自治州畜禽繁育改良站</w:t>
            </w:r>
          </w:p>
        </w:tc>
      </w:tr>
      <w:tr w14:paraId="7E88CEE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E55E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97CC9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43C6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6F7B8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D96D9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51DC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32A7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93E15">
            <w:pPr>
              <w:jc w:val="center"/>
            </w:pPr>
            <w:r>
              <w:rPr>
                <w:rFonts w:ascii="宋体" w:hAnsi="宋体" w:eastAsia="宋体"/>
                <w:sz w:val="16"/>
              </w:rPr>
              <w:t>得分</w:t>
            </w:r>
          </w:p>
        </w:tc>
      </w:tr>
      <w:tr w14:paraId="034964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21FE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3D12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13DCA">
            <w:pPr>
              <w:jc w:val="center"/>
            </w:pPr>
            <w:r>
              <w:rPr>
                <w:rFonts w:ascii="宋体" w:hAnsi="宋体" w:eastAsia="宋体"/>
                <w:sz w:val="16"/>
              </w:rPr>
              <w:t>498.17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E22A54">
            <w:pPr>
              <w:jc w:val="center"/>
            </w:pPr>
            <w:r>
              <w:rPr>
                <w:rFonts w:ascii="宋体" w:hAnsi="宋体" w:eastAsia="宋体"/>
                <w:sz w:val="16"/>
              </w:rPr>
              <w:t>509.66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E6C86">
            <w:pPr>
              <w:jc w:val="center"/>
            </w:pPr>
            <w:r>
              <w:rPr>
                <w:rFonts w:ascii="宋体" w:hAnsi="宋体" w:eastAsia="宋体"/>
                <w:sz w:val="16"/>
              </w:rPr>
              <w:t>506.43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C1A27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ED645">
            <w:pPr>
              <w:jc w:val="center"/>
            </w:pPr>
            <w:r>
              <w:rPr>
                <w:rFonts w:ascii="宋体" w:hAnsi="宋体" w:eastAsia="宋体"/>
                <w:sz w:val="16"/>
              </w:rPr>
              <w:t>99.37%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4A21F">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9</w:t>
            </w:r>
            <w:r>
              <w:rPr>
                <w:rFonts w:hint="eastAsia" w:ascii="宋体" w:hAnsi="宋体"/>
                <w:sz w:val="16"/>
                <w:lang w:val="en-US" w:eastAsia="zh-CN"/>
              </w:rPr>
              <w:t>4</w:t>
            </w:r>
          </w:p>
        </w:tc>
      </w:tr>
      <w:tr w14:paraId="2F9FB79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2FAC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8F9B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D71183">
            <w:pPr>
              <w:jc w:val="center"/>
            </w:pPr>
            <w:r>
              <w:rPr>
                <w:rFonts w:ascii="宋体" w:hAnsi="宋体" w:eastAsia="宋体"/>
                <w:sz w:val="16"/>
              </w:rPr>
              <w:t>53.65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73080">
            <w:pPr>
              <w:jc w:val="center"/>
            </w:pPr>
            <w:r>
              <w:rPr>
                <w:rFonts w:ascii="宋体" w:hAnsi="宋体" w:eastAsia="宋体"/>
                <w:sz w:val="16"/>
              </w:rPr>
              <w:t>65.65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E41919">
            <w:pPr>
              <w:jc w:val="center"/>
            </w:pPr>
            <w:r>
              <w:rPr>
                <w:rFonts w:ascii="宋体" w:hAnsi="宋体" w:eastAsia="宋体"/>
                <w:sz w:val="16"/>
              </w:rPr>
              <w:t>62.42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DE8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8B931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0771A">
            <w:pPr>
              <w:jc w:val="center"/>
            </w:pPr>
            <w:r>
              <w:rPr>
                <w:rFonts w:ascii="宋体" w:hAnsi="宋体" w:eastAsia="宋体"/>
                <w:sz w:val="16"/>
              </w:rPr>
              <w:t>—</w:t>
            </w:r>
          </w:p>
        </w:tc>
      </w:tr>
      <w:tr w14:paraId="6C5848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FFA8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365D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F49EE">
            <w:pPr>
              <w:jc w:val="center"/>
            </w:pPr>
            <w:r>
              <w:rPr>
                <w:rFonts w:ascii="宋体" w:hAnsi="宋体" w:eastAsia="宋体"/>
                <w:sz w:val="16"/>
              </w:rPr>
              <w:t>444.52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CCA83">
            <w:pPr>
              <w:jc w:val="center"/>
            </w:pPr>
            <w:r>
              <w:rPr>
                <w:rFonts w:ascii="宋体" w:hAnsi="宋体" w:eastAsia="宋体"/>
                <w:sz w:val="16"/>
              </w:rPr>
              <w:t>444.01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D471D">
            <w:pPr>
              <w:jc w:val="center"/>
            </w:pPr>
            <w:r>
              <w:rPr>
                <w:rFonts w:ascii="宋体" w:hAnsi="宋体" w:eastAsia="宋体"/>
                <w:sz w:val="16"/>
              </w:rPr>
              <w:t>444.01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4EC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19BF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2A573">
            <w:pPr>
              <w:jc w:val="center"/>
            </w:pPr>
            <w:r>
              <w:rPr>
                <w:rFonts w:ascii="宋体" w:hAnsi="宋体" w:eastAsia="宋体"/>
                <w:sz w:val="16"/>
              </w:rPr>
              <w:t>—</w:t>
            </w:r>
          </w:p>
        </w:tc>
      </w:tr>
      <w:tr w14:paraId="326AF8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FBF1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5BA5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6E45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9795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6D81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CDBC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5CC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359FD">
            <w:pPr>
              <w:jc w:val="center"/>
            </w:pPr>
            <w:r>
              <w:rPr>
                <w:rFonts w:ascii="宋体" w:hAnsi="宋体" w:eastAsia="宋体"/>
                <w:sz w:val="16"/>
              </w:rPr>
              <w:t>—</w:t>
            </w:r>
          </w:p>
        </w:tc>
      </w:tr>
      <w:tr w14:paraId="370C15A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C73A9">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81B36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EB8200">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0278A6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2C7A6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B402F4">
            <w:pPr>
              <w:jc w:val="both"/>
            </w:pPr>
            <w:r>
              <w:rPr>
                <w:rFonts w:ascii="宋体" w:hAnsi="宋体" w:eastAsia="宋体"/>
                <w:sz w:val="16"/>
              </w:rPr>
              <w:t>坚持推广以肉牛、肉羊人工授精技术为主导的品种改良技术，2024年指导各县（市）完成肉牛（奶牛）冷配5.1万头,其中阿图什市完成2.6万头、阿克陶县2万头、乌恰县0.3万头、阿合奇县0.2万头；继续示范推广牧区肉牛同期排卵人工授精技术，完成同期排卵人工授精600头；指导各县（市）完成绵羊人工授精15万只，其中阿图什市完成10万只、阿克陶县1.5万只、乌恰县1.5万只、阿合奇县3万只；以核心群为主完成同期发情定时授精5000只；与新疆职业技术学院和塔里木大学建立技术合作机制，引进皮山红羊冻精制作和鲜精低温保存技术，以一县一个村为试点示范推广皮山红羊与柯尔克孜羊导入杂交，计划制作皮山红羊冻精1万只，推广杂交改良4000只。</w:t>
            </w:r>
            <w:r>
              <w:rPr>
                <w:rFonts w:hint="eastAsia" w:ascii="宋体" w:hAnsi="宋体"/>
                <w:sz w:val="16"/>
                <w:lang w:eastAsia="zh-CN"/>
              </w:rPr>
              <w:t>绵羊</w:t>
            </w:r>
            <w:r>
              <w:rPr>
                <w:rFonts w:ascii="宋体" w:hAnsi="宋体" w:eastAsia="宋体"/>
                <w:sz w:val="16"/>
              </w:rPr>
              <w:t>核心群同期发情定时授精、皮山</w:t>
            </w:r>
            <w:bookmarkStart w:id="0" w:name="_GoBack"/>
            <w:r>
              <w:rPr>
                <w:rFonts w:ascii="宋体" w:hAnsi="宋体" w:eastAsia="宋体"/>
                <w:sz w:val="16"/>
              </w:rPr>
              <w:t>红羊</w:t>
            </w:r>
            <w:bookmarkEnd w:id="0"/>
            <w:r>
              <w:rPr>
                <w:rFonts w:ascii="宋体" w:hAnsi="宋体" w:eastAsia="宋体"/>
                <w:sz w:val="16"/>
              </w:rPr>
              <w:t>冻</w:t>
            </w:r>
            <w:r>
              <w:rPr>
                <w:rFonts w:hint="eastAsia" w:ascii="宋体" w:hAnsi="宋体"/>
                <w:sz w:val="16"/>
                <w:lang w:eastAsia="zh-CN"/>
              </w:rPr>
              <w:t>精</w:t>
            </w:r>
            <w:r>
              <w:rPr>
                <w:rFonts w:ascii="宋体" w:hAnsi="宋体" w:eastAsia="宋体"/>
                <w:sz w:val="16"/>
              </w:rPr>
              <w:t>及其推广、杂交改良由州畜禽繁育改良站主导，与县（市）畜牧兽医部门联合完成，全州绵羊人工授精工作由县（市）主导完成，由州畜禽繁育改良站做好技术指导、培训、督查和派人参加配种工作。组织申报柯尔克孜马种质资源保护场1个、保种群规模150匹。</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168919">
            <w:pPr>
              <w:jc w:val="both"/>
            </w:pPr>
            <w:r>
              <w:rPr>
                <w:rFonts w:ascii="宋体" w:hAnsi="宋体" w:eastAsia="宋体"/>
                <w:sz w:val="16"/>
              </w:rPr>
              <w:t>截至2024年12月31日，已完成:</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1.规模养殖场（小区）备案率100%，2024年克州完成养殖场备案210家。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2.牛品种管理信息录入率100%；2024年克州完成牛冷配信息录入68587头、绵羊人工授精信息录入246514只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畜禽粪污资源化利用录入率100%；开展畜禽粪污资源化利用监测评估工作，全州32家规模养殖场粪污资源化利用调查表县级审核通过，安排专业技术人员参加自治区畜牧兽医局在巴州举办的“畜禽粪污资源化利用跟踪监测工作培训班”，并组织各县（市）在养殖场直联直报信息平台开展养殖场畜禽资源化利用信息录入、审核上报工作，共录入、审核上报34座养殖场畜禽资源化利用更新信息</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4.指导县（市）完成绵羊人工授精18.9万只；积极推进肉羊品种改良工作。在三县一市均开展绵羊人工授精工作，</w:t>
            </w:r>
            <w:r>
              <w:rPr>
                <w:rFonts w:hint="eastAsia" w:ascii="宋体" w:hAnsi="宋体"/>
                <w:sz w:val="16"/>
                <w:lang w:eastAsia="zh-CN"/>
              </w:rPr>
              <w:t>截至</w:t>
            </w:r>
            <w:r>
              <w:rPr>
                <w:rFonts w:ascii="宋体" w:hAnsi="宋体" w:eastAsia="宋体"/>
                <w:sz w:val="16"/>
              </w:rPr>
              <w:t>11月完成绵羊人工授精18.9万只，其中同期发情定时授精10.8万只，完成全年绵羊人工授精计划的118%。绵羊同情发情定时授精技术推广为提高柯尔克孜羊繁殖率、加快改良进程，为肉羊“两年三胎”繁育模式建立和推广积累经验和科学依据，指标完成率为126%。偏差原因：为提高绵羊人工授精的繁殖率，故超出年初计划品种改良。改进措施：扩大柯尔克孜羊育种核心群推广选种选配，提高育种能力和良种化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指导县（市）完成牛冷配7.29万头；2024年指导各县（市）采购肉（奶）牛冻精8.8万剂,截至目前累计完成肉（奶）牛冷配7.29万头，完成全年计划的143%。在常规开展牛冷配工作的同时，在阿图什市和阿合奇县示范推广牛同情发情定时授精技术，完成4180头母牛同期发情定时授精，进一步提高冷配覆盖面和改良力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6.组织申报柯尔克孜马种质资源保护场1个，阿合奇县图鲁帕尔生态养殖</w:t>
            </w:r>
            <w:r>
              <w:rPr>
                <w:rFonts w:hint="eastAsia" w:ascii="宋体" w:hAnsi="宋体"/>
                <w:sz w:val="16"/>
                <w:lang w:eastAsia="zh-CN"/>
              </w:rPr>
              <w:t>有限责任公司</w:t>
            </w:r>
            <w:r>
              <w:rPr>
                <w:rFonts w:ascii="宋体" w:hAnsi="宋体" w:eastAsia="宋体"/>
                <w:sz w:val="16"/>
              </w:rPr>
              <w:t>，公司现柯尔克孜马存栏数：母马230只，公马23只，符合申报要求。</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通过本年度的工作开展,探索羊冻精推广使用的可行性，为今后推广羊冻精提供科学依据和经验。四是自治区肉羊品种改良现场培训会在阿合奇县召开，自治区农业农村厅对阿合奇县绵羊品种改良工作给予肯定，来自各地州及部分重点县市畜牧兽医部门领导、行业专家以及企业代表观摩学习阿合奇县柯尔克孜羊繁育基地、肉羊人工授精示范户和人工饲草基地。</w:t>
            </w:r>
          </w:p>
        </w:tc>
      </w:tr>
      <w:tr w14:paraId="758A7CE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03448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742E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59E5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4EE1A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BE5A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CF40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979E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44CC6">
            <w:pPr>
              <w:jc w:val="center"/>
            </w:pPr>
            <w:r>
              <w:rPr>
                <w:rFonts w:ascii="宋体" w:hAnsi="宋体" w:eastAsia="宋体"/>
                <w:sz w:val="16"/>
              </w:rPr>
              <w:t>得分</w:t>
            </w:r>
          </w:p>
        </w:tc>
      </w:tr>
      <w:tr w14:paraId="1D0D04C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30F60">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78ACC">
            <w:pPr>
              <w:jc w:val="center"/>
            </w:pPr>
            <w:r>
              <w:rPr>
                <w:rFonts w:ascii="宋体" w:hAnsi="宋体" w:eastAsia="宋体"/>
                <w:sz w:val="16"/>
              </w:rPr>
              <w:t>质量指标</w:t>
            </w:r>
            <w:r>
              <w:rPr>
                <w:rFonts w:ascii="宋体" w:hAnsi="宋体" w:eastAsia="宋体"/>
                <w:sz w:val="16"/>
              </w:rPr>
              <w:tab/>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57546">
            <w:pPr>
              <w:jc w:val="center"/>
            </w:pPr>
            <w:r>
              <w:rPr>
                <w:rFonts w:ascii="宋体" w:hAnsi="宋体" w:eastAsia="宋体"/>
                <w:sz w:val="16"/>
              </w:rPr>
              <w:t>规模养殖场（小区）备案率（%）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D3B29">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5D8E79">
            <w:pPr>
              <w:jc w:val="center"/>
            </w:pPr>
            <w:r>
              <w:rPr>
                <w:rFonts w:ascii="宋体" w:hAnsi="宋体" w:eastAsia="宋体"/>
                <w:sz w:val="16"/>
              </w:rPr>
              <w:t>自治区牧区地方品种肉羊选育改良计划（2020-2025年）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88F240">
            <w:pPr>
              <w:jc w:val="center"/>
            </w:pPr>
            <w:r>
              <w:rPr>
                <w:rFonts w:ascii="宋体" w:hAnsi="宋体" w:eastAsia="宋体"/>
                <w:sz w:val="16"/>
              </w:rPr>
              <w:t>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E129F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1532E">
            <w:pPr>
              <w:jc w:val="center"/>
            </w:pPr>
            <w:r>
              <w:rPr>
                <w:rFonts w:ascii="宋体" w:hAnsi="宋体" w:eastAsia="宋体"/>
                <w:sz w:val="16"/>
              </w:rPr>
              <w:t>5</w:t>
            </w:r>
          </w:p>
        </w:tc>
      </w:tr>
      <w:tr w14:paraId="59215E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6ED9E6"/>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E0922">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7E607">
            <w:pPr>
              <w:jc w:val="center"/>
            </w:pPr>
            <w:r>
              <w:rPr>
                <w:rFonts w:ascii="宋体" w:hAnsi="宋体" w:eastAsia="宋体"/>
                <w:sz w:val="16"/>
              </w:rPr>
              <w:t>牛品种管理信息录入率（%）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11874">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AE29D">
            <w:pPr>
              <w:jc w:val="center"/>
            </w:pPr>
            <w:r>
              <w:rPr>
                <w:rFonts w:ascii="宋体" w:hAnsi="宋体" w:eastAsia="宋体"/>
                <w:sz w:val="16"/>
              </w:rPr>
              <w:t>自治区牧区地方品种肉羊选育改良计划（2020-2025年）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83FD9">
            <w:pPr>
              <w:jc w:val="center"/>
            </w:pPr>
            <w:r>
              <w:rPr>
                <w:rFonts w:ascii="宋体" w:hAnsi="宋体" w:eastAsia="宋体"/>
                <w:sz w:val="16"/>
              </w:rPr>
              <w:t>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9371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0C542">
            <w:pPr>
              <w:jc w:val="center"/>
            </w:pPr>
            <w:r>
              <w:rPr>
                <w:rFonts w:ascii="宋体" w:hAnsi="宋体" w:eastAsia="宋体"/>
                <w:sz w:val="16"/>
              </w:rPr>
              <w:t>5</w:t>
            </w:r>
          </w:p>
        </w:tc>
      </w:tr>
      <w:tr w14:paraId="464088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99E4D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D58C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535B83">
            <w:pPr>
              <w:jc w:val="center"/>
            </w:pPr>
            <w:r>
              <w:rPr>
                <w:rFonts w:ascii="宋体" w:hAnsi="宋体" w:eastAsia="宋体"/>
                <w:sz w:val="16"/>
              </w:rPr>
              <w:t>畜禽粪污资源化利用录入率（%）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3AB6E">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BABC3">
            <w:pPr>
              <w:jc w:val="center"/>
            </w:pPr>
            <w:r>
              <w:rPr>
                <w:rFonts w:ascii="宋体" w:hAnsi="宋体" w:eastAsia="宋体"/>
                <w:sz w:val="16"/>
              </w:rPr>
              <w:t>自治区牧区地方品种肉羊选育改良计划（2020-2025年）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97A6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FF46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DC5E3">
            <w:pPr>
              <w:jc w:val="center"/>
            </w:pPr>
            <w:r>
              <w:rPr>
                <w:rFonts w:ascii="宋体" w:hAnsi="宋体" w:eastAsia="宋体"/>
                <w:sz w:val="16"/>
              </w:rPr>
              <w:t>10</w:t>
            </w:r>
          </w:p>
        </w:tc>
      </w:tr>
      <w:tr w14:paraId="0850EAF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91BB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69B8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10E351">
            <w:pPr>
              <w:jc w:val="center"/>
            </w:pPr>
            <w:r>
              <w:rPr>
                <w:rFonts w:ascii="宋体" w:hAnsi="宋体" w:eastAsia="宋体"/>
                <w:sz w:val="16"/>
              </w:rPr>
              <w:t>指导县（市）完成绵羊人工授精（万只）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C4676">
            <w:pPr>
              <w:jc w:val="center"/>
            </w:pPr>
            <w:r>
              <w:rPr>
                <w:rFonts w:ascii="宋体" w:hAnsi="宋体" w:eastAsia="宋体"/>
                <w:sz w:val="16"/>
              </w:rPr>
              <w:t>&gt;=15万只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68C6E">
            <w:pPr>
              <w:jc w:val="center"/>
            </w:pPr>
            <w:r>
              <w:rPr>
                <w:rFonts w:ascii="宋体" w:hAnsi="宋体" w:eastAsia="宋体"/>
                <w:sz w:val="16"/>
              </w:rPr>
              <w:t>自治区牧区地方品种肉羊选育改良计划（2020-2025年）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EB34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EBE84B">
            <w:pPr>
              <w:jc w:val="center"/>
            </w:pPr>
            <w:r>
              <w:rPr>
                <w:rFonts w:ascii="宋体" w:hAnsi="宋体" w:eastAsia="宋体"/>
                <w:sz w:val="16"/>
              </w:rPr>
              <w:t>18.9万只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28BC7">
            <w:pPr>
              <w:jc w:val="center"/>
            </w:pPr>
            <w:r>
              <w:rPr>
                <w:rFonts w:ascii="宋体" w:hAnsi="宋体" w:eastAsia="宋体"/>
                <w:sz w:val="16"/>
              </w:rPr>
              <w:t>25</w:t>
            </w:r>
          </w:p>
        </w:tc>
      </w:tr>
      <w:tr w14:paraId="23E3B3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20547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795D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611B3">
            <w:pPr>
              <w:jc w:val="center"/>
            </w:pPr>
            <w:r>
              <w:rPr>
                <w:rFonts w:ascii="宋体" w:hAnsi="宋体" w:eastAsia="宋体"/>
                <w:sz w:val="16"/>
              </w:rPr>
              <w:t>指导县（市）完成牛冷配（万头）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CD97F">
            <w:pPr>
              <w:jc w:val="center"/>
            </w:pPr>
            <w:r>
              <w:rPr>
                <w:rFonts w:ascii="宋体" w:hAnsi="宋体" w:eastAsia="宋体"/>
                <w:sz w:val="16"/>
              </w:rPr>
              <w:t>&gt;=5.10万头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982C2E">
            <w:pPr>
              <w:jc w:val="center"/>
            </w:pPr>
            <w:r>
              <w:rPr>
                <w:rFonts w:ascii="宋体" w:hAnsi="宋体" w:eastAsia="宋体"/>
                <w:sz w:val="16"/>
              </w:rPr>
              <w:t>自治区牧区地方品种肉羊选育改良计划（2020-2025年）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45E49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0D8C6">
            <w:pPr>
              <w:jc w:val="center"/>
            </w:pPr>
            <w:r>
              <w:rPr>
                <w:rFonts w:ascii="宋体" w:hAnsi="宋体" w:eastAsia="宋体"/>
                <w:sz w:val="16"/>
              </w:rPr>
              <w:t>7.29万头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9C721">
            <w:pPr>
              <w:jc w:val="center"/>
            </w:pPr>
            <w:r>
              <w:rPr>
                <w:rFonts w:ascii="宋体" w:hAnsi="宋体" w:eastAsia="宋体"/>
                <w:sz w:val="16"/>
              </w:rPr>
              <w:t>25</w:t>
            </w:r>
          </w:p>
        </w:tc>
      </w:tr>
      <w:tr w14:paraId="5DE438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84299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B3276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E26FD">
            <w:pPr>
              <w:jc w:val="center"/>
            </w:pPr>
            <w:r>
              <w:rPr>
                <w:rFonts w:ascii="宋体" w:hAnsi="宋体" w:eastAsia="宋体"/>
                <w:sz w:val="16"/>
              </w:rPr>
              <w:t>组织申报柯尔克孜马种质资源保护场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34363">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8291B">
            <w:pPr>
              <w:jc w:val="center"/>
            </w:pPr>
            <w:r>
              <w:rPr>
                <w:rFonts w:ascii="宋体" w:hAnsi="宋体" w:eastAsia="宋体"/>
                <w:sz w:val="16"/>
              </w:rPr>
              <w:t>自治区牧区地方品种肉羊选育改良计划（2020-2025年）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3A77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11FDF">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94ABD">
            <w:pPr>
              <w:jc w:val="center"/>
            </w:pPr>
            <w:r>
              <w:rPr>
                <w:rFonts w:ascii="宋体" w:hAnsi="宋体" w:eastAsia="宋体"/>
                <w:sz w:val="16"/>
              </w:rPr>
              <w:t>20</w:t>
            </w:r>
          </w:p>
        </w:tc>
      </w:tr>
    </w:tbl>
    <w:p w14:paraId="20FE24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A204CAD">
        <w:tblPrEx>
          <w:tblCellMar>
            <w:top w:w="0" w:type="dxa"/>
            <w:left w:w="108" w:type="dxa"/>
            <w:bottom w:w="0" w:type="dxa"/>
            <w:right w:w="108" w:type="dxa"/>
          </w:tblCellMar>
        </w:tblPrEx>
        <w:tc>
          <w:tcPr>
            <w:tcW w:w="8848" w:type="dxa"/>
            <w:gridSpan w:val="14"/>
            <w:vAlign w:val="center"/>
          </w:tcPr>
          <w:p w14:paraId="3239B001">
            <w:pPr>
              <w:jc w:val="center"/>
            </w:pPr>
            <w:r>
              <w:rPr>
                <w:rFonts w:ascii="宋体" w:hAnsi="宋体" w:eastAsia="宋体"/>
                <w:sz w:val="24"/>
              </w:rPr>
              <w:t>项目支出绩效自评表</w:t>
            </w:r>
          </w:p>
        </w:tc>
      </w:tr>
      <w:tr w14:paraId="29C84127">
        <w:tblPrEx>
          <w:tblCellMar>
            <w:top w:w="0" w:type="dxa"/>
            <w:left w:w="108" w:type="dxa"/>
            <w:bottom w:w="0" w:type="dxa"/>
            <w:right w:w="108" w:type="dxa"/>
          </w:tblCellMar>
        </w:tblPrEx>
        <w:tc>
          <w:tcPr>
            <w:tcW w:w="8848" w:type="dxa"/>
            <w:gridSpan w:val="14"/>
            <w:vAlign w:val="center"/>
          </w:tcPr>
          <w:p w14:paraId="66DE0320">
            <w:pPr>
              <w:jc w:val="center"/>
            </w:pPr>
            <w:r>
              <w:rPr>
                <w:rFonts w:ascii="宋体" w:hAnsi="宋体" w:eastAsia="宋体"/>
                <w:sz w:val="24"/>
              </w:rPr>
              <w:t>(2024年度)</w:t>
            </w:r>
          </w:p>
        </w:tc>
      </w:tr>
      <w:tr w14:paraId="37908E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44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4D9A8D">
            <w:pPr>
              <w:jc w:val="center"/>
            </w:pPr>
            <w:r>
              <w:rPr>
                <w:rFonts w:ascii="宋体" w:hAnsi="宋体" w:eastAsia="宋体"/>
                <w:sz w:val="16"/>
              </w:rPr>
              <w:t>2024年为民办实事和第一书记工作经费</w:t>
            </w:r>
          </w:p>
        </w:tc>
      </w:tr>
      <w:tr w14:paraId="697581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23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0E6CF">
            <w:pPr>
              <w:jc w:val="center"/>
            </w:pPr>
            <w:r>
              <w:rPr>
                <w:rFonts w:ascii="宋体" w:hAnsi="宋体" w:eastAsia="宋体"/>
                <w:sz w:val="16"/>
              </w:rPr>
              <w:t>克孜勒苏柯尔克孜自治州畜牧兽医局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E2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AD718C">
            <w:pPr>
              <w:jc w:val="center"/>
            </w:pPr>
            <w:r>
              <w:rPr>
                <w:rFonts w:ascii="宋体" w:hAnsi="宋体" w:eastAsia="宋体"/>
                <w:sz w:val="16"/>
              </w:rPr>
              <w:t>克孜勒苏柯尔克孜自治州畜禽繁育改良站</w:t>
            </w:r>
          </w:p>
        </w:tc>
      </w:tr>
      <w:tr w14:paraId="0F9D65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7D4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64F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CAE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AA7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3C4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24D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C53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09F3">
            <w:pPr>
              <w:jc w:val="center"/>
            </w:pPr>
            <w:r>
              <w:rPr>
                <w:rFonts w:ascii="宋体" w:hAnsi="宋体" w:eastAsia="宋体"/>
                <w:sz w:val="16"/>
              </w:rPr>
              <w:t>得分</w:t>
            </w:r>
          </w:p>
        </w:tc>
      </w:tr>
      <w:tr w14:paraId="3CF44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22F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AF7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8418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60FC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133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8FB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73E1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AFFA">
            <w:pPr>
              <w:jc w:val="center"/>
            </w:pPr>
            <w:r>
              <w:rPr>
                <w:rFonts w:ascii="宋体" w:hAnsi="宋体" w:eastAsia="宋体"/>
                <w:sz w:val="16"/>
              </w:rPr>
              <w:t>10.00分</w:t>
            </w:r>
          </w:p>
        </w:tc>
      </w:tr>
      <w:tr w14:paraId="7D1D5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F48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7A8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10BF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9416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A6E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5DB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81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F67F">
            <w:pPr>
              <w:jc w:val="center"/>
            </w:pPr>
            <w:r>
              <w:rPr>
                <w:rFonts w:ascii="宋体" w:hAnsi="宋体" w:eastAsia="宋体"/>
                <w:sz w:val="16"/>
              </w:rPr>
              <w:t>—</w:t>
            </w:r>
          </w:p>
        </w:tc>
      </w:tr>
      <w:tr w14:paraId="6C76E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0D1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E4B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403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DE0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C6C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988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BD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0D9E">
            <w:pPr>
              <w:jc w:val="center"/>
            </w:pPr>
            <w:r>
              <w:rPr>
                <w:rFonts w:ascii="宋体" w:hAnsi="宋体" w:eastAsia="宋体"/>
                <w:sz w:val="16"/>
              </w:rPr>
              <w:t>—</w:t>
            </w:r>
          </w:p>
        </w:tc>
      </w:tr>
      <w:tr w14:paraId="465144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072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240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CFE249">
            <w:pPr>
              <w:jc w:val="center"/>
            </w:pPr>
            <w:r>
              <w:rPr>
                <w:rFonts w:ascii="宋体" w:hAnsi="宋体" w:eastAsia="宋体"/>
                <w:sz w:val="16"/>
              </w:rPr>
              <w:t>实际完成情况</w:t>
            </w:r>
          </w:p>
        </w:tc>
      </w:tr>
      <w:tr w14:paraId="2B168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92F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1019E">
            <w:pPr>
              <w:jc w:val="both"/>
            </w:pPr>
            <w:r>
              <w:rPr>
                <w:rFonts w:ascii="宋体" w:hAnsi="宋体" w:eastAsia="宋体"/>
                <w:sz w:val="16"/>
              </w:rPr>
              <w:t>该项目资金用于开展活动，节日开展联谊活动、慰问老党员，宣传国家相关政策及法律法规，为群众</w:t>
            </w:r>
            <w:r>
              <w:rPr>
                <w:rFonts w:hint="eastAsia" w:ascii="宋体" w:hAnsi="宋体"/>
                <w:sz w:val="16"/>
                <w:lang w:eastAsia="zh-CN"/>
              </w:rPr>
              <w:t>办</w:t>
            </w:r>
            <w:r>
              <w:rPr>
                <w:rFonts w:ascii="宋体" w:hAnsi="宋体" w:eastAsia="宋体"/>
                <w:sz w:val="16"/>
              </w:rPr>
              <w:t>好事，清贮池、大棚维修，提高农牧民的生产。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DA020E">
            <w:pPr>
              <w:jc w:val="both"/>
            </w:pPr>
            <w:r>
              <w:rPr>
                <w:rFonts w:ascii="宋体" w:hAnsi="宋体" w:eastAsia="宋体"/>
                <w:sz w:val="16"/>
              </w:rPr>
              <w:t>截至2024年12月31日，已完成开展联谊活动、产业发展、技能培训8次，慰问老党员、困难人员60人，完成清贮池、大棚维修。通过该项目的实施，落实了民生建设任务，关心关爱困难群众，农牧民懂得党的惠农惠民政策，使村委会各项工作保质保量完成。</w:t>
            </w:r>
          </w:p>
        </w:tc>
      </w:tr>
      <w:tr w14:paraId="1DF06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E16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9F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89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CB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61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0A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F3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6C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C4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2F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25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F0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DB3E">
            <w:pPr>
              <w:jc w:val="center"/>
            </w:pPr>
            <w:r>
              <w:rPr>
                <w:rFonts w:ascii="宋体" w:hAnsi="宋体" w:eastAsia="宋体"/>
                <w:sz w:val="16"/>
              </w:rPr>
              <w:t>偏差原因分析及改进措施</w:t>
            </w:r>
          </w:p>
        </w:tc>
      </w:tr>
      <w:tr w14:paraId="0A7CC3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EB0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97F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456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BD03">
            <w:pPr>
              <w:jc w:val="center"/>
            </w:pPr>
            <w:r>
              <w:rPr>
                <w:rFonts w:ascii="宋体" w:hAnsi="宋体" w:eastAsia="宋体"/>
                <w:sz w:val="16"/>
              </w:rPr>
              <w:t>节日开展联谊活动、慰问老党员(次）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5DBC">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B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1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A2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71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CF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CA69">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60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5E39E">
            <w:pPr>
              <w:jc w:val="center"/>
            </w:pPr>
          </w:p>
        </w:tc>
      </w:tr>
      <w:tr w14:paraId="59AB1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CEF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7D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5E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52F6">
            <w:pPr>
              <w:jc w:val="center"/>
            </w:pPr>
            <w:r>
              <w:rPr>
                <w:rFonts w:ascii="宋体" w:hAnsi="宋体" w:eastAsia="宋体"/>
                <w:sz w:val="16"/>
              </w:rPr>
              <w:t>清贮池、大棚维修等（人次）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59D3">
            <w:pPr>
              <w:jc w:val="center"/>
            </w:pPr>
            <w:r>
              <w:rPr>
                <w:rFonts w:ascii="宋体" w:hAnsi="宋体" w:eastAsia="宋体"/>
                <w:sz w:val="16"/>
              </w:rPr>
              <w:t>&gt;=8人次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8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59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9E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5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54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EEE9">
            <w:pPr>
              <w:jc w:val="center"/>
            </w:pPr>
            <w:r>
              <w:rPr>
                <w:rFonts w:ascii="宋体" w:hAnsi="宋体" w:eastAsia="宋体"/>
                <w:sz w:val="16"/>
              </w:rPr>
              <w:t>=8人次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53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B04CD">
            <w:pPr>
              <w:jc w:val="center"/>
            </w:pPr>
          </w:p>
        </w:tc>
      </w:tr>
      <w:tr w14:paraId="0F544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B4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15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F1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75D7">
            <w:pPr>
              <w:jc w:val="center"/>
            </w:pPr>
            <w:r>
              <w:rPr>
                <w:rFonts w:ascii="宋体" w:hAnsi="宋体" w:eastAsia="宋体"/>
                <w:sz w:val="16"/>
              </w:rPr>
              <w:t>清贮池、大棚维修质量验收合格率（%）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1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4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52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C5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6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C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E4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19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E0191">
            <w:pPr>
              <w:jc w:val="center"/>
            </w:pPr>
          </w:p>
        </w:tc>
      </w:tr>
      <w:tr w14:paraId="59C48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6E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CF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3C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F53F">
            <w:pPr>
              <w:jc w:val="center"/>
            </w:pPr>
            <w:r>
              <w:rPr>
                <w:rFonts w:ascii="宋体" w:hAnsi="宋体" w:eastAsia="宋体"/>
                <w:sz w:val="16"/>
              </w:rPr>
              <w:t>节日开展联谊活动、慰问老党员及时率（%）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2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5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43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CC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8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E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D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9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B0AFB">
            <w:pPr>
              <w:jc w:val="center"/>
            </w:pPr>
          </w:p>
        </w:tc>
      </w:tr>
      <w:tr w14:paraId="479B0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658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147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C42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C080">
            <w:pPr>
              <w:jc w:val="center"/>
            </w:pPr>
            <w:r>
              <w:rPr>
                <w:rFonts w:ascii="宋体" w:hAnsi="宋体" w:eastAsia="宋体"/>
                <w:sz w:val="16"/>
              </w:rPr>
              <w:t>开展联谊活动、慰问老党员（万元）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5025">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8B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7B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E5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3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5A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D3F1">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0C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6F9E0">
            <w:pPr>
              <w:jc w:val="center"/>
            </w:pPr>
          </w:p>
        </w:tc>
      </w:tr>
      <w:tr w14:paraId="5C7E8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C0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C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43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FABD">
            <w:pPr>
              <w:jc w:val="center"/>
            </w:pPr>
            <w:r>
              <w:rPr>
                <w:rFonts w:ascii="宋体" w:hAnsi="宋体" w:eastAsia="宋体"/>
                <w:sz w:val="16"/>
              </w:rPr>
              <w:t>清贮池、大棚维修等（万元）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3CFD">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DA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35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09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B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73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3A5A">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04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FB870">
            <w:pPr>
              <w:jc w:val="center"/>
            </w:pPr>
          </w:p>
        </w:tc>
      </w:tr>
      <w:tr w14:paraId="5573E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07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AB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AB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0739">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600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3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6AE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05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E9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CEF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85A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33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63F99">
            <w:pPr>
              <w:jc w:val="center"/>
            </w:pPr>
          </w:p>
        </w:tc>
      </w:tr>
      <w:tr w14:paraId="3CA25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66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C4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19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2DD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3D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0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8D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F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3D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D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10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D7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BEA0D">
            <w:pPr>
              <w:jc w:val="center"/>
            </w:pPr>
          </w:p>
        </w:tc>
      </w:tr>
      <w:tr w14:paraId="6A557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4F9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32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85C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70FB56">
            <w:pPr>
              <w:jc w:val="center"/>
            </w:pPr>
            <w:r>
              <w:rPr>
                <w:rFonts w:ascii="宋体" w:hAnsi="宋体" w:eastAsia="宋体"/>
                <w:sz w:val="16"/>
              </w:rPr>
              <w:t>100分</w:t>
            </w:r>
          </w:p>
        </w:tc>
      </w:tr>
    </w:tbl>
    <w:p w14:paraId="11B2E2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B86EACF">
        <w:tc>
          <w:tcPr>
            <w:tcW w:w="8848" w:type="dxa"/>
            <w:gridSpan w:val="14"/>
            <w:vAlign w:val="center"/>
          </w:tcPr>
          <w:p w14:paraId="233D9F68">
            <w:pPr>
              <w:jc w:val="center"/>
            </w:pPr>
            <w:r>
              <w:rPr>
                <w:rFonts w:ascii="宋体" w:hAnsi="宋体" w:eastAsia="宋体"/>
                <w:sz w:val="24"/>
              </w:rPr>
              <w:t>项目支出绩效自评表</w:t>
            </w:r>
          </w:p>
        </w:tc>
      </w:tr>
      <w:tr w14:paraId="1F09D7C6">
        <w:tblPrEx>
          <w:tblCellMar>
            <w:top w:w="0" w:type="dxa"/>
            <w:left w:w="108" w:type="dxa"/>
            <w:bottom w:w="0" w:type="dxa"/>
            <w:right w:w="108" w:type="dxa"/>
          </w:tblCellMar>
        </w:tblPrEx>
        <w:tc>
          <w:tcPr>
            <w:tcW w:w="8848" w:type="dxa"/>
            <w:gridSpan w:val="14"/>
            <w:vAlign w:val="center"/>
          </w:tcPr>
          <w:p w14:paraId="65770ECE">
            <w:pPr>
              <w:jc w:val="center"/>
            </w:pPr>
            <w:r>
              <w:rPr>
                <w:rFonts w:ascii="宋体" w:hAnsi="宋体" w:eastAsia="宋体"/>
                <w:sz w:val="24"/>
              </w:rPr>
              <w:t>(2024年度)</w:t>
            </w:r>
          </w:p>
        </w:tc>
      </w:tr>
      <w:tr w14:paraId="1EBAC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31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E258ED">
            <w:pPr>
              <w:jc w:val="center"/>
            </w:pPr>
            <w:r>
              <w:rPr>
                <w:rFonts w:ascii="宋体" w:hAnsi="宋体" w:eastAsia="宋体"/>
                <w:sz w:val="16"/>
              </w:rPr>
              <w:t>2024年自治区畜牧业生产发展资金 (畜禽种业提升项目)</w:t>
            </w:r>
          </w:p>
        </w:tc>
      </w:tr>
      <w:tr w14:paraId="2A64D4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3C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BDDB3D">
            <w:pPr>
              <w:jc w:val="center"/>
            </w:pPr>
            <w:r>
              <w:rPr>
                <w:rFonts w:ascii="宋体" w:hAnsi="宋体" w:eastAsia="宋体"/>
                <w:sz w:val="16"/>
              </w:rPr>
              <w:t>克孜勒苏柯尔克孜自治州畜牧兽医局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7E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9F4184">
            <w:pPr>
              <w:jc w:val="center"/>
            </w:pPr>
            <w:r>
              <w:rPr>
                <w:rFonts w:ascii="宋体" w:hAnsi="宋体" w:eastAsia="宋体"/>
                <w:sz w:val="16"/>
              </w:rPr>
              <w:t>克孜勒苏柯尔克孜自治州畜禽繁育改良站</w:t>
            </w:r>
          </w:p>
        </w:tc>
      </w:tr>
      <w:tr w14:paraId="2502C6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C23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F79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48A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CA1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C3A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6F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F03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1946">
            <w:pPr>
              <w:jc w:val="center"/>
            </w:pPr>
            <w:r>
              <w:rPr>
                <w:rFonts w:ascii="宋体" w:hAnsi="宋体" w:eastAsia="宋体"/>
                <w:sz w:val="16"/>
              </w:rPr>
              <w:t>得分</w:t>
            </w:r>
          </w:p>
        </w:tc>
      </w:tr>
      <w:tr w14:paraId="20003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108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48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FDDC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F988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12ED0">
            <w:pPr>
              <w:jc w:val="center"/>
            </w:pPr>
            <w:r>
              <w:rPr>
                <w:rFonts w:ascii="宋体" w:hAnsi="宋体" w:eastAsia="宋体"/>
                <w:sz w:val="16"/>
              </w:rPr>
              <w:t>16.77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5ED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6711B">
            <w:pPr>
              <w:jc w:val="center"/>
            </w:pPr>
            <w:r>
              <w:rPr>
                <w:rFonts w:ascii="宋体" w:hAnsi="宋体" w:eastAsia="宋体"/>
                <w:sz w:val="16"/>
              </w:rPr>
              <w:t>83.9%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E3BD">
            <w:pPr>
              <w:jc w:val="center"/>
            </w:pPr>
            <w:r>
              <w:rPr>
                <w:rFonts w:ascii="宋体" w:hAnsi="宋体" w:eastAsia="宋体"/>
                <w:sz w:val="16"/>
              </w:rPr>
              <w:t>5.96分</w:t>
            </w:r>
          </w:p>
        </w:tc>
      </w:tr>
      <w:tr w14:paraId="6C4E2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97F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1B6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71EA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41F9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893A4">
            <w:pPr>
              <w:jc w:val="center"/>
            </w:pPr>
            <w:r>
              <w:rPr>
                <w:rFonts w:ascii="宋体" w:hAnsi="宋体" w:eastAsia="宋体"/>
                <w:sz w:val="16"/>
              </w:rPr>
              <w:t>16.77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A25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53D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C2BE">
            <w:pPr>
              <w:jc w:val="center"/>
            </w:pPr>
            <w:r>
              <w:rPr>
                <w:rFonts w:ascii="宋体" w:hAnsi="宋体" w:eastAsia="宋体"/>
                <w:sz w:val="16"/>
              </w:rPr>
              <w:t>—</w:t>
            </w:r>
          </w:p>
        </w:tc>
      </w:tr>
      <w:tr w14:paraId="30A58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68A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5C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95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EF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E9E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F31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3A6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877C">
            <w:pPr>
              <w:jc w:val="center"/>
            </w:pPr>
            <w:r>
              <w:rPr>
                <w:rFonts w:ascii="宋体" w:hAnsi="宋体" w:eastAsia="宋体"/>
                <w:sz w:val="16"/>
              </w:rPr>
              <w:t>—</w:t>
            </w:r>
          </w:p>
        </w:tc>
      </w:tr>
      <w:tr w14:paraId="107791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CE6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309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C80F8A">
            <w:pPr>
              <w:jc w:val="center"/>
            </w:pPr>
            <w:r>
              <w:rPr>
                <w:rFonts w:ascii="宋体" w:hAnsi="宋体" w:eastAsia="宋体"/>
                <w:sz w:val="16"/>
              </w:rPr>
              <w:t>实际完成情况</w:t>
            </w:r>
          </w:p>
        </w:tc>
      </w:tr>
      <w:tr w14:paraId="791B7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F2D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7D450">
            <w:pPr>
              <w:jc w:val="both"/>
            </w:pPr>
            <w:r>
              <w:rPr>
                <w:rFonts w:ascii="宋体" w:hAnsi="宋体" w:eastAsia="宋体"/>
                <w:sz w:val="16"/>
              </w:rPr>
              <w:t>该项目总投资20万元，其中：财政资金20万元，其他资金0万元。主要开展指导柯尔克孜马保种场建设,组建柯尔克孜马保种群，做好自治区级柯尔克孜马保种场申报工作；对柯尔克孜羊核心育种群推广选种选配、疫病监测、生产性能测定、人工授精等技术，扩大育种核心群，提高育种能力和供种水平。组织实施克州西门塔尔牛群体改良提升工作方案，推广优质西门塔尔牛冻精，提高本地区西门塔尔牛良种率;开展技术培训，提升本地区专业技术人员和养殖户的技术水平。项目资金主要用于组建柯尔克孜马保种群1万元；性能测定、配种器材、易耗品、生殖激素采购费12万元；开展性能测定、配种等业务差旅费3万元；开展业务工作燃料动力费2万元；培训、宣传等经费2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118870">
            <w:pPr>
              <w:jc w:val="both"/>
            </w:pPr>
            <w:r>
              <w:rPr>
                <w:rFonts w:ascii="宋体" w:hAnsi="宋体" w:eastAsia="宋体"/>
                <w:sz w:val="16"/>
              </w:rPr>
              <w:t>截至2024年12月31日，该项目执行数为16.77万元，已完成建设柯尔克孜马保种场1个，组建柯尔克孜马保种群150匹，柯尔克孜羊核心群生产性能测定1000只，开展柯尔克孜羊经济杂交试验示范300只，指导县（市）完成肉牛人工授精4万头，指导县（市）完成肉羊人工授精13万只，培训、宣传资料印制400本，基层配种员、农牧民培训500人次，繁育牲畜种畜150匹，通过该项目的实施，提高了本地区西门塔尔牛良种率；建立健全了肉牛品种改良技术队伍，开展技术培训，建立健全了肉牛品种改良技术队伍，开展技术培训，提升了本地区专业技术人员和养殖户的技术水平；</w:t>
            </w:r>
            <w:r>
              <w:rPr>
                <w:rFonts w:hint="eastAsia" w:ascii="宋体" w:hAnsi="宋体"/>
                <w:sz w:val="16"/>
                <w:lang w:eastAsia="zh-CN"/>
              </w:rPr>
              <w:t>指导</w:t>
            </w:r>
            <w:r>
              <w:rPr>
                <w:rFonts w:ascii="宋体" w:hAnsi="宋体" w:eastAsia="宋体"/>
                <w:sz w:val="16"/>
              </w:rPr>
              <w:t>本地养殖场、养殖户开展科学养殖。</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13BB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48D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00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F5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5A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4A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8D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CC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1D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85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35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C1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2A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E2666">
            <w:pPr>
              <w:jc w:val="center"/>
            </w:pPr>
            <w:r>
              <w:rPr>
                <w:rFonts w:ascii="宋体" w:hAnsi="宋体" w:eastAsia="宋体"/>
                <w:sz w:val="16"/>
              </w:rPr>
              <w:t>偏差原因分析及改进措施</w:t>
            </w:r>
          </w:p>
        </w:tc>
      </w:tr>
      <w:tr w14:paraId="60913B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05F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C77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15E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20C9">
            <w:pPr>
              <w:jc w:val="center"/>
            </w:pPr>
            <w:r>
              <w:rPr>
                <w:rFonts w:ascii="宋体" w:hAnsi="宋体" w:eastAsia="宋体"/>
                <w:sz w:val="16"/>
              </w:rPr>
              <w:t>建设柯尔克孜马保护场（个）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0A7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E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C51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75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6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A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94F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97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C713E">
            <w:pPr>
              <w:jc w:val="center"/>
            </w:pPr>
          </w:p>
        </w:tc>
      </w:tr>
      <w:tr w14:paraId="4902C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1A7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D9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E5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1E37">
            <w:pPr>
              <w:jc w:val="center"/>
            </w:pPr>
            <w:r>
              <w:rPr>
                <w:rFonts w:ascii="宋体" w:hAnsi="宋体" w:eastAsia="宋体"/>
                <w:sz w:val="16"/>
              </w:rPr>
              <w:t>组建柯尔克孜马保种群（匹）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B27E">
            <w:pPr>
              <w:jc w:val="center"/>
            </w:pPr>
            <w:r>
              <w:rPr>
                <w:rFonts w:ascii="宋体" w:hAnsi="宋体" w:eastAsia="宋体"/>
                <w:sz w:val="16"/>
              </w:rPr>
              <w:t>&gt;=150匹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9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CB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86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E9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9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BE94">
            <w:pPr>
              <w:jc w:val="center"/>
            </w:pPr>
            <w:r>
              <w:rPr>
                <w:rFonts w:ascii="宋体" w:hAnsi="宋体" w:eastAsia="宋体"/>
                <w:sz w:val="16"/>
              </w:rPr>
              <w:t>=150匹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391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F2F61">
            <w:pPr>
              <w:jc w:val="center"/>
            </w:pPr>
          </w:p>
        </w:tc>
      </w:tr>
      <w:tr w14:paraId="7246E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04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A0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D2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16EE">
            <w:pPr>
              <w:jc w:val="center"/>
            </w:pPr>
            <w:r>
              <w:rPr>
                <w:rFonts w:ascii="宋体" w:hAnsi="宋体" w:eastAsia="宋体"/>
                <w:sz w:val="16"/>
              </w:rPr>
              <w:t>柯尔克孜羊核心群生产性能测定（只）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116E">
            <w:pPr>
              <w:jc w:val="center"/>
            </w:pPr>
            <w:r>
              <w:rPr>
                <w:rFonts w:ascii="宋体" w:hAnsi="宋体" w:eastAsia="宋体"/>
                <w:sz w:val="16"/>
              </w:rPr>
              <w:t>&gt;=1000只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6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E851">
            <w:pPr>
              <w:jc w:val="center"/>
            </w:pPr>
            <w:r>
              <w:rPr>
                <w:rFonts w:ascii="宋体" w:hAnsi="宋体" w:eastAsia="宋体"/>
                <w:sz w:val="16"/>
              </w:rPr>
              <w:t>1200只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AD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D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0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0EC3">
            <w:pPr>
              <w:jc w:val="center"/>
            </w:pPr>
            <w:r>
              <w:rPr>
                <w:rFonts w:ascii="宋体" w:hAnsi="宋体" w:eastAsia="宋体"/>
                <w:sz w:val="16"/>
              </w:rPr>
              <w:t>=1000只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37E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3B337">
            <w:pPr>
              <w:jc w:val="center"/>
            </w:pPr>
          </w:p>
        </w:tc>
      </w:tr>
      <w:tr w14:paraId="71111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8B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68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15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D2B2">
            <w:pPr>
              <w:jc w:val="center"/>
            </w:pPr>
            <w:r>
              <w:rPr>
                <w:rFonts w:ascii="宋体" w:hAnsi="宋体" w:eastAsia="宋体"/>
                <w:sz w:val="16"/>
              </w:rPr>
              <w:t>开展柯尔克孜羊经济杂交试验示范（只）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4DC2">
            <w:pPr>
              <w:jc w:val="center"/>
            </w:pPr>
            <w:r>
              <w:rPr>
                <w:rFonts w:ascii="宋体" w:hAnsi="宋体" w:eastAsia="宋体"/>
                <w:sz w:val="16"/>
              </w:rPr>
              <w:t>&gt;=300只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43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62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04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4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F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5E68">
            <w:pPr>
              <w:jc w:val="center"/>
            </w:pPr>
            <w:r>
              <w:rPr>
                <w:rFonts w:ascii="宋体" w:hAnsi="宋体" w:eastAsia="宋体"/>
                <w:sz w:val="16"/>
              </w:rPr>
              <w:t>=300只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8B2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FDAAE">
            <w:pPr>
              <w:jc w:val="center"/>
            </w:pPr>
          </w:p>
        </w:tc>
      </w:tr>
      <w:tr w14:paraId="0000E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89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08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005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1F57">
            <w:pPr>
              <w:jc w:val="center"/>
            </w:pPr>
            <w:r>
              <w:rPr>
                <w:rFonts w:ascii="宋体" w:hAnsi="宋体" w:eastAsia="宋体"/>
                <w:sz w:val="16"/>
              </w:rPr>
              <w:t>指导县（市）完成肉牛人工授精（万头）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4D96">
            <w:pPr>
              <w:jc w:val="center"/>
            </w:pPr>
            <w:r>
              <w:rPr>
                <w:rFonts w:ascii="宋体" w:hAnsi="宋体" w:eastAsia="宋体"/>
                <w:sz w:val="16"/>
              </w:rPr>
              <w:t>&gt;=4万头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F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FF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BA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8E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C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3477">
            <w:pPr>
              <w:jc w:val="center"/>
            </w:pPr>
            <w:r>
              <w:rPr>
                <w:rFonts w:ascii="宋体" w:hAnsi="宋体" w:eastAsia="宋体"/>
                <w:sz w:val="16"/>
              </w:rPr>
              <w:t>=4万头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599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ED958">
            <w:pPr>
              <w:jc w:val="center"/>
            </w:pPr>
          </w:p>
        </w:tc>
      </w:tr>
      <w:tr w14:paraId="79F24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D9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2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03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331F">
            <w:pPr>
              <w:jc w:val="center"/>
            </w:pPr>
            <w:r>
              <w:rPr>
                <w:rFonts w:ascii="宋体" w:hAnsi="宋体" w:eastAsia="宋体"/>
                <w:sz w:val="16"/>
              </w:rPr>
              <w:t>指导县（市）完成肉羊人工授精（万只）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F40E">
            <w:pPr>
              <w:jc w:val="center"/>
            </w:pPr>
            <w:r>
              <w:rPr>
                <w:rFonts w:ascii="宋体" w:hAnsi="宋体" w:eastAsia="宋体"/>
                <w:sz w:val="16"/>
              </w:rPr>
              <w:t>&gt;=13万只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1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57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3D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B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4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CBDA">
            <w:pPr>
              <w:jc w:val="center"/>
            </w:pPr>
            <w:r>
              <w:rPr>
                <w:rFonts w:ascii="宋体" w:hAnsi="宋体" w:eastAsia="宋体"/>
                <w:sz w:val="16"/>
              </w:rPr>
              <w:t>=13万只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577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0E148">
            <w:pPr>
              <w:jc w:val="center"/>
            </w:pPr>
          </w:p>
        </w:tc>
      </w:tr>
      <w:tr w14:paraId="49833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346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87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7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01E9">
            <w:pPr>
              <w:jc w:val="center"/>
            </w:pPr>
            <w:r>
              <w:rPr>
                <w:rFonts w:ascii="宋体" w:hAnsi="宋体" w:eastAsia="宋体"/>
                <w:sz w:val="16"/>
              </w:rPr>
              <w:t>培训、宣传资料印制（本）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CE6F">
            <w:pPr>
              <w:jc w:val="center"/>
            </w:pPr>
            <w:r>
              <w:rPr>
                <w:rFonts w:ascii="宋体" w:hAnsi="宋体" w:eastAsia="宋体"/>
                <w:sz w:val="16"/>
              </w:rPr>
              <w:t>&gt;=400本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37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B5D3">
            <w:pPr>
              <w:jc w:val="center"/>
            </w:pPr>
            <w:r>
              <w:rPr>
                <w:rFonts w:ascii="宋体" w:hAnsi="宋体" w:eastAsia="宋体"/>
                <w:sz w:val="16"/>
              </w:rPr>
              <w:t>400本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23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C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42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48CE">
            <w:pPr>
              <w:jc w:val="center"/>
            </w:pPr>
            <w:r>
              <w:rPr>
                <w:rFonts w:ascii="宋体" w:hAnsi="宋体" w:eastAsia="宋体"/>
                <w:sz w:val="16"/>
              </w:rPr>
              <w:t>=400本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087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30D2B">
            <w:pPr>
              <w:jc w:val="center"/>
            </w:pPr>
          </w:p>
        </w:tc>
      </w:tr>
      <w:tr w14:paraId="557CB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AC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69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4E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1D88">
            <w:pPr>
              <w:jc w:val="center"/>
            </w:pPr>
            <w:r>
              <w:rPr>
                <w:rFonts w:ascii="宋体" w:hAnsi="宋体" w:eastAsia="宋体"/>
                <w:sz w:val="16"/>
              </w:rPr>
              <w:t>基层配种员、农牧民培训(人次）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F3CA">
            <w:pPr>
              <w:jc w:val="center"/>
            </w:pPr>
            <w:r>
              <w:rPr>
                <w:rFonts w:ascii="宋体" w:hAnsi="宋体" w:eastAsia="宋体"/>
                <w:sz w:val="16"/>
              </w:rPr>
              <w:t>&gt;=500人次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3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6242">
            <w:pPr>
              <w:jc w:val="center"/>
            </w:pPr>
            <w:r>
              <w:rPr>
                <w:rFonts w:ascii="宋体" w:hAnsi="宋体" w:eastAsia="宋体"/>
                <w:sz w:val="16"/>
              </w:rPr>
              <w:t>660人次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83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E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65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E640">
            <w:pPr>
              <w:jc w:val="center"/>
            </w:pPr>
            <w:r>
              <w:rPr>
                <w:rFonts w:ascii="宋体" w:hAnsi="宋体" w:eastAsia="宋体"/>
                <w:sz w:val="16"/>
              </w:rPr>
              <w:t>=500人次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1E9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CDEC4">
            <w:pPr>
              <w:jc w:val="center"/>
            </w:pPr>
          </w:p>
        </w:tc>
      </w:tr>
      <w:tr w14:paraId="54FC77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74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2B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42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E18A">
            <w:pPr>
              <w:jc w:val="center"/>
            </w:pPr>
            <w:r>
              <w:rPr>
                <w:rFonts w:ascii="宋体" w:hAnsi="宋体" w:eastAsia="宋体"/>
                <w:sz w:val="16"/>
              </w:rPr>
              <w:t>繁育牲畜种畜(匹)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79C2">
            <w:pPr>
              <w:jc w:val="center"/>
            </w:pPr>
            <w:r>
              <w:rPr>
                <w:rFonts w:ascii="宋体" w:hAnsi="宋体" w:eastAsia="宋体"/>
                <w:sz w:val="16"/>
              </w:rPr>
              <w:t>≥150匹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6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8F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8C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D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D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8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51A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4E6C6">
            <w:pPr>
              <w:jc w:val="center"/>
            </w:pPr>
          </w:p>
        </w:tc>
      </w:tr>
      <w:tr w14:paraId="00E2A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37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2D9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699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4624">
            <w:pPr>
              <w:jc w:val="center"/>
              <w:rPr>
                <w:rFonts w:hint="eastAsia" w:eastAsia="宋体"/>
                <w:lang w:eastAsia="zh-CN"/>
              </w:rPr>
            </w:pPr>
            <w:r>
              <w:rPr>
                <w:rFonts w:ascii="宋体" w:hAnsi="宋体" w:eastAsia="宋体"/>
                <w:sz w:val="16"/>
              </w:rPr>
              <w:t>柯尔克孜羊核心群生产性能测定合格率（%</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89C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0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CC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AB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C8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0B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650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7C9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6DA35">
            <w:pPr>
              <w:jc w:val="center"/>
            </w:pPr>
          </w:p>
        </w:tc>
      </w:tr>
      <w:tr w14:paraId="22A75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D7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48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C0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312B">
            <w:pPr>
              <w:jc w:val="center"/>
            </w:pPr>
            <w:r>
              <w:rPr>
                <w:rFonts w:ascii="宋体" w:hAnsi="宋体" w:eastAsia="宋体"/>
                <w:sz w:val="16"/>
              </w:rPr>
              <w:t>柯尔克孜马保种群合格率（%）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029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4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19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14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E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0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C1D7">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A46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4ADB7">
            <w:pPr>
              <w:jc w:val="center"/>
            </w:pPr>
          </w:p>
        </w:tc>
      </w:tr>
      <w:tr w14:paraId="31F51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39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5A6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086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05AD">
            <w:pPr>
              <w:jc w:val="center"/>
            </w:pPr>
            <w:r>
              <w:rPr>
                <w:rFonts w:ascii="宋体" w:hAnsi="宋体" w:eastAsia="宋体"/>
                <w:sz w:val="16"/>
              </w:rPr>
              <w:t>指导县（市）完成肉牛、羊人工授精及时率（%）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4AC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52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D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89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5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28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DAC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460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01C8C">
            <w:pPr>
              <w:jc w:val="center"/>
            </w:pPr>
          </w:p>
        </w:tc>
      </w:tr>
      <w:tr w14:paraId="21771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67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38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30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6135">
            <w:pPr>
              <w:jc w:val="center"/>
            </w:pPr>
            <w:r>
              <w:rPr>
                <w:rFonts w:ascii="宋体" w:hAnsi="宋体" w:eastAsia="宋体"/>
                <w:sz w:val="16"/>
              </w:rPr>
              <w:t>组建柯尔克孜马保种群及时率（%）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22E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4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B8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77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C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E2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9C7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CC2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3D835">
            <w:pPr>
              <w:jc w:val="center"/>
            </w:pPr>
          </w:p>
        </w:tc>
      </w:tr>
      <w:tr w14:paraId="716CA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741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480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352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3834">
            <w:pPr>
              <w:jc w:val="center"/>
            </w:pPr>
            <w:r>
              <w:rPr>
                <w:rFonts w:ascii="宋体" w:hAnsi="宋体" w:eastAsia="宋体"/>
                <w:sz w:val="16"/>
              </w:rPr>
              <w:t>组建柯尔克孜马保种群（万元）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DB2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0C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1D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0F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6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38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213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4AF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F39F7">
            <w:pPr>
              <w:jc w:val="center"/>
            </w:pPr>
          </w:p>
        </w:tc>
      </w:tr>
      <w:tr w14:paraId="5B6BA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4B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5F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43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01A3">
            <w:pPr>
              <w:jc w:val="center"/>
            </w:pPr>
            <w:r>
              <w:rPr>
                <w:rFonts w:ascii="宋体" w:hAnsi="宋体" w:eastAsia="宋体"/>
                <w:sz w:val="16"/>
              </w:rPr>
              <w:t>马性能测定、配种器材、易耗品、生殖激素采购（万元）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6AFD">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39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A0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BC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F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C9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E478">
            <w:pPr>
              <w:jc w:val="center"/>
            </w:pPr>
            <w:r>
              <w:rPr>
                <w:rFonts w:ascii="宋体" w:hAnsi="宋体" w:eastAsia="宋体"/>
                <w:sz w:val="16"/>
              </w:rPr>
              <w:t>=9.58万元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D7F5">
            <w:pPr>
              <w:jc w:val="center"/>
            </w:pPr>
            <w:r>
              <w:rPr>
                <w:rFonts w:ascii="宋体" w:hAnsi="宋体" w:eastAsia="宋体"/>
                <w:sz w:val="16"/>
              </w:rPr>
              <w:t>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D6429">
            <w:pPr>
              <w:jc w:val="center"/>
            </w:pPr>
            <w:r>
              <w:rPr>
                <w:rFonts w:ascii="宋体" w:hAnsi="宋体" w:eastAsia="宋体"/>
                <w:sz w:val="16"/>
              </w:rPr>
              <w:t>偏差原因：该项目已完成，节约了财政资金。改进措施：下一年继续扩大实施该项目。</w:t>
            </w:r>
          </w:p>
        </w:tc>
      </w:tr>
      <w:tr w14:paraId="4BB03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D7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BA7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48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EAAF">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3268">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C5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A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D3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09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B8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F0F6">
            <w:pPr>
              <w:jc w:val="center"/>
            </w:pPr>
            <w:r>
              <w:rPr>
                <w:rFonts w:ascii="宋体" w:hAnsi="宋体" w:eastAsia="宋体"/>
                <w:sz w:val="16"/>
              </w:rPr>
              <w:t>=2.73万元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F8EC">
            <w:pPr>
              <w:jc w:val="center"/>
            </w:pPr>
            <w:r>
              <w:rPr>
                <w:rFonts w:ascii="宋体" w:hAnsi="宋体" w:eastAsia="宋体"/>
                <w:sz w:val="16"/>
              </w:rPr>
              <w:t>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7CBA0">
            <w:pPr>
              <w:jc w:val="center"/>
            </w:pPr>
            <w:r>
              <w:rPr>
                <w:rFonts w:ascii="宋体" w:hAnsi="宋体" w:eastAsia="宋体"/>
                <w:sz w:val="16"/>
              </w:rPr>
              <w:t>偏差原因：该项目已完成，节约了财政资金。改进措施：下一年继续扩大实施该项目。</w:t>
            </w:r>
          </w:p>
        </w:tc>
      </w:tr>
      <w:tr w14:paraId="35530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C00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81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43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8C4F">
            <w:pPr>
              <w:jc w:val="center"/>
            </w:pPr>
            <w:r>
              <w:rPr>
                <w:rFonts w:ascii="宋体" w:hAnsi="宋体" w:eastAsia="宋体"/>
                <w:sz w:val="16"/>
              </w:rPr>
              <w:t>燃料动力费（万元）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1AC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9B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0B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5B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E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5C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2152">
            <w:pPr>
              <w:jc w:val="center"/>
            </w:pPr>
            <w:r>
              <w:rPr>
                <w:rFonts w:ascii="宋体" w:hAnsi="宋体" w:eastAsia="宋体"/>
                <w:sz w:val="16"/>
              </w:rPr>
              <w: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E265">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B4FB5">
            <w:pPr>
              <w:jc w:val="center"/>
            </w:pPr>
            <w:r>
              <w:rPr>
                <w:rFonts w:ascii="宋体" w:hAnsi="宋体" w:eastAsia="宋体"/>
                <w:sz w:val="16"/>
              </w:rPr>
              <w:t>偏差原因：该项目已完成，节约了财政资金。改进措施：下一年继续扩大实施该项目。</w:t>
            </w:r>
          </w:p>
        </w:tc>
      </w:tr>
      <w:tr w14:paraId="7CB64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8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36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E9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43E3">
            <w:pPr>
              <w:jc w:val="center"/>
            </w:pPr>
            <w:r>
              <w:rPr>
                <w:rFonts w:ascii="宋体" w:hAnsi="宋体" w:eastAsia="宋体"/>
                <w:sz w:val="16"/>
              </w:rPr>
              <w:t>培训、宣传等经费（万元）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602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88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39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76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E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DD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007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312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07E4">
            <w:pPr>
              <w:jc w:val="center"/>
            </w:pPr>
          </w:p>
        </w:tc>
      </w:tr>
      <w:tr w14:paraId="76BF2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200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9D61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1944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1030">
            <w:pPr>
              <w:jc w:val="center"/>
            </w:pPr>
            <w:r>
              <w:rPr>
                <w:rFonts w:ascii="宋体" w:hAnsi="宋体" w:eastAsia="宋体"/>
                <w:sz w:val="16"/>
              </w:rPr>
              <w:t>提高养殖生产水平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59C8">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171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A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5A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AB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5DB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C8B2">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C0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08BE7">
            <w:pPr>
              <w:jc w:val="center"/>
            </w:pPr>
          </w:p>
        </w:tc>
      </w:tr>
      <w:tr w14:paraId="469E0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E9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6C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DB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79EC">
            <w:pPr>
              <w:jc w:val="center"/>
            </w:pPr>
            <w:r>
              <w:rPr>
                <w:rFonts w:ascii="宋体" w:hAnsi="宋体" w:eastAsia="宋体"/>
                <w:sz w:val="16"/>
              </w:rPr>
              <w:t>提高畜牧业发展能力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33FC">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B3C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4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BD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42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FFC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BFA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24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4E6A">
            <w:pPr>
              <w:jc w:val="center"/>
            </w:pPr>
          </w:p>
        </w:tc>
      </w:tr>
      <w:tr w14:paraId="35172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19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73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0B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49EE">
            <w:pPr>
              <w:jc w:val="center"/>
            </w:pPr>
            <w:r>
              <w:rPr>
                <w:rFonts w:ascii="宋体" w:hAnsi="宋体" w:eastAsia="宋体"/>
                <w:sz w:val="16"/>
              </w:rPr>
              <w:t>提升畜牧业综合生产能力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A29F">
            <w:pPr>
              <w:jc w:val="center"/>
            </w:pPr>
            <w:r>
              <w:rPr>
                <w:rFonts w:ascii="宋体" w:hAnsi="宋体" w:eastAsia="宋体"/>
                <w:sz w:val="16"/>
              </w:rPr>
              <w:t>有所增加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B2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49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27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0D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56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92A2">
            <w:pPr>
              <w:jc w:val="center"/>
            </w:pPr>
            <w:r>
              <w:rPr>
                <w:rFonts w:ascii="宋体" w:hAnsi="宋体" w:eastAsia="宋体"/>
                <w:sz w:val="16"/>
              </w:rPr>
              <w:t>有所增加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C0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14D2F">
            <w:pPr>
              <w:jc w:val="center"/>
            </w:pPr>
          </w:p>
        </w:tc>
      </w:tr>
      <w:tr w14:paraId="051E3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E9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DB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91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F46F">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32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8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EC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70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89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9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30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E4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8CC7">
            <w:pPr>
              <w:jc w:val="center"/>
            </w:pPr>
          </w:p>
        </w:tc>
      </w:tr>
      <w:tr w14:paraId="53E930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767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FF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6B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DBF5BD">
            <w:pPr>
              <w:jc w:val="center"/>
            </w:pPr>
            <w:r>
              <w:rPr>
                <w:rFonts w:ascii="宋体" w:hAnsi="宋体" w:eastAsia="宋体"/>
                <w:sz w:val="16"/>
              </w:rPr>
              <w:t>90.34分</w:t>
            </w:r>
          </w:p>
        </w:tc>
      </w:tr>
    </w:tbl>
    <w:p w14:paraId="469F10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BD054BC">
        <w:tblPrEx>
          <w:tblCellMar>
            <w:top w:w="0" w:type="dxa"/>
            <w:left w:w="108" w:type="dxa"/>
            <w:bottom w:w="0" w:type="dxa"/>
            <w:right w:w="108" w:type="dxa"/>
          </w:tblCellMar>
        </w:tblPrEx>
        <w:tc>
          <w:tcPr>
            <w:tcW w:w="8848" w:type="dxa"/>
            <w:gridSpan w:val="14"/>
            <w:vAlign w:val="center"/>
          </w:tcPr>
          <w:p w14:paraId="74224C40">
            <w:pPr>
              <w:jc w:val="center"/>
            </w:pPr>
            <w:r>
              <w:rPr>
                <w:rFonts w:ascii="宋体" w:hAnsi="宋体" w:eastAsia="宋体"/>
                <w:sz w:val="24"/>
              </w:rPr>
              <w:t>项目支出绩效自评表</w:t>
            </w:r>
          </w:p>
        </w:tc>
      </w:tr>
      <w:tr w14:paraId="7A7114B5">
        <w:tblPrEx>
          <w:tblCellMar>
            <w:top w:w="0" w:type="dxa"/>
            <w:left w:w="108" w:type="dxa"/>
            <w:bottom w:w="0" w:type="dxa"/>
            <w:right w:w="108" w:type="dxa"/>
          </w:tblCellMar>
        </w:tblPrEx>
        <w:tc>
          <w:tcPr>
            <w:tcW w:w="8848" w:type="dxa"/>
            <w:gridSpan w:val="14"/>
            <w:vAlign w:val="center"/>
          </w:tcPr>
          <w:p w14:paraId="40E38B25">
            <w:pPr>
              <w:jc w:val="center"/>
            </w:pPr>
            <w:r>
              <w:rPr>
                <w:rFonts w:ascii="宋体" w:hAnsi="宋体" w:eastAsia="宋体"/>
                <w:sz w:val="24"/>
              </w:rPr>
              <w:t>(2024年度)</w:t>
            </w:r>
          </w:p>
        </w:tc>
      </w:tr>
      <w:tr w14:paraId="147B39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00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9A2E25">
            <w:pPr>
              <w:jc w:val="center"/>
            </w:pPr>
            <w:r>
              <w:rPr>
                <w:rFonts w:ascii="宋体" w:hAnsi="宋体" w:eastAsia="宋体"/>
                <w:sz w:val="16"/>
              </w:rPr>
              <w:t>畜禽种业提升改良工作经费</w:t>
            </w:r>
          </w:p>
        </w:tc>
      </w:tr>
      <w:tr w14:paraId="201F74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55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1D2E1">
            <w:pPr>
              <w:jc w:val="center"/>
            </w:pPr>
            <w:r>
              <w:rPr>
                <w:rFonts w:ascii="宋体" w:hAnsi="宋体" w:eastAsia="宋体"/>
                <w:sz w:val="16"/>
              </w:rPr>
              <w:t>克孜勒苏柯尔克孜自治州畜牧兽医局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B7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41C17D">
            <w:pPr>
              <w:jc w:val="center"/>
            </w:pPr>
            <w:r>
              <w:rPr>
                <w:rFonts w:ascii="宋体" w:hAnsi="宋体" w:eastAsia="宋体"/>
                <w:sz w:val="16"/>
              </w:rPr>
              <w:t>克孜勒苏柯尔克孜自治州畜禽繁育改良站</w:t>
            </w:r>
          </w:p>
        </w:tc>
      </w:tr>
      <w:tr w14:paraId="72E2B9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D14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986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310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13E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2CE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D54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76D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24A5">
            <w:pPr>
              <w:jc w:val="center"/>
            </w:pPr>
            <w:r>
              <w:rPr>
                <w:rFonts w:ascii="宋体" w:hAnsi="宋体" w:eastAsia="宋体"/>
                <w:sz w:val="16"/>
              </w:rPr>
              <w:t>得分</w:t>
            </w:r>
          </w:p>
        </w:tc>
      </w:tr>
      <w:tr w14:paraId="02016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68F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F2C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DC46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9100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828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BDB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892A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BFEA">
            <w:pPr>
              <w:jc w:val="center"/>
            </w:pPr>
            <w:r>
              <w:rPr>
                <w:rFonts w:ascii="宋体" w:hAnsi="宋体" w:eastAsia="宋体"/>
                <w:sz w:val="16"/>
              </w:rPr>
              <w:t>10.00分</w:t>
            </w:r>
          </w:p>
        </w:tc>
      </w:tr>
      <w:tr w14:paraId="24B79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67F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09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B3B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990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E158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DE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471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79AB">
            <w:pPr>
              <w:jc w:val="center"/>
            </w:pPr>
            <w:r>
              <w:rPr>
                <w:rFonts w:ascii="宋体" w:hAnsi="宋体" w:eastAsia="宋体"/>
                <w:sz w:val="16"/>
              </w:rPr>
              <w:t>—</w:t>
            </w:r>
          </w:p>
        </w:tc>
      </w:tr>
      <w:tr w14:paraId="0E99B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25B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30A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F99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8FC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52E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E1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42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CFA3">
            <w:pPr>
              <w:jc w:val="center"/>
            </w:pPr>
            <w:r>
              <w:rPr>
                <w:rFonts w:ascii="宋体" w:hAnsi="宋体" w:eastAsia="宋体"/>
                <w:sz w:val="16"/>
              </w:rPr>
              <w:t>—</w:t>
            </w:r>
          </w:p>
        </w:tc>
      </w:tr>
      <w:tr w14:paraId="142E2B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54C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01B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1C3D31">
            <w:pPr>
              <w:jc w:val="center"/>
            </w:pPr>
            <w:r>
              <w:rPr>
                <w:rFonts w:ascii="宋体" w:hAnsi="宋体" w:eastAsia="宋体"/>
                <w:sz w:val="16"/>
              </w:rPr>
              <w:t>实际完成情况</w:t>
            </w:r>
          </w:p>
        </w:tc>
      </w:tr>
      <w:tr w14:paraId="43605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529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331EB">
            <w:pPr>
              <w:jc w:val="both"/>
            </w:pPr>
            <w:r>
              <w:rPr>
                <w:rFonts w:ascii="宋体" w:hAnsi="宋体" w:eastAsia="宋体"/>
                <w:sz w:val="16"/>
              </w:rPr>
              <w:t>该项目总投资2万元，其中：财政资金2万元，其他资金0万元，主要</w:t>
            </w:r>
            <w:r>
              <w:rPr>
                <w:rFonts w:hint="eastAsia" w:ascii="宋体" w:hAnsi="宋体"/>
                <w:sz w:val="16"/>
                <w:lang w:eastAsia="zh-CN"/>
              </w:rPr>
              <w:t>用于</w:t>
            </w:r>
            <w:r>
              <w:rPr>
                <w:rFonts w:ascii="宋体" w:hAnsi="宋体" w:eastAsia="宋体"/>
                <w:sz w:val="16"/>
              </w:rPr>
              <w:t>开展牲畜品种改良各项业务。项目资金主要用于柯尔克孜羊、牛（牦牛）生产性能测定，对绵羊、肉牛人工授精跟踪技术指导和技术服务过程中所产生的车辆加油、车辆维修、人员差旅费、办公用品等，有利于完成绵羊人工授精12万只，柯尔克孜羊核心育种群规模扩大至7000只；计划完成牛冷配4万头，推广牛羊“同期排卵定时人工授精”繁育模式，以提高肉牛人工授精技术推广覆盖率和肉牛良种率，通过该项目实施达到明显提高牛羊个体生产能力、良种率和饲料报酬，畜牧业生产方式向质量效益型转</w:t>
            </w:r>
            <w:r>
              <w:rPr>
                <w:rFonts w:hint="eastAsia" w:ascii="宋体" w:hAnsi="宋体"/>
                <w:sz w:val="16"/>
                <w:lang w:eastAsia="zh-CN"/>
              </w:rPr>
              <w:t>变的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CF6D9F">
            <w:pPr>
              <w:jc w:val="both"/>
            </w:pPr>
            <w:r>
              <w:rPr>
                <w:rFonts w:ascii="宋体" w:hAnsi="宋体" w:eastAsia="宋体"/>
                <w:sz w:val="16"/>
              </w:rPr>
              <w:t>截至2024年12月31日，已完成绵羊人工授精12万只，肉牛人工授精4万头。通过该项目的实施，推广了牛羊“同期排卵定时人工授精”繁育模式，提高肉牛人工授精技术推广覆盖率和肉牛良种率，达到明显提高牛羊个体生产能力、良种率和饲料报酬。</w:t>
            </w:r>
          </w:p>
        </w:tc>
      </w:tr>
      <w:tr w14:paraId="39E97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C8D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D1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FD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D8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39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AA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82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49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FD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B7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0C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AC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08C25">
            <w:pPr>
              <w:jc w:val="center"/>
            </w:pPr>
            <w:r>
              <w:rPr>
                <w:rFonts w:ascii="宋体" w:hAnsi="宋体" w:eastAsia="宋体"/>
                <w:sz w:val="16"/>
              </w:rPr>
              <w:t>偏差原因分析及改进措施</w:t>
            </w:r>
          </w:p>
        </w:tc>
      </w:tr>
      <w:tr w14:paraId="345C19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F30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5B8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AFD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8CF2">
            <w:pPr>
              <w:jc w:val="center"/>
            </w:pPr>
            <w:r>
              <w:rPr>
                <w:rFonts w:ascii="宋体" w:hAnsi="宋体" w:eastAsia="宋体"/>
                <w:sz w:val="16"/>
              </w:rPr>
              <w:t>绵羊人工授精（万只）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4151">
            <w:pPr>
              <w:jc w:val="center"/>
            </w:pPr>
            <w:r>
              <w:rPr>
                <w:rFonts w:ascii="宋体" w:hAnsi="宋体" w:eastAsia="宋体"/>
                <w:sz w:val="16"/>
              </w:rPr>
              <w:t>&gt;=12万只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5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5F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B6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8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A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404F">
            <w:pPr>
              <w:jc w:val="center"/>
            </w:pPr>
            <w:r>
              <w:rPr>
                <w:rFonts w:ascii="宋体" w:hAnsi="宋体" w:eastAsia="宋体"/>
                <w:sz w:val="16"/>
              </w:rPr>
              <w:t>=12万只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6A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22DBA">
            <w:pPr>
              <w:jc w:val="center"/>
            </w:pPr>
          </w:p>
        </w:tc>
      </w:tr>
      <w:tr w14:paraId="02350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06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1E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A7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51A2">
            <w:pPr>
              <w:jc w:val="center"/>
            </w:pPr>
            <w:r>
              <w:rPr>
                <w:rFonts w:ascii="宋体" w:hAnsi="宋体" w:eastAsia="宋体"/>
                <w:sz w:val="16"/>
              </w:rPr>
              <w:t>肉牛人工授精（万头）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14A7">
            <w:pPr>
              <w:jc w:val="center"/>
            </w:pPr>
            <w:r>
              <w:rPr>
                <w:rFonts w:ascii="宋体" w:hAnsi="宋体" w:eastAsia="宋体"/>
                <w:sz w:val="16"/>
              </w:rPr>
              <w:t>&gt;=4万头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20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BB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60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E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12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9182">
            <w:pPr>
              <w:jc w:val="center"/>
            </w:pPr>
            <w:r>
              <w:rPr>
                <w:rFonts w:ascii="宋体" w:hAnsi="宋体" w:eastAsia="宋体"/>
                <w:sz w:val="16"/>
              </w:rPr>
              <w:t>=4万头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18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85365">
            <w:pPr>
              <w:jc w:val="center"/>
            </w:pPr>
          </w:p>
        </w:tc>
      </w:tr>
      <w:tr w14:paraId="2D524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D9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9D2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66A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5DD0">
            <w:pPr>
              <w:jc w:val="center"/>
            </w:pPr>
            <w:r>
              <w:rPr>
                <w:rFonts w:ascii="宋体" w:hAnsi="宋体" w:eastAsia="宋体"/>
                <w:sz w:val="16"/>
              </w:rPr>
              <w:t>良种覆盖率（%）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8B61">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AA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87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9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D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8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E9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51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FC9D">
            <w:pPr>
              <w:jc w:val="center"/>
            </w:pPr>
          </w:p>
        </w:tc>
      </w:tr>
      <w:tr w14:paraId="20164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3A4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DF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6E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99A3">
            <w:pPr>
              <w:jc w:val="center"/>
            </w:pPr>
            <w:r>
              <w:rPr>
                <w:rFonts w:ascii="宋体" w:hAnsi="宋体" w:eastAsia="宋体"/>
                <w:sz w:val="16"/>
              </w:rPr>
              <w:t>供种能力提高率（%）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6D39">
            <w:pPr>
              <w:jc w:val="center"/>
            </w:pPr>
            <w:r>
              <w:rPr>
                <w:rFonts w:ascii="宋体" w:hAnsi="宋体" w:eastAsia="宋体"/>
                <w:sz w:val="16"/>
              </w:rPr>
              <w:t>&gt;=1%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A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40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C7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B1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1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A64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C5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A0D33">
            <w:pPr>
              <w:jc w:val="center"/>
            </w:pPr>
          </w:p>
        </w:tc>
      </w:tr>
      <w:tr w14:paraId="75A10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5E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380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5E6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00C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F0C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7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2E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47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4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20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3A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79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AD51D">
            <w:pPr>
              <w:jc w:val="center"/>
            </w:pPr>
          </w:p>
        </w:tc>
      </w:tr>
      <w:tr w14:paraId="0E41E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46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78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7A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97B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AC2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7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C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ED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6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36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87B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F6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743E3">
            <w:pPr>
              <w:jc w:val="center"/>
            </w:pPr>
          </w:p>
        </w:tc>
      </w:tr>
      <w:tr w14:paraId="06C45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22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C35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91C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212C">
            <w:pPr>
              <w:jc w:val="center"/>
            </w:pPr>
            <w:r>
              <w:rPr>
                <w:rFonts w:ascii="宋体" w:hAnsi="宋体" w:eastAsia="宋体"/>
                <w:sz w:val="16"/>
              </w:rPr>
              <w:t>公务用车加油、维护（万元）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30DA">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BE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72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36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2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4D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F92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55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8F6A6">
            <w:pPr>
              <w:jc w:val="center"/>
            </w:pPr>
          </w:p>
        </w:tc>
      </w:tr>
      <w:tr w14:paraId="3833D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2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DC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DB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4B8F">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379A">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CF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BB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B3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E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18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61A6">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9D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7EDEA">
            <w:pPr>
              <w:jc w:val="center"/>
            </w:pPr>
          </w:p>
        </w:tc>
      </w:tr>
      <w:tr w14:paraId="6D16A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62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24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10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D106">
            <w:pPr>
              <w:jc w:val="center"/>
            </w:pPr>
            <w:r>
              <w:rPr>
                <w:rFonts w:ascii="宋体" w:hAnsi="宋体" w:eastAsia="宋体"/>
                <w:sz w:val="16"/>
              </w:rPr>
              <w:t>办公用品采购（万元）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E307">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81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00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A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B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E9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3225">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1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1E217">
            <w:pPr>
              <w:jc w:val="center"/>
            </w:pPr>
          </w:p>
        </w:tc>
      </w:tr>
      <w:tr w14:paraId="66A45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81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62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5E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5AE5">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9C1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D50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FB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2D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27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3BB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E7E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C7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E97BC">
            <w:pPr>
              <w:jc w:val="center"/>
            </w:pPr>
          </w:p>
        </w:tc>
      </w:tr>
      <w:tr w14:paraId="44F40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09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E7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6C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F5A5">
            <w:pPr>
              <w:jc w:val="center"/>
            </w:pPr>
            <w:r>
              <w:rPr>
                <w:rFonts w:ascii="宋体" w:hAnsi="宋体" w:eastAsia="宋体"/>
                <w:sz w:val="16"/>
              </w:rPr>
              <w:t>服务群体满意度（%）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9C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3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31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D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21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E3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580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2A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A83BF">
            <w:pPr>
              <w:jc w:val="center"/>
            </w:pPr>
          </w:p>
        </w:tc>
      </w:tr>
      <w:tr w14:paraId="77CFDF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76A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33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1D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4D2DA7">
            <w:pPr>
              <w:jc w:val="center"/>
            </w:pPr>
            <w:r>
              <w:rPr>
                <w:rFonts w:ascii="宋体" w:hAnsi="宋体" w:eastAsia="宋体"/>
                <w:sz w:val="16"/>
              </w:rPr>
              <w:t>100分</w:t>
            </w:r>
          </w:p>
        </w:tc>
      </w:tr>
    </w:tbl>
    <w:p w14:paraId="463463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CE14510">
        <w:tblPrEx>
          <w:tblCellMar>
            <w:top w:w="0" w:type="dxa"/>
            <w:left w:w="108" w:type="dxa"/>
            <w:bottom w:w="0" w:type="dxa"/>
            <w:right w:w="108" w:type="dxa"/>
          </w:tblCellMar>
        </w:tblPrEx>
        <w:tc>
          <w:tcPr>
            <w:tcW w:w="8848" w:type="dxa"/>
            <w:gridSpan w:val="14"/>
            <w:vAlign w:val="center"/>
          </w:tcPr>
          <w:p w14:paraId="0FC0B383">
            <w:pPr>
              <w:jc w:val="center"/>
            </w:pPr>
            <w:r>
              <w:rPr>
                <w:rFonts w:ascii="宋体" w:hAnsi="宋体" w:eastAsia="宋体"/>
                <w:sz w:val="24"/>
              </w:rPr>
              <w:t>项目支出绩效自评表</w:t>
            </w:r>
          </w:p>
        </w:tc>
      </w:tr>
      <w:tr w14:paraId="6BC3BCCD">
        <w:tblPrEx>
          <w:tblCellMar>
            <w:top w:w="0" w:type="dxa"/>
            <w:left w:w="108" w:type="dxa"/>
            <w:bottom w:w="0" w:type="dxa"/>
            <w:right w:w="108" w:type="dxa"/>
          </w:tblCellMar>
        </w:tblPrEx>
        <w:tc>
          <w:tcPr>
            <w:tcW w:w="8848" w:type="dxa"/>
            <w:gridSpan w:val="14"/>
            <w:vAlign w:val="center"/>
          </w:tcPr>
          <w:p w14:paraId="314DBA87">
            <w:pPr>
              <w:jc w:val="center"/>
            </w:pPr>
            <w:r>
              <w:rPr>
                <w:rFonts w:ascii="宋体" w:hAnsi="宋体" w:eastAsia="宋体"/>
                <w:sz w:val="24"/>
              </w:rPr>
              <w:t>(2024年度)</w:t>
            </w:r>
          </w:p>
        </w:tc>
      </w:tr>
      <w:tr w14:paraId="0ECE7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20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9122C3">
            <w:pPr>
              <w:jc w:val="center"/>
            </w:pPr>
            <w:r>
              <w:rPr>
                <w:rFonts w:ascii="宋体" w:hAnsi="宋体" w:eastAsia="宋体"/>
                <w:sz w:val="16"/>
              </w:rPr>
              <w:t>畜禽种业提升项目</w:t>
            </w:r>
          </w:p>
        </w:tc>
      </w:tr>
      <w:tr w14:paraId="1CDE56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47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2A4FE1">
            <w:pPr>
              <w:jc w:val="center"/>
            </w:pPr>
            <w:r>
              <w:rPr>
                <w:rFonts w:ascii="宋体" w:hAnsi="宋体" w:eastAsia="宋体"/>
                <w:sz w:val="16"/>
              </w:rPr>
              <w:t>克孜勒苏柯尔克孜自治州畜牧兽医局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7C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5D6834">
            <w:pPr>
              <w:jc w:val="center"/>
            </w:pPr>
            <w:r>
              <w:rPr>
                <w:rFonts w:ascii="宋体" w:hAnsi="宋体" w:eastAsia="宋体"/>
                <w:sz w:val="16"/>
              </w:rPr>
              <w:t>克孜勒苏柯尔克孜自治州畜禽繁育改良站</w:t>
            </w:r>
          </w:p>
        </w:tc>
      </w:tr>
      <w:tr w14:paraId="6579C5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786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2A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E8D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3F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0A4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F25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BD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0719">
            <w:pPr>
              <w:jc w:val="center"/>
            </w:pPr>
            <w:r>
              <w:rPr>
                <w:rFonts w:ascii="宋体" w:hAnsi="宋体" w:eastAsia="宋体"/>
                <w:sz w:val="16"/>
              </w:rPr>
              <w:t>得分</w:t>
            </w:r>
          </w:p>
        </w:tc>
      </w:tr>
      <w:tr w14:paraId="14A52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1A7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797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BC2B2">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7884">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BC0A">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33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AD9B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960E">
            <w:pPr>
              <w:jc w:val="center"/>
            </w:pPr>
            <w:r>
              <w:rPr>
                <w:rFonts w:ascii="宋体" w:hAnsi="宋体" w:eastAsia="宋体"/>
                <w:sz w:val="16"/>
              </w:rPr>
              <w:t>10.00分</w:t>
            </w:r>
          </w:p>
        </w:tc>
      </w:tr>
      <w:tr w14:paraId="08FB0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8F9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440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1AB9">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4C995">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1EB8">
            <w:pPr>
              <w:jc w:val="center"/>
            </w:pPr>
            <w:r>
              <w:rPr>
                <w:rFonts w:ascii="宋体" w:hAnsi="宋体" w:eastAsia="宋体"/>
                <w:sz w:val="16"/>
              </w:rPr>
              <w:t>33.65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A5B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6D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C1A6">
            <w:pPr>
              <w:jc w:val="center"/>
            </w:pPr>
            <w:r>
              <w:rPr>
                <w:rFonts w:ascii="宋体" w:hAnsi="宋体" w:eastAsia="宋体"/>
                <w:sz w:val="16"/>
              </w:rPr>
              <w:t>—</w:t>
            </w:r>
          </w:p>
        </w:tc>
      </w:tr>
      <w:tr w14:paraId="2502A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41D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A0E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8D8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4A8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6E5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216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C0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FDDF">
            <w:pPr>
              <w:jc w:val="center"/>
            </w:pPr>
            <w:r>
              <w:rPr>
                <w:rFonts w:ascii="宋体" w:hAnsi="宋体" w:eastAsia="宋体"/>
                <w:sz w:val="16"/>
              </w:rPr>
              <w:t>—</w:t>
            </w:r>
          </w:p>
        </w:tc>
      </w:tr>
      <w:tr w14:paraId="65ADB4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A473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5EE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A7BF12">
            <w:pPr>
              <w:jc w:val="center"/>
            </w:pPr>
            <w:r>
              <w:rPr>
                <w:rFonts w:ascii="宋体" w:hAnsi="宋体" w:eastAsia="宋体"/>
                <w:sz w:val="16"/>
              </w:rPr>
              <w:t>实际完成情况</w:t>
            </w:r>
          </w:p>
        </w:tc>
      </w:tr>
      <w:tr w14:paraId="017AB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736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0C76BF">
            <w:pPr>
              <w:jc w:val="both"/>
            </w:pPr>
            <w:r>
              <w:rPr>
                <w:rFonts w:ascii="宋体" w:hAnsi="宋体" w:eastAsia="宋体"/>
                <w:sz w:val="16"/>
              </w:rPr>
              <w:t>该项目总投资33.65万元，其中：财政资金33.65万元，其他资金0万元。主要开展技术培训，提升专业技术人员和养殖户的技术水平；采购肉牛配种冷链器材，提高基层装备水平。项目资金主要用于柯尔克孜羊种质资源保护和肉牛配种所需的液氮罐4.54万元、精液质量检测仪4.2万元、柯尔克孜羊保护场补助资金24.91万元，其中设施设备改造4.2万元，购买母羊8万元，性能测定、疫病检测1.5万元，购买电子芯片0.3万元，购买各类常用兽药1.91万元，购买饲料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07D582">
            <w:pPr>
              <w:jc w:val="both"/>
            </w:pPr>
            <w:r>
              <w:rPr>
                <w:rFonts w:ascii="宋体" w:hAnsi="宋体" w:eastAsia="宋体"/>
                <w:sz w:val="16"/>
              </w:rPr>
              <w:t>截至2024年12月31日，该项目执行数为33.65万元，已完成采购液氮罐30个，采购精液质量检测仪1个，建设柯尔克孜羊保种场1个。通过该项目的实施，提高了本地区西门塔尔牛良种率；建立健全了肉牛品种改良技术队伍，开展技术培训，提升了本地区专业技术人员和养殖户的技术水平。</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78F7A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0AF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A7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4F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23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8C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DB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4D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D3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0E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8A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2C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A8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B50F1">
            <w:pPr>
              <w:jc w:val="center"/>
            </w:pPr>
            <w:r>
              <w:rPr>
                <w:rFonts w:ascii="宋体" w:hAnsi="宋体" w:eastAsia="宋体"/>
                <w:sz w:val="16"/>
              </w:rPr>
              <w:t>偏差原因分析及改进措施</w:t>
            </w:r>
          </w:p>
        </w:tc>
      </w:tr>
      <w:tr w14:paraId="60FBA1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61A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5D7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892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7C57">
            <w:pPr>
              <w:jc w:val="center"/>
            </w:pPr>
            <w:r>
              <w:rPr>
                <w:rFonts w:ascii="宋体" w:hAnsi="宋体" w:eastAsia="宋体"/>
                <w:sz w:val="16"/>
              </w:rPr>
              <w:t>采购液氮罐（个）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4ED7">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D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A1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29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A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6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7D28">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FA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6FD1">
            <w:pPr>
              <w:jc w:val="center"/>
            </w:pPr>
          </w:p>
        </w:tc>
      </w:tr>
      <w:tr w14:paraId="71595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69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2F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0F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C6CE">
            <w:pPr>
              <w:jc w:val="center"/>
            </w:pPr>
            <w:r>
              <w:rPr>
                <w:rFonts w:ascii="宋体" w:hAnsi="宋体" w:eastAsia="宋体"/>
                <w:sz w:val="16"/>
              </w:rPr>
              <w:t>采购精液质量检测仪（个）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92C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3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A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95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4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23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24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C0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C06EC">
            <w:pPr>
              <w:jc w:val="center"/>
            </w:pPr>
          </w:p>
        </w:tc>
      </w:tr>
      <w:tr w14:paraId="29697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A9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4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60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188B">
            <w:pPr>
              <w:jc w:val="center"/>
            </w:pPr>
            <w:r>
              <w:rPr>
                <w:rFonts w:ascii="宋体" w:hAnsi="宋体" w:eastAsia="宋体"/>
                <w:sz w:val="16"/>
              </w:rPr>
              <w:t>建设柯尔克孜羊保种场（个）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595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7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67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C9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3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B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64A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97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06A40">
            <w:pPr>
              <w:jc w:val="center"/>
            </w:pPr>
          </w:p>
        </w:tc>
      </w:tr>
      <w:tr w14:paraId="63AAC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29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037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D65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1FFB">
            <w:pPr>
              <w:jc w:val="center"/>
            </w:pPr>
            <w:r>
              <w:rPr>
                <w:rFonts w:ascii="宋体" w:hAnsi="宋体" w:eastAsia="宋体"/>
                <w:sz w:val="16"/>
              </w:rPr>
              <w:t>采购精液质量检测仪合格率（%）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99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1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02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33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3D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FF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AF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89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E61E">
            <w:pPr>
              <w:jc w:val="center"/>
            </w:pPr>
          </w:p>
        </w:tc>
      </w:tr>
      <w:tr w14:paraId="41EEB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10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41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1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5BA3">
            <w:pPr>
              <w:jc w:val="center"/>
            </w:pPr>
            <w:r>
              <w:rPr>
                <w:rFonts w:ascii="宋体" w:hAnsi="宋体" w:eastAsia="宋体"/>
                <w:sz w:val="16"/>
              </w:rPr>
              <w:t>保种群合格率（%）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0D6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F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B6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68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6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12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15C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9B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4ACC">
            <w:pPr>
              <w:jc w:val="center"/>
            </w:pPr>
          </w:p>
        </w:tc>
      </w:tr>
      <w:tr w14:paraId="12D6C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F5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D5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D4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79E3">
            <w:pPr>
              <w:jc w:val="center"/>
            </w:pPr>
            <w:r>
              <w:rPr>
                <w:rFonts w:ascii="宋体" w:hAnsi="宋体" w:eastAsia="宋体"/>
                <w:sz w:val="16"/>
              </w:rPr>
              <w:t>采购液氮罐和精液质量检测仪及时率（%）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333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7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0A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F5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C3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C8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AA9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7D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3A0BF">
            <w:pPr>
              <w:jc w:val="center"/>
            </w:pPr>
          </w:p>
        </w:tc>
      </w:tr>
      <w:tr w14:paraId="0E9AE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2B2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7E4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B71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8E17">
            <w:pPr>
              <w:jc w:val="center"/>
            </w:pPr>
            <w:r>
              <w:rPr>
                <w:rFonts w:ascii="宋体" w:hAnsi="宋体" w:eastAsia="宋体"/>
                <w:sz w:val="16"/>
              </w:rPr>
              <w:t>采购10升便携式</w:t>
            </w:r>
            <w:r>
              <w:rPr>
                <w:rFonts w:hint="eastAsia" w:ascii="宋体" w:hAnsi="宋体"/>
                <w:sz w:val="16"/>
                <w:lang w:eastAsia="zh-CN"/>
              </w:rPr>
              <w:t>液氮罐</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0564">
            <w:pPr>
              <w:jc w:val="center"/>
            </w:pPr>
            <w:r>
              <w:rPr>
                <w:rFonts w:ascii="宋体" w:hAnsi="宋体" w:eastAsia="宋体"/>
                <w:sz w:val="16"/>
              </w:rPr>
              <w:t>&lt;=4.54万元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FE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36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35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F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56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8CEB">
            <w:pPr>
              <w:jc w:val="center"/>
            </w:pPr>
            <w:r>
              <w:rPr>
                <w:rFonts w:ascii="宋体" w:hAnsi="宋体" w:eastAsia="宋体"/>
                <w:sz w:val="16"/>
              </w:rPr>
              <w:t>=4.54万元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DC0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B00D0">
            <w:pPr>
              <w:jc w:val="center"/>
            </w:pPr>
          </w:p>
        </w:tc>
      </w:tr>
      <w:tr w14:paraId="71D41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D4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A1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59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6B4B">
            <w:pPr>
              <w:jc w:val="center"/>
            </w:pPr>
            <w:r>
              <w:rPr>
                <w:rFonts w:ascii="宋体" w:hAnsi="宋体" w:eastAsia="宋体"/>
                <w:sz w:val="16"/>
              </w:rPr>
              <w:t>动物精液质量检测仪（万元）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2716">
            <w:pPr>
              <w:jc w:val="center"/>
            </w:pPr>
            <w:r>
              <w:rPr>
                <w:rFonts w:ascii="宋体" w:hAnsi="宋体" w:eastAsia="宋体"/>
                <w:sz w:val="16"/>
              </w:rPr>
              <w:t>&lt;=4.20万元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58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18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ED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2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E5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95EB">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DDB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7F23A">
            <w:pPr>
              <w:jc w:val="center"/>
            </w:pPr>
          </w:p>
        </w:tc>
      </w:tr>
      <w:tr w14:paraId="42033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04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AB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2D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692A">
            <w:pPr>
              <w:jc w:val="center"/>
            </w:pPr>
            <w:r>
              <w:rPr>
                <w:rFonts w:ascii="宋体" w:hAnsi="宋体" w:eastAsia="宋体"/>
                <w:sz w:val="16"/>
              </w:rPr>
              <w:t>柯尔克孜羊保护场设施设备改造（万元）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04F2">
            <w:pPr>
              <w:jc w:val="center"/>
            </w:pPr>
            <w:r>
              <w:rPr>
                <w:rFonts w:ascii="宋体" w:hAnsi="宋体" w:eastAsia="宋体"/>
                <w:sz w:val="16"/>
              </w:rPr>
              <w:t>&lt;=4.20万元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68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BD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FC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D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7D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6E55">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EDE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EE61A">
            <w:pPr>
              <w:jc w:val="center"/>
            </w:pPr>
          </w:p>
        </w:tc>
      </w:tr>
      <w:tr w14:paraId="18E24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05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0C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B6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BE00">
            <w:pPr>
              <w:jc w:val="center"/>
            </w:pPr>
            <w:r>
              <w:rPr>
                <w:rFonts w:ascii="宋体" w:hAnsi="宋体" w:eastAsia="宋体"/>
                <w:sz w:val="16"/>
              </w:rPr>
              <w:t>购买母羊（万元）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4060">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53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0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96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B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38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5AF8">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87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43BF0">
            <w:pPr>
              <w:jc w:val="center"/>
            </w:pPr>
          </w:p>
        </w:tc>
      </w:tr>
      <w:tr w14:paraId="386C3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A8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48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4C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D1D7">
            <w:pPr>
              <w:jc w:val="center"/>
            </w:pPr>
            <w:r>
              <w:rPr>
                <w:rFonts w:ascii="宋体" w:hAnsi="宋体" w:eastAsia="宋体"/>
                <w:sz w:val="16"/>
              </w:rPr>
              <w:t>性能测定、疫病检测（万元）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ACF4">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4E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1F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18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EC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B3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E4C3">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7AD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F97C1">
            <w:pPr>
              <w:jc w:val="center"/>
            </w:pPr>
          </w:p>
        </w:tc>
      </w:tr>
      <w:tr w14:paraId="1B772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A2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2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14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B0CF">
            <w:pPr>
              <w:jc w:val="center"/>
            </w:pPr>
            <w:r>
              <w:rPr>
                <w:rFonts w:ascii="宋体" w:hAnsi="宋体" w:eastAsia="宋体"/>
                <w:sz w:val="16"/>
              </w:rPr>
              <w:t>购买电子芯片（万元）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015D">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77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00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1D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1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B2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82DC">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C84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4902">
            <w:pPr>
              <w:jc w:val="center"/>
            </w:pPr>
          </w:p>
        </w:tc>
      </w:tr>
      <w:tr w14:paraId="4FFBE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6D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95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C0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014F">
            <w:pPr>
              <w:jc w:val="center"/>
            </w:pPr>
            <w:r>
              <w:rPr>
                <w:rFonts w:ascii="宋体" w:hAnsi="宋体" w:eastAsia="宋体"/>
                <w:sz w:val="16"/>
              </w:rPr>
              <w:t>购买各类常用兽药（万元）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A258">
            <w:pPr>
              <w:jc w:val="center"/>
            </w:pPr>
            <w:r>
              <w:rPr>
                <w:rFonts w:ascii="宋体" w:hAnsi="宋体" w:eastAsia="宋体"/>
                <w:sz w:val="16"/>
              </w:rPr>
              <w:t>&lt;=1.91万元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F6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E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10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E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90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9BD0">
            <w:pPr>
              <w:jc w:val="center"/>
            </w:pPr>
            <w:r>
              <w:rPr>
                <w:rFonts w:ascii="宋体" w:hAnsi="宋体" w:eastAsia="宋体"/>
                <w:sz w:val="16"/>
              </w:rPr>
              <w:t>=1.91万元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7B3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7B1C9">
            <w:pPr>
              <w:jc w:val="center"/>
            </w:pPr>
          </w:p>
        </w:tc>
      </w:tr>
      <w:tr w14:paraId="68A0E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FC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86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13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FF1F">
            <w:pPr>
              <w:jc w:val="center"/>
            </w:pPr>
            <w:r>
              <w:rPr>
                <w:rFonts w:ascii="宋体" w:hAnsi="宋体" w:eastAsia="宋体"/>
                <w:sz w:val="16"/>
              </w:rPr>
              <w:t>购买饲料（万元）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ED29">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3A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39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B9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E0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79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16CB">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FF7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FED30">
            <w:pPr>
              <w:jc w:val="center"/>
            </w:pPr>
          </w:p>
        </w:tc>
      </w:tr>
      <w:tr w14:paraId="4AA8A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D0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31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D3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AC75">
            <w:pPr>
              <w:jc w:val="center"/>
            </w:pPr>
            <w:r>
              <w:rPr>
                <w:rFonts w:ascii="宋体" w:hAnsi="宋体" w:eastAsia="宋体"/>
                <w:sz w:val="16"/>
              </w:rPr>
              <w:t>畜禽遗传资源得到保护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DEE7">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D91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45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84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9B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8A6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D86D">
            <w:pPr>
              <w:jc w:val="center"/>
            </w:pPr>
            <w:r>
              <w:rPr>
                <w:rFonts w:ascii="宋体" w:hAnsi="宋体" w:eastAsia="宋体"/>
                <w:sz w:val="16"/>
              </w:rPr>
              <w:t>明显提高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B5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A68B9">
            <w:pPr>
              <w:jc w:val="center"/>
            </w:pPr>
          </w:p>
        </w:tc>
      </w:tr>
      <w:tr w14:paraId="21D79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FD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41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45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2FAC">
            <w:pPr>
              <w:jc w:val="center"/>
            </w:pPr>
            <w:r>
              <w:rPr>
                <w:rFonts w:ascii="宋体" w:hAnsi="宋体" w:eastAsia="宋体"/>
                <w:sz w:val="16"/>
              </w:rPr>
              <w:t>服务群体满意度（%）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F6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45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B2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66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7F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B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B43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6E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94F8">
            <w:pPr>
              <w:jc w:val="center"/>
            </w:pPr>
          </w:p>
        </w:tc>
      </w:tr>
      <w:tr w14:paraId="016847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AC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94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735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BC63BC">
            <w:pPr>
              <w:jc w:val="center"/>
            </w:pPr>
            <w:r>
              <w:rPr>
                <w:rFonts w:ascii="宋体" w:hAnsi="宋体" w:eastAsia="宋体"/>
                <w:sz w:val="16"/>
              </w:rPr>
              <w:t>100分</w:t>
            </w:r>
          </w:p>
        </w:tc>
      </w:tr>
    </w:tbl>
    <w:p w14:paraId="50A1D65E">
      <w:r>
        <w:br w:type="page"/>
      </w:r>
    </w:p>
    <w:p w14:paraId="0A6DBFDF">
      <w:pPr>
        <w:spacing w:line="640" w:lineRule="exact"/>
        <w:ind w:firstLine="640"/>
        <w:jc w:val="both"/>
        <w:outlineLvl w:val="2"/>
      </w:pPr>
      <w:r>
        <w:rPr>
          <w:rFonts w:ascii="黑体" w:hAnsi="黑体" w:eastAsia="黑体"/>
          <w:sz w:val="32"/>
        </w:rPr>
        <w:t>十二、其他需说明的事项</w:t>
      </w:r>
    </w:p>
    <w:p w14:paraId="333405F1">
      <w:pPr>
        <w:spacing w:line="580" w:lineRule="exact"/>
        <w:ind w:firstLine="640"/>
        <w:jc w:val="both"/>
      </w:pPr>
      <w:r>
        <w:rPr>
          <w:rFonts w:ascii="仿宋_GB2312" w:hAnsi="仿宋_GB2312" w:eastAsia="仿宋_GB2312"/>
          <w:b w:val="0"/>
          <w:sz w:val="32"/>
        </w:rPr>
        <w:t>本单位无其他需说明的事项。</w:t>
      </w:r>
    </w:p>
    <w:p w14:paraId="771BCB24">
      <w:r>
        <w:br w:type="page"/>
      </w:r>
    </w:p>
    <w:p w14:paraId="661B4371">
      <w:pPr>
        <w:spacing w:line="240" w:lineRule="auto"/>
        <w:jc w:val="center"/>
        <w:outlineLvl w:val="1"/>
      </w:pPr>
      <w:r>
        <w:rPr>
          <w:rFonts w:ascii="黑体" w:hAnsi="黑体" w:eastAsia="黑体"/>
          <w:sz w:val="32"/>
        </w:rPr>
        <w:t>第三部分 专业名词解释</w:t>
      </w:r>
    </w:p>
    <w:p w14:paraId="122D7F1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372CFC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0BF675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1EB75F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970BC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2F8EE4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7F3420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4FB2C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2BBC9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834C1A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7D32F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9D899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3B18B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71D02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6A9447D">
      <w:r>
        <w:br w:type="page"/>
      </w:r>
    </w:p>
    <w:p w14:paraId="1D103854">
      <w:pPr>
        <w:spacing w:line="240" w:lineRule="auto"/>
        <w:jc w:val="center"/>
        <w:outlineLvl w:val="1"/>
      </w:pPr>
      <w:r>
        <w:rPr>
          <w:rFonts w:ascii="黑体" w:hAnsi="黑体" w:eastAsia="黑体"/>
          <w:sz w:val="32"/>
        </w:rPr>
        <w:t>第四部分 部门决算报表（见附表）</w:t>
      </w:r>
    </w:p>
    <w:p w14:paraId="387E5CE5">
      <w:pPr>
        <w:spacing w:line="240" w:lineRule="auto"/>
        <w:ind w:firstLine="640"/>
        <w:jc w:val="both"/>
      </w:pPr>
      <w:r>
        <w:rPr>
          <w:rFonts w:ascii="仿宋_GB2312" w:hAnsi="仿宋_GB2312" w:eastAsia="仿宋_GB2312"/>
          <w:b w:val="0"/>
          <w:sz w:val="32"/>
        </w:rPr>
        <w:t>一、《收入支出决算总表》</w:t>
      </w:r>
    </w:p>
    <w:p w14:paraId="509E7509">
      <w:pPr>
        <w:spacing w:line="240" w:lineRule="auto"/>
        <w:ind w:firstLine="640"/>
        <w:jc w:val="both"/>
      </w:pPr>
      <w:r>
        <w:rPr>
          <w:rFonts w:ascii="仿宋_GB2312" w:hAnsi="仿宋_GB2312" w:eastAsia="仿宋_GB2312"/>
          <w:b w:val="0"/>
          <w:sz w:val="32"/>
        </w:rPr>
        <w:t>二、《收入决算表》</w:t>
      </w:r>
    </w:p>
    <w:p w14:paraId="0C8BD026">
      <w:pPr>
        <w:spacing w:line="240" w:lineRule="auto"/>
        <w:ind w:firstLine="640"/>
        <w:jc w:val="both"/>
      </w:pPr>
      <w:r>
        <w:rPr>
          <w:rFonts w:ascii="仿宋_GB2312" w:hAnsi="仿宋_GB2312" w:eastAsia="仿宋_GB2312"/>
          <w:b w:val="0"/>
          <w:sz w:val="32"/>
        </w:rPr>
        <w:t>三、《支出决算表》</w:t>
      </w:r>
    </w:p>
    <w:p w14:paraId="436B7BFC">
      <w:pPr>
        <w:spacing w:line="240" w:lineRule="auto"/>
        <w:ind w:firstLine="640"/>
        <w:jc w:val="both"/>
      </w:pPr>
      <w:r>
        <w:rPr>
          <w:rFonts w:ascii="仿宋_GB2312" w:hAnsi="仿宋_GB2312" w:eastAsia="仿宋_GB2312"/>
          <w:b w:val="0"/>
          <w:sz w:val="32"/>
        </w:rPr>
        <w:t>四、《财政拨款收入支出决算总表》</w:t>
      </w:r>
    </w:p>
    <w:p w14:paraId="6E5C5E7E">
      <w:pPr>
        <w:spacing w:line="240" w:lineRule="auto"/>
        <w:ind w:firstLine="640"/>
        <w:jc w:val="both"/>
      </w:pPr>
      <w:r>
        <w:rPr>
          <w:rFonts w:ascii="仿宋_GB2312" w:hAnsi="仿宋_GB2312" w:eastAsia="仿宋_GB2312"/>
          <w:b w:val="0"/>
          <w:sz w:val="32"/>
        </w:rPr>
        <w:t>五、《一般公共预算财政拨款支出决算表》</w:t>
      </w:r>
    </w:p>
    <w:p w14:paraId="2369E9BE">
      <w:pPr>
        <w:spacing w:line="240" w:lineRule="auto"/>
        <w:ind w:firstLine="640"/>
        <w:jc w:val="both"/>
      </w:pPr>
      <w:r>
        <w:rPr>
          <w:rFonts w:ascii="仿宋_GB2312" w:hAnsi="仿宋_GB2312" w:eastAsia="仿宋_GB2312"/>
          <w:b w:val="0"/>
          <w:sz w:val="32"/>
        </w:rPr>
        <w:t>六、《一般公共预算财政拨款基本支出决算表》</w:t>
      </w:r>
    </w:p>
    <w:p w14:paraId="4E04B7BF">
      <w:pPr>
        <w:spacing w:line="240" w:lineRule="auto"/>
        <w:ind w:firstLine="640"/>
        <w:jc w:val="both"/>
      </w:pPr>
      <w:r>
        <w:rPr>
          <w:rFonts w:ascii="仿宋_GB2312" w:hAnsi="仿宋_GB2312" w:eastAsia="仿宋_GB2312"/>
          <w:b w:val="0"/>
          <w:sz w:val="32"/>
        </w:rPr>
        <w:t>七、《政府性基金预算财政拨款收入支出决算表》</w:t>
      </w:r>
    </w:p>
    <w:p w14:paraId="5AFFA4B6">
      <w:pPr>
        <w:spacing w:line="240" w:lineRule="auto"/>
        <w:ind w:firstLine="640"/>
        <w:jc w:val="both"/>
      </w:pPr>
      <w:r>
        <w:rPr>
          <w:rFonts w:ascii="仿宋_GB2312" w:hAnsi="仿宋_GB2312" w:eastAsia="仿宋_GB2312"/>
          <w:b w:val="0"/>
          <w:sz w:val="32"/>
        </w:rPr>
        <w:t>八、《国有资本经营预算财政拨款收入支出决算表》</w:t>
      </w:r>
    </w:p>
    <w:p w14:paraId="687F8C61">
      <w:pPr>
        <w:spacing w:line="240" w:lineRule="auto"/>
        <w:ind w:firstLine="640"/>
        <w:jc w:val="both"/>
      </w:pPr>
      <w:r>
        <w:rPr>
          <w:rFonts w:ascii="仿宋_GB2312" w:hAnsi="仿宋_GB2312" w:eastAsia="仿宋_GB2312"/>
          <w:b w:val="0"/>
          <w:sz w:val="32"/>
        </w:rPr>
        <w:t>九、《财政拨款“三公”经费支出决算表》</w:t>
      </w:r>
    </w:p>
    <w:p w14:paraId="42EB8723">
      <w:pPr>
        <w:spacing w:line="240" w:lineRule="auto"/>
        <w:ind w:firstLine="640"/>
        <w:jc w:val="both"/>
      </w:pPr>
    </w:p>
    <w:p w14:paraId="7A57A92D">
      <w:pPr>
        <w:spacing w:line="240" w:lineRule="auto"/>
        <w:ind w:firstLine="640"/>
        <w:jc w:val="both"/>
      </w:pPr>
    </w:p>
    <w:p w14:paraId="52EA0003">
      <w:pPr>
        <w:spacing w:line="240" w:lineRule="auto"/>
        <w:ind w:firstLine="640"/>
        <w:jc w:val="both"/>
      </w:pPr>
    </w:p>
    <w:p w14:paraId="3423FC9C">
      <w:pPr>
        <w:spacing w:line="240" w:lineRule="auto"/>
        <w:ind w:firstLine="640"/>
        <w:jc w:val="both"/>
      </w:pPr>
    </w:p>
    <w:p w14:paraId="78F1AE9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C15AD0-EBC3-4B86-A71B-2F0B2B26BF4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B06FF4F-EC90-4304-8E84-368900B61B96}"/>
  </w:font>
  <w:font w:name="仿宋_GB2312">
    <w:altName w:val="仿宋"/>
    <w:panose1 w:val="02010609030101010101"/>
    <w:charset w:val="86"/>
    <w:family w:val="modern"/>
    <w:pitch w:val="default"/>
    <w:sig w:usb0="00000000" w:usb1="00000000" w:usb2="00000000" w:usb3="00000000" w:csb0="00040000" w:csb1="00000000"/>
    <w:embedRegular r:id="rId3" w:fontKey="{B7F20E82-9C1A-4159-881E-37D4F1172D07}"/>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8B70F79B-3DF6-48FB-ACFF-A3586102704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3D3CD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E157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4383</Words>
  <Characters>4992</Characters>
  <Lines>0</Lines>
  <Paragraphs>0</Paragraphs>
  <TotalTime>4</TotalTime>
  <ScaleCrop>false</ScaleCrop>
  <LinksUpToDate>false</LinksUpToDate>
  <CharactersWithSpaces>5000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2025-09-02T04:48:48Z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