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BCCE3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克孜勒苏柯尔克孜自治州林业和草原局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516B425">
      <w:r>
        <w:br w:type="page"/>
      </w:r>
    </w:p>
    <w:p w14:paraId="4A9446BC">
      <w:pPr>
        <w:spacing w:line="640" w:lineRule="exact"/>
        <w:jc w:val="center"/>
        <w:outlineLvl w:val="1"/>
      </w:pPr>
      <w:r>
        <w:rPr>
          <w:rFonts w:ascii="黑体" w:hAnsi="黑体" w:eastAsia="黑体"/>
          <w:sz w:val="32"/>
        </w:rPr>
        <w:t>第一部分 单位概况</w:t>
      </w:r>
    </w:p>
    <w:p w14:paraId="2FB06FB6">
      <w:pPr>
        <w:spacing w:line="640" w:lineRule="exact"/>
        <w:ind w:firstLine="640"/>
        <w:jc w:val="both"/>
        <w:outlineLvl w:val="2"/>
      </w:pPr>
      <w:r>
        <w:rPr>
          <w:rFonts w:ascii="黑体" w:hAnsi="黑体" w:eastAsia="黑体"/>
          <w:sz w:val="32"/>
        </w:rPr>
        <w:t>一、主要职能</w:t>
      </w:r>
    </w:p>
    <w:p w14:paraId="32E8A148">
      <w:pPr>
        <w:spacing w:line="580" w:lineRule="exact"/>
        <w:ind w:firstLine="640"/>
        <w:jc w:val="both"/>
      </w:pPr>
      <w:r>
        <w:rPr>
          <w:rFonts w:ascii="仿宋_GB2312" w:hAnsi="仿宋_GB2312" w:eastAsia="仿宋_GB2312"/>
          <w:sz w:val="32"/>
        </w:rPr>
        <w:t>（一）贯彻执行国家、自治区关于林草业及其生态建设的法律法规和方针、政策；拟订全州林草业发展战略、中长期规划，并组织实施和监督检查；组织开展全州森林资源、陆生野生动植物资源、湿地和荒漠的调查、动态监测和评估，并统一发布相关信息；承办全州林草业生态文明建设的有关工作。</w:t>
      </w:r>
    </w:p>
    <w:p w14:paraId="502CBA46">
      <w:pPr>
        <w:spacing w:line="580" w:lineRule="exact"/>
        <w:ind w:firstLine="640"/>
        <w:jc w:val="both"/>
      </w:pPr>
      <w:r>
        <w:rPr>
          <w:rFonts w:ascii="仿宋_GB2312" w:hAnsi="仿宋_GB2312" w:eastAsia="仿宋_GB2312"/>
          <w:sz w:val="32"/>
        </w:rPr>
        <w:t>（二）组织、协调、指导和监督全州造林绿化、迹地更新、花卉等工作；指导各类公益林和商品林的培育和以植树种草等生物措施防治水土流失工作；指导、监督全民义务植树、造林绿化工作。</w:t>
      </w:r>
    </w:p>
    <w:p w14:paraId="6FCE2C0D">
      <w:pPr>
        <w:spacing w:line="580" w:lineRule="exact"/>
        <w:ind w:firstLine="640"/>
        <w:jc w:val="both"/>
      </w:pPr>
      <w:r>
        <w:rPr>
          <w:rFonts w:ascii="仿宋_GB2312" w:hAnsi="仿宋_GB2312" w:eastAsia="仿宋_GB2312"/>
          <w:sz w:val="32"/>
        </w:rPr>
        <w:t>（三）组织全州森林资源调查、动态监测和统计；审核、监督森林资源的使用；监督检查林木凭证采伐、运输；组织、指导林地、林权管理；组织实施林权登记、发证工作，依法对征用、占用林地进行审核报批工作。</w:t>
      </w:r>
    </w:p>
    <w:p w14:paraId="10AB1267">
      <w:pPr>
        <w:spacing w:line="580" w:lineRule="exact"/>
        <w:ind w:firstLine="640"/>
        <w:jc w:val="both"/>
      </w:pPr>
      <w:r>
        <w:rPr>
          <w:rFonts w:ascii="仿宋_GB2312" w:hAnsi="仿宋_GB2312" w:eastAsia="仿宋_GB2312"/>
          <w:sz w:val="32"/>
        </w:rPr>
        <w:t>（四）组织、协调、指导和监督全州湿地保护工作。执行湿地保护的有关自治区标准和规定；组织实施建立湿地保护管理工作；监督湿地的合理利用。</w:t>
      </w:r>
    </w:p>
    <w:p w14:paraId="5A6E4D48">
      <w:pPr>
        <w:spacing w:line="580" w:lineRule="exact"/>
        <w:ind w:firstLine="640"/>
        <w:jc w:val="both"/>
      </w:pPr>
      <w:r>
        <w:rPr>
          <w:rFonts w:ascii="仿宋_GB2312" w:hAnsi="仿宋_GB2312" w:eastAsia="仿宋_GB2312"/>
          <w:sz w:val="32"/>
        </w:rPr>
        <w:t>（五）组织、协调、指导和监督全州荒漠化防治工作。认真执行相关标准和规定，监督沙化土地的合理利用；组织、指导沙尘暴灾害预测预报和应急处置。</w:t>
      </w:r>
    </w:p>
    <w:p w14:paraId="304B90A0">
      <w:pPr>
        <w:spacing w:line="580" w:lineRule="exact"/>
        <w:ind w:firstLine="640"/>
        <w:jc w:val="both"/>
      </w:pPr>
      <w:r>
        <w:rPr>
          <w:rFonts w:ascii="仿宋_GB2312" w:hAnsi="仿宋_GB2312" w:eastAsia="仿宋_GB2312"/>
          <w:sz w:val="32"/>
        </w:rPr>
        <w:t>（六）依法组织、管理和指导陆生野生动植物的救护繁育、栖息地恢复发展、疫源疫病监测；负责克州范围内濒危物种进出口和国家级、自治区级保护的野生动物、珍稀树种</w:t>
      </w:r>
      <w:r>
        <w:rPr>
          <w:rFonts w:hint="eastAsia" w:ascii="仿宋_GB2312" w:hAnsi="仿宋_GB2312" w:eastAsia="仿宋_GB2312"/>
          <w:sz w:val="32"/>
          <w:lang w:eastAsia="zh-CN"/>
        </w:rPr>
        <w:t>、</w:t>
      </w:r>
    </w:p>
    <w:p w14:paraId="5F9EE2A4">
      <w:pPr>
        <w:spacing w:line="580" w:lineRule="exact"/>
        <w:ind w:firstLine="640"/>
        <w:jc w:val="both"/>
      </w:pPr>
      <w:r>
        <w:rPr>
          <w:rFonts w:ascii="仿宋_GB2312" w:hAnsi="仿宋_GB2312" w:eastAsia="仿宋_GB2312"/>
          <w:sz w:val="32"/>
        </w:rPr>
        <w:t>珍稀野生植物及其产品出疆的报批工作。</w:t>
      </w:r>
    </w:p>
    <w:p w14:paraId="6351316E">
      <w:pPr>
        <w:spacing w:line="580" w:lineRule="exact"/>
        <w:ind w:firstLine="640"/>
        <w:jc w:val="both"/>
      </w:pPr>
      <w:r>
        <w:rPr>
          <w:rFonts w:ascii="仿宋_GB2312" w:hAnsi="仿宋_GB2312" w:eastAsia="仿宋_GB2312"/>
          <w:sz w:val="32"/>
        </w:rPr>
        <w:t>（七）负责全州林草业系统自然保护区的监督管理。在国家和自治区自然保护区区划、规划原则的指导下，依法指导森林、湿地、荒漠化和陆生野生动物类型自然保护区的建设和管理；监督管理林草业生物种质资源、转基因生物安全、植物新品种保护；按分工负责生物多样性保护的有关工作。</w:t>
      </w:r>
    </w:p>
    <w:p w14:paraId="576BD46D">
      <w:pPr>
        <w:spacing w:line="580" w:lineRule="exact"/>
        <w:ind w:firstLine="640"/>
        <w:jc w:val="both"/>
      </w:pPr>
      <w:r>
        <w:rPr>
          <w:rFonts w:ascii="仿宋_GB2312" w:hAnsi="仿宋_GB2312" w:eastAsia="仿宋_GB2312"/>
          <w:sz w:val="32"/>
        </w:rPr>
        <w:t>（八）组织制定集体林权制度、国有林场等重大林草业改革意见并指导监督实施；组织制定农村林草业发展、维护农民经营林草业合法权益的政策措施；指导、监督农村林地承包经营和林权流转；会同有关部门指导林权纠纷调处和林地承包合同纠纷仲裁；依法负责退耕还林工作；代表自治州人民政府指导克州平原林场、克州奥依塔克林场、克州中心苗圃的建设和管理。</w:t>
      </w:r>
    </w:p>
    <w:p w14:paraId="66271D94">
      <w:pPr>
        <w:spacing w:line="580" w:lineRule="exact"/>
        <w:ind w:firstLine="640"/>
        <w:jc w:val="both"/>
      </w:pPr>
      <w:r>
        <w:rPr>
          <w:rFonts w:ascii="仿宋_GB2312" w:hAnsi="仿宋_GB2312" w:eastAsia="仿宋_GB2312"/>
          <w:sz w:val="32"/>
        </w:rPr>
        <w:t>（九）监督检查全州各产业对森林、湿地、荒漠和陆生野生动植物资源的开发利用。认真执行林草业产业国家标准并监督实施；组织指导林产品质量监督。</w:t>
      </w:r>
    </w:p>
    <w:p w14:paraId="2ECBB7E5">
      <w:pPr>
        <w:spacing w:line="580" w:lineRule="exact"/>
        <w:ind w:firstLine="640"/>
        <w:jc w:val="both"/>
      </w:pPr>
      <w:r>
        <w:rPr>
          <w:rFonts w:ascii="仿宋_GB2312" w:hAnsi="仿宋_GB2312" w:eastAsia="仿宋_GB2312"/>
          <w:sz w:val="32"/>
        </w:rPr>
        <w:t>（十）承办克州森林防火指挥部的具体工作；承办林草业行政执法监管的责任；监督管理林草业公安队伍；指导全州林草业重大违法案件的查处；指导林草业有害生物的防治、检疫工作。</w:t>
      </w:r>
    </w:p>
    <w:p w14:paraId="334BB3F7">
      <w:pPr>
        <w:spacing w:line="580" w:lineRule="exact"/>
        <w:ind w:firstLine="640"/>
        <w:jc w:val="both"/>
      </w:pPr>
      <w:r>
        <w:rPr>
          <w:rFonts w:ascii="仿宋_GB2312" w:hAnsi="仿宋_GB2312" w:eastAsia="仿宋_GB2312"/>
          <w:sz w:val="32"/>
        </w:rPr>
        <w:t>（十一）认真执行自治区林草业及其生态建设的财政经济调节政策和生态补偿制度；组织制定自治州本级部门预算并组织实施；管理监督自治州本级林草业资金；管理自治州本级林草业国有资产；会同有关部门对自治区规划内和年度计划内固定资产投资项目进行审计。</w:t>
      </w:r>
    </w:p>
    <w:p w14:paraId="58FB03C4">
      <w:pPr>
        <w:spacing w:line="580" w:lineRule="exact"/>
        <w:ind w:firstLine="640"/>
        <w:jc w:val="both"/>
      </w:pPr>
      <w:r>
        <w:rPr>
          <w:rFonts w:ascii="仿宋_GB2312" w:hAnsi="仿宋_GB2312" w:eastAsia="仿宋_GB2312"/>
          <w:sz w:val="32"/>
        </w:rPr>
        <w:t>（十二）贯彻落实国家和自治区有关林果业发展的法律法规和方针、政策；建议起草自治州有关林果业发展的方针、政策、规程、标准，并监督执行；组织制定全州林果业发展规划和年度计划，并组织实施和监督检查；指导全州林果业的生产经营、林果业灾害综合防控体系建设。</w:t>
      </w:r>
    </w:p>
    <w:p w14:paraId="3E46C83A">
      <w:pPr>
        <w:spacing w:line="580" w:lineRule="exact"/>
        <w:ind w:firstLine="640"/>
        <w:jc w:val="both"/>
      </w:pPr>
      <w:r>
        <w:rPr>
          <w:rFonts w:ascii="仿宋_GB2312" w:hAnsi="仿宋_GB2312" w:eastAsia="仿宋_GB2312"/>
          <w:sz w:val="32"/>
        </w:rPr>
        <w:t>（十三）组织指导林草业科技和教育工作；指导全州林草业队伍建设。</w:t>
      </w:r>
    </w:p>
    <w:p w14:paraId="4A1100FA">
      <w:pPr>
        <w:spacing w:line="580" w:lineRule="exact"/>
        <w:ind w:firstLine="640"/>
        <w:jc w:val="both"/>
      </w:pPr>
      <w:r>
        <w:rPr>
          <w:rFonts w:ascii="仿宋_GB2312" w:hAnsi="仿宋_GB2312" w:eastAsia="仿宋_GB2312"/>
          <w:sz w:val="32"/>
        </w:rPr>
        <w:t>（十四）承办自治州人民政府及上级林草业部门交办的其他事项。</w:t>
      </w:r>
    </w:p>
    <w:p w14:paraId="413D71DE">
      <w:pPr>
        <w:spacing w:line="640" w:lineRule="exact"/>
        <w:ind w:firstLine="640"/>
        <w:jc w:val="both"/>
        <w:outlineLvl w:val="2"/>
      </w:pPr>
      <w:r>
        <w:rPr>
          <w:rFonts w:ascii="黑体" w:hAnsi="黑体" w:eastAsia="黑体"/>
          <w:sz w:val="32"/>
        </w:rPr>
        <w:t>二、机构设置及人员情况</w:t>
      </w:r>
    </w:p>
    <w:p w14:paraId="7C0A8ECF">
      <w:pPr>
        <w:spacing w:line="580" w:lineRule="exact"/>
        <w:ind w:firstLine="640"/>
        <w:jc w:val="both"/>
      </w:pPr>
      <w:r>
        <w:rPr>
          <w:rFonts w:ascii="仿宋_GB2312" w:hAnsi="仿宋_GB2312" w:eastAsia="仿宋_GB2312"/>
          <w:sz w:val="32"/>
        </w:rPr>
        <w:t>克孜勒苏柯尔克孜自治州林业和草原局2024年度，实有人数41人，其中：在职人员26人，增加0人；离休人员0人，增加0人；退休人员15人,增加1人。</w:t>
      </w:r>
    </w:p>
    <w:p w14:paraId="60505266">
      <w:pPr>
        <w:spacing w:line="580" w:lineRule="exact"/>
        <w:ind w:firstLine="640"/>
        <w:jc w:val="both"/>
      </w:pPr>
      <w:r>
        <w:rPr>
          <w:rFonts w:ascii="仿宋_GB2312" w:hAnsi="仿宋_GB2312" w:eastAsia="仿宋_GB2312"/>
          <w:sz w:val="32"/>
        </w:rPr>
        <w:t>克孜勒苏柯尔克孜自治州林业和草原局无下属预算单位，下设6个科室，分别是：办公室、业务科、州生态修复中心、州森林草原防火中心、州林业有害生物防治检疫局、州野生动植物保护管理中心。</w:t>
      </w:r>
    </w:p>
    <w:p w14:paraId="560FA6CE">
      <w:r>
        <w:br w:type="page"/>
      </w:r>
    </w:p>
    <w:p w14:paraId="6487EDAC">
      <w:pPr>
        <w:spacing w:line="240" w:lineRule="auto"/>
        <w:jc w:val="center"/>
        <w:outlineLvl w:val="1"/>
      </w:pPr>
      <w:r>
        <w:rPr>
          <w:rFonts w:ascii="黑体" w:hAnsi="黑体" w:eastAsia="黑体"/>
          <w:sz w:val="32"/>
        </w:rPr>
        <w:t>第二部分 部门决算情况说明</w:t>
      </w:r>
    </w:p>
    <w:p w14:paraId="336C24E7">
      <w:pPr>
        <w:spacing w:line="640" w:lineRule="exact"/>
        <w:ind w:firstLine="640"/>
        <w:jc w:val="both"/>
        <w:outlineLvl w:val="2"/>
      </w:pPr>
      <w:r>
        <w:rPr>
          <w:rFonts w:ascii="黑体" w:hAnsi="黑体" w:eastAsia="黑体"/>
          <w:sz w:val="32"/>
        </w:rPr>
        <w:t>一、收入支出决算总体情况说明</w:t>
      </w:r>
    </w:p>
    <w:p w14:paraId="02F75870">
      <w:pPr>
        <w:spacing w:line="580" w:lineRule="exact"/>
        <w:ind w:firstLine="640"/>
        <w:jc w:val="both"/>
      </w:pPr>
      <w:r>
        <w:rPr>
          <w:rFonts w:ascii="仿宋_GB2312" w:hAnsi="仿宋_GB2312" w:eastAsia="仿宋_GB2312"/>
          <w:b/>
          <w:sz w:val="32"/>
        </w:rPr>
        <w:t>2024年度收入总计1,883.10万元，</w:t>
      </w:r>
      <w:r>
        <w:rPr>
          <w:rFonts w:ascii="仿宋_GB2312" w:hAnsi="仿宋_GB2312" w:eastAsia="仿宋_GB2312"/>
          <w:b w:val="0"/>
          <w:sz w:val="32"/>
        </w:rPr>
        <w:t>其中：本年收入合计1,822.70万元，使用非财政拨款结余（含专用结余）0.00万元，年初结转和结余60.40万元。</w:t>
      </w:r>
    </w:p>
    <w:p w14:paraId="0D84F8C2">
      <w:pPr>
        <w:spacing w:line="580" w:lineRule="exact"/>
        <w:ind w:firstLine="640"/>
        <w:jc w:val="both"/>
      </w:pPr>
      <w:r>
        <w:rPr>
          <w:rFonts w:ascii="仿宋_GB2312" w:hAnsi="仿宋_GB2312" w:eastAsia="仿宋_GB2312"/>
          <w:b/>
          <w:sz w:val="32"/>
        </w:rPr>
        <w:t>2024年度支出总计1,883.10万元，</w:t>
      </w:r>
      <w:r>
        <w:rPr>
          <w:rFonts w:ascii="仿宋_GB2312" w:hAnsi="仿宋_GB2312" w:eastAsia="仿宋_GB2312"/>
          <w:b w:val="0"/>
          <w:sz w:val="32"/>
        </w:rPr>
        <w:t>其中：本年支出合计1,845.61万元，结余分配0.00万元，年末结转和结余37.49万元。</w:t>
      </w:r>
    </w:p>
    <w:p w14:paraId="211334F0">
      <w:pPr>
        <w:spacing w:line="580" w:lineRule="exact"/>
        <w:ind w:firstLine="640"/>
        <w:jc w:val="both"/>
      </w:pPr>
      <w:r>
        <w:rPr>
          <w:rFonts w:ascii="仿宋_GB2312" w:hAnsi="仿宋_GB2312" w:eastAsia="仿宋_GB2312"/>
          <w:b w:val="0"/>
          <w:sz w:val="32"/>
        </w:rPr>
        <w:t>收入支出总体与上年相比，增加653.10万元，增长53.10%，主要原因是：本年增加克州叶尔羌河-喀什噶尔河流域生态综合治理项目。</w:t>
      </w:r>
    </w:p>
    <w:p w14:paraId="355F514D">
      <w:pPr>
        <w:spacing w:line="640" w:lineRule="exact"/>
        <w:ind w:firstLine="640"/>
        <w:jc w:val="both"/>
        <w:outlineLvl w:val="2"/>
      </w:pPr>
      <w:r>
        <w:rPr>
          <w:rFonts w:ascii="黑体" w:hAnsi="黑体" w:eastAsia="黑体"/>
          <w:sz w:val="32"/>
        </w:rPr>
        <w:t>二、收入决算情况说明</w:t>
      </w:r>
    </w:p>
    <w:p w14:paraId="11889DA0">
      <w:pPr>
        <w:spacing w:line="580" w:lineRule="exact"/>
        <w:ind w:firstLine="640"/>
        <w:jc w:val="both"/>
      </w:pPr>
      <w:r>
        <w:rPr>
          <w:rFonts w:ascii="仿宋_GB2312" w:hAnsi="仿宋_GB2312" w:eastAsia="仿宋_GB2312"/>
          <w:b/>
          <w:sz w:val="32"/>
        </w:rPr>
        <w:t>本年收入1,822.70万元，</w:t>
      </w:r>
      <w:r>
        <w:rPr>
          <w:rFonts w:ascii="仿宋_GB2312" w:hAnsi="仿宋_GB2312" w:eastAsia="仿宋_GB2312"/>
          <w:b w:val="0"/>
          <w:sz w:val="32"/>
        </w:rPr>
        <w:t>其中：财政拨款收入1,765.22万元，占96.85%；上级补助收入0.00万元，占0.00%；事业收入0.00万元，占0.00%；经营收入0.00万元，占0.00%；附属单位上缴收入0.00万元，占0.00%；其他收入57.49万元，占3.15%。</w:t>
      </w:r>
    </w:p>
    <w:p w14:paraId="4C07A6F1">
      <w:pPr>
        <w:spacing w:line="640" w:lineRule="exact"/>
        <w:ind w:firstLine="640"/>
        <w:jc w:val="both"/>
        <w:outlineLvl w:val="2"/>
      </w:pPr>
      <w:r>
        <w:rPr>
          <w:rFonts w:ascii="黑体" w:hAnsi="黑体" w:eastAsia="黑体"/>
          <w:sz w:val="32"/>
        </w:rPr>
        <w:t>三、支出决算情况说明</w:t>
      </w:r>
    </w:p>
    <w:p w14:paraId="6D32DE87">
      <w:pPr>
        <w:spacing w:line="580" w:lineRule="exact"/>
        <w:ind w:firstLine="640"/>
        <w:jc w:val="both"/>
      </w:pPr>
      <w:r>
        <w:rPr>
          <w:rFonts w:ascii="仿宋_GB2312" w:hAnsi="仿宋_GB2312" w:eastAsia="仿宋_GB2312"/>
          <w:b/>
          <w:sz w:val="32"/>
        </w:rPr>
        <w:t>本年支出1,845.61万元，</w:t>
      </w:r>
      <w:r>
        <w:rPr>
          <w:rFonts w:ascii="仿宋_GB2312" w:hAnsi="仿宋_GB2312" w:eastAsia="仿宋_GB2312"/>
          <w:b w:val="0"/>
          <w:sz w:val="32"/>
        </w:rPr>
        <w:t>其中：基本支出588.59万元，占31.89%；项目支出1,257.02万元，占68.11%；上缴上级支出0.00万元，占0.00%；经营支出0.00万元，占0.00%；对附属单位补助支出0.00万元，占0.00%。</w:t>
      </w:r>
    </w:p>
    <w:p w14:paraId="17A860D3">
      <w:pPr>
        <w:spacing w:line="640" w:lineRule="exact"/>
        <w:ind w:firstLine="640"/>
        <w:jc w:val="both"/>
        <w:outlineLvl w:val="2"/>
      </w:pPr>
      <w:r>
        <w:rPr>
          <w:rFonts w:ascii="黑体" w:hAnsi="黑体" w:eastAsia="黑体"/>
          <w:sz w:val="32"/>
        </w:rPr>
        <w:t>四、财政拨款收入支出决算总体情况说明</w:t>
      </w:r>
    </w:p>
    <w:p w14:paraId="158509A6">
      <w:pPr>
        <w:spacing w:line="580" w:lineRule="exact"/>
        <w:ind w:firstLine="640"/>
        <w:jc w:val="both"/>
      </w:pPr>
      <w:r>
        <w:rPr>
          <w:rFonts w:ascii="仿宋_GB2312" w:hAnsi="仿宋_GB2312" w:eastAsia="仿宋_GB2312"/>
          <w:b/>
          <w:sz w:val="32"/>
        </w:rPr>
        <w:t>2024年度财政拨款收入总计1,765.22万元，</w:t>
      </w:r>
      <w:r>
        <w:rPr>
          <w:rFonts w:ascii="仿宋_GB2312" w:hAnsi="仿宋_GB2312" w:eastAsia="仿宋_GB2312"/>
          <w:b w:val="0"/>
          <w:sz w:val="32"/>
        </w:rPr>
        <w:t>其中：年初财政拨款结转和结余0.00万元，本年财政拨款收入1,765.22万元。</w:t>
      </w:r>
      <w:r>
        <w:rPr>
          <w:rFonts w:ascii="仿宋_GB2312" w:hAnsi="仿宋_GB2312" w:eastAsia="仿宋_GB2312"/>
          <w:b/>
          <w:sz w:val="32"/>
        </w:rPr>
        <w:t>财政拨款支出总计1,765.22万元，</w:t>
      </w:r>
      <w:r>
        <w:rPr>
          <w:rFonts w:ascii="仿宋_GB2312" w:hAnsi="仿宋_GB2312" w:eastAsia="仿宋_GB2312"/>
          <w:b w:val="0"/>
          <w:sz w:val="32"/>
        </w:rPr>
        <w:t>其中：年末财政拨款结转和结余0.00万元，本年财政拨款支出1,765.22万元。</w:t>
      </w:r>
    </w:p>
    <w:p w14:paraId="1BE9666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增加616.51万元，增长53.67%，主要原因是：本年增加克州叶尔羌河-喀什噶尔河流域生态综合治理项目。</w:t>
      </w:r>
      <w:r>
        <w:rPr>
          <w:rFonts w:ascii="仿宋_GB2312" w:hAnsi="仿宋_GB2312" w:eastAsia="仿宋_GB2312"/>
          <w:b/>
          <w:sz w:val="32"/>
        </w:rPr>
        <w:t>与年初预算相比，</w:t>
      </w:r>
      <w:r>
        <w:rPr>
          <w:rFonts w:ascii="仿宋_GB2312" w:hAnsi="仿宋_GB2312" w:eastAsia="仿宋_GB2312"/>
          <w:b w:val="0"/>
          <w:sz w:val="32"/>
        </w:rPr>
        <w:t>年初预算数881.29万元，决算数1,765.22万元，预决算差异率100.30%，主要原因是：年中追加克州叶尔羌河-喀什噶尔河流域生态综合治理项目，导致预决算存在差异。</w:t>
      </w:r>
    </w:p>
    <w:p w14:paraId="4B889224">
      <w:pPr>
        <w:spacing w:line="640" w:lineRule="exact"/>
        <w:ind w:firstLine="640"/>
        <w:jc w:val="both"/>
        <w:outlineLvl w:val="2"/>
      </w:pPr>
      <w:r>
        <w:rPr>
          <w:rFonts w:ascii="黑体" w:hAnsi="黑体" w:eastAsia="黑体"/>
          <w:sz w:val="32"/>
        </w:rPr>
        <w:t>五、一般公共预算财政拨款支出决算情况说明</w:t>
      </w:r>
    </w:p>
    <w:p w14:paraId="45CAE733">
      <w:pPr>
        <w:spacing w:line="640" w:lineRule="exact"/>
        <w:ind w:firstLine="640"/>
        <w:jc w:val="both"/>
        <w:outlineLvl w:val="3"/>
      </w:pPr>
      <w:r>
        <w:rPr>
          <w:rFonts w:ascii="楷体_GB2312" w:hAnsi="楷体_GB2312" w:eastAsia="楷体_GB2312"/>
          <w:b/>
          <w:sz w:val="32"/>
        </w:rPr>
        <w:t>（一）一般公共预算财政拨款支出决算总体情况</w:t>
      </w:r>
    </w:p>
    <w:p w14:paraId="5301987A">
      <w:pPr>
        <w:spacing w:line="580" w:lineRule="exact"/>
        <w:ind w:firstLine="640"/>
        <w:jc w:val="both"/>
      </w:pPr>
      <w:r>
        <w:rPr>
          <w:rFonts w:ascii="仿宋_GB2312" w:hAnsi="仿宋_GB2312" w:eastAsia="仿宋_GB2312"/>
          <w:b/>
          <w:sz w:val="32"/>
        </w:rPr>
        <w:t>2024年度一般公共预算财政拨款支出906.28万元，</w:t>
      </w:r>
      <w:r>
        <w:rPr>
          <w:rFonts w:ascii="仿宋_GB2312" w:hAnsi="仿宋_GB2312" w:eastAsia="仿宋_GB2312"/>
          <w:b w:val="0"/>
          <w:sz w:val="32"/>
        </w:rPr>
        <w:t>占本年支出合计的49.10%。</w:t>
      </w:r>
      <w:r>
        <w:rPr>
          <w:rFonts w:ascii="仿宋_GB2312" w:hAnsi="仿宋_GB2312" w:eastAsia="仿宋_GB2312"/>
          <w:b/>
          <w:sz w:val="32"/>
        </w:rPr>
        <w:t>与上年相比，</w:t>
      </w:r>
      <w:r>
        <w:rPr>
          <w:rFonts w:ascii="仿宋_GB2312" w:hAnsi="仿宋_GB2312" w:eastAsia="仿宋_GB2312"/>
          <w:b w:val="0"/>
          <w:sz w:val="32"/>
        </w:rPr>
        <w:t>减少242.43万元，下降21.10%，主要原因是：本年天然林资源智能管护项目、森林植被恢复费项目等项目资金较上年减少。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年初预算数881.29万元，决算数906.28万元，预决算差异率2.84%，主要原因是：年中调减天然林资源智能管护项目、森林植被恢复费项目等项目资金，导致预决算存在差异。</w:t>
      </w:r>
    </w:p>
    <w:p w14:paraId="28615F8B">
      <w:pPr>
        <w:spacing w:line="640" w:lineRule="exact"/>
        <w:ind w:firstLine="640"/>
        <w:jc w:val="both"/>
        <w:outlineLvl w:val="3"/>
      </w:pPr>
      <w:r>
        <w:rPr>
          <w:rFonts w:ascii="楷体_GB2312" w:hAnsi="楷体_GB2312" w:eastAsia="楷体_GB2312"/>
          <w:b/>
          <w:sz w:val="32"/>
        </w:rPr>
        <w:t>（二）一般公共预算财政拨款支出决算结构情况</w:t>
      </w:r>
    </w:p>
    <w:p w14:paraId="15D8708D">
      <w:pPr>
        <w:spacing w:line="580" w:lineRule="exact"/>
        <w:ind w:firstLine="640"/>
        <w:jc w:val="both"/>
      </w:pPr>
      <w:r>
        <w:rPr>
          <w:rFonts w:ascii="仿宋_GB2312" w:hAnsi="仿宋_GB2312" w:eastAsia="仿宋_GB2312"/>
          <w:b w:val="0"/>
          <w:sz w:val="32"/>
        </w:rPr>
        <w:t>1.社会保障和就业支出(类)81.70万元,占9.01%。</w:t>
      </w:r>
    </w:p>
    <w:p w14:paraId="1565DA1C">
      <w:pPr>
        <w:spacing w:line="580" w:lineRule="exact"/>
        <w:ind w:firstLine="640"/>
        <w:jc w:val="both"/>
      </w:pPr>
      <w:r>
        <w:rPr>
          <w:rFonts w:ascii="仿宋_GB2312" w:hAnsi="仿宋_GB2312" w:eastAsia="仿宋_GB2312"/>
          <w:b w:val="0"/>
          <w:sz w:val="32"/>
        </w:rPr>
        <w:t>2.节能环保支出(类)121.37万元,占13.39%。</w:t>
      </w:r>
    </w:p>
    <w:p w14:paraId="486496A5">
      <w:pPr>
        <w:spacing w:line="580" w:lineRule="exact"/>
        <w:ind w:firstLine="640"/>
        <w:jc w:val="both"/>
      </w:pPr>
      <w:r>
        <w:rPr>
          <w:rFonts w:ascii="仿宋_GB2312" w:hAnsi="仿宋_GB2312" w:eastAsia="仿宋_GB2312"/>
          <w:b w:val="0"/>
          <w:sz w:val="32"/>
        </w:rPr>
        <w:t>3.农林水支出(类)703.21万元,占77.59%。</w:t>
      </w:r>
    </w:p>
    <w:p w14:paraId="7CAD8E43">
      <w:pPr>
        <w:spacing w:line="640" w:lineRule="exact"/>
        <w:ind w:firstLine="640"/>
        <w:jc w:val="both"/>
        <w:outlineLvl w:val="3"/>
      </w:pPr>
      <w:r>
        <w:rPr>
          <w:rFonts w:ascii="楷体_GB2312" w:hAnsi="楷体_GB2312" w:eastAsia="楷体_GB2312"/>
          <w:b/>
          <w:sz w:val="32"/>
        </w:rPr>
        <w:t>（三）一般公共预算财政拨款支出决算具体情况</w:t>
      </w:r>
    </w:p>
    <w:p w14:paraId="318EE0EF">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1.社会保障和就业支出(类)行政事业单位养老支出(款)行政单位离退休(项):支出决算数为24.23万元，比上年决算增加6.40万元，增长35.89%,主要原因是：本年退休人员增加，退休费支出增加。</w:t>
      </w:r>
    </w:p>
    <w:p w14:paraId="1FFF374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51.19万元，比上年决算增加4.83万元，增长10.42%,主要原因是：本年在职人员工资基数调增，养老缴费基数上涨，相应支出增加。</w:t>
      </w:r>
    </w:p>
    <w:p w14:paraId="413B969A">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6.28万元，比上年决算减少15.96万元，下降71.76%,主要原因是：本年新增退休人员较上年减少，职业年金缴费较上年减少。</w:t>
      </w:r>
    </w:p>
    <w:p w14:paraId="208A2BAD">
      <w:pPr>
        <w:spacing w:line="580" w:lineRule="exact"/>
        <w:ind w:firstLine="640"/>
        <w:jc w:val="both"/>
      </w:pPr>
      <w:r>
        <w:rPr>
          <w:rFonts w:ascii="仿宋_GB2312" w:hAnsi="仿宋_GB2312" w:eastAsia="仿宋_GB2312"/>
          <w:b w:val="0"/>
          <w:sz w:val="32"/>
        </w:rPr>
        <w:t>4.社会保障和就业支出(类)就业补助(款)就业见习补贴(项):支出决算数为0.00万元，比上年决算减少0.16万元，下降100.00%,主要原因是：本年见习生较上年减少，相关经费减少。</w:t>
      </w:r>
    </w:p>
    <w:p w14:paraId="06E931A4">
      <w:pPr>
        <w:spacing w:line="580" w:lineRule="exact"/>
        <w:ind w:firstLine="640"/>
        <w:jc w:val="both"/>
      </w:pPr>
      <w:r>
        <w:rPr>
          <w:rFonts w:ascii="仿宋_GB2312" w:hAnsi="仿宋_GB2312" w:eastAsia="仿宋_GB2312"/>
          <w:b w:val="0"/>
          <w:sz w:val="32"/>
        </w:rPr>
        <w:t>5.节能环保支出(类)自然生态保护(款)生物及物种资源保护(项):支出决算数为35.02万元，比上年决算增加35.02万元，增长100.00%,主要原因是：本年新增野生动物疫原疫病防治保护项目。</w:t>
      </w:r>
    </w:p>
    <w:p w14:paraId="18CE3918">
      <w:pPr>
        <w:spacing w:line="580" w:lineRule="exact"/>
        <w:ind w:firstLine="640"/>
        <w:jc w:val="both"/>
      </w:pPr>
      <w:r>
        <w:rPr>
          <w:rFonts w:ascii="仿宋_GB2312" w:hAnsi="仿宋_GB2312" w:eastAsia="仿宋_GB2312"/>
          <w:b w:val="0"/>
          <w:sz w:val="32"/>
        </w:rPr>
        <w:t>6.节能环保支出(类)森林保护修复(款)森林管护(项):支出决算数为86.35万元，比上年决算增加86.35万元，增长100.00%,主要原因是：本年天然林资源智能管护项目支出增加。</w:t>
      </w:r>
    </w:p>
    <w:p w14:paraId="1783486C">
      <w:pPr>
        <w:spacing w:line="580" w:lineRule="exact"/>
        <w:ind w:firstLine="640"/>
        <w:jc w:val="both"/>
      </w:pPr>
      <w:r>
        <w:rPr>
          <w:rFonts w:ascii="仿宋_GB2312" w:hAnsi="仿宋_GB2312" w:eastAsia="仿宋_GB2312"/>
          <w:b w:val="0"/>
          <w:sz w:val="32"/>
        </w:rPr>
        <w:t>7.农林水支出(类)林业和草原(款)行政运行(项):支出决算数为506.72万元，比上年决算减少8.34万元，下降1.62%,主要原因是：本年在职人员调入调出，人员职级不同，工资基数不同，导致人员经费较上年减少。</w:t>
      </w:r>
    </w:p>
    <w:p w14:paraId="541E33DE">
      <w:pPr>
        <w:spacing w:line="580" w:lineRule="exact"/>
        <w:ind w:firstLine="640"/>
        <w:jc w:val="both"/>
      </w:pPr>
      <w:r>
        <w:rPr>
          <w:rFonts w:ascii="仿宋_GB2312" w:hAnsi="仿宋_GB2312" w:eastAsia="仿宋_GB2312"/>
          <w:b w:val="0"/>
          <w:sz w:val="32"/>
        </w:rPr>
        <w:t>8.农林水支出(类)林业和草原(款)森林资源管理(项):支出决算数为80.61万元，比上年决算减少207.88万元，下降72.06%,主要原因是：本年天然林资源智能管护项目、森林植被恢复费项目等项目资金较上年减少。</w:t>
      </w:r>
    </w:p>
    <w:p w14:paraId="471FFB16">
      <w:pPr>
        <w:spacing w:line="580" w:lineRule="exact"/>
        <w:ind w:firstLine="640"/>
        <w:jc w:val="both"/>
      </w:pPr>
      <w:r>
        <w:rPr>
          <w:rFonts w:ascii="仿宋_GB2312" w:hAnsi="仿宋_GB2312" w:eastAsia="仿宋_GB2312"/>
          <w:b w:val="0"/>
          <w:sz w:val="32"/>
        </w:rPr>
        <w:t>9.农林水支出(类)林业和草原(款)动植物保护(项):支出决算数为2.20万元，比上年决算减少91.60万元，下降97.65%,主要原因是：本年野生动物疫原疫病防治保护项目较上年有所减少。</w:t>
      </w:r>
    </w:p>
    <w:p w14:paraId="36E8F910">
      <w:pPr>
        <w:spacing w:line="580" w:lineRule="exact"/>
        <w:ind w:firstLine="640"/>
        <w:jc w:val="both"/>
      </w:pPr>
      <w:r>
        <w:rPr>
          <w:rFonts w:ascii="仿宋_GB2312" w:hAnsi="仿宋_GB2312" w:eastAsia="仿宋_GB2312"/>
          <w:b w:val="0"/>
          <w:sz w:val="32"/>
        </w:rPr>
        <w:t>10.农林水支出(类)林业和草原(款)防沙治沙(项):支出决算数为10.00万元，比上年决算增加10.00万元，增长100.00%,主要原因是：本年新增防沙治沙保护项目。</w:t>
      </w:r>
    </w:p>
    <w:p w14:paraId="53FBE163">
      <w:pPr>
        <w:spacing w:line="580" w:lineRule="exact"/>
        <w:ind w:firstLine="640"/>
        <w:jc w:val="both"/>
      </w:pPr>
      <w:r>
        <w:rPr>
          <w:rFonts w:ascii="仿宋_GB2312" w:hAnsi="仿宋_GB2312" w:eastAsia="仿宋_GB2312"/>
          <w:b w:val="0"/>
          <w:sz w:val="32"/>
        </w:rPr>
        <w:t>11.农林水支出(类)林业和草原(款)林业草原防灾减灾(项):支出决算数为0.00万元，比上年决算减少25.33万元，下降100.00%,主要原因是：本年减少草原虫鼠害防治项目。</w:t>
      </w:r>
    </w:p>
    <w:p w14:paraId="145E0848">
      <w:pPr>
        <w:spacing w:line="580" w:lineRule="exact"/>
        <w:ind w:firstLine="640"/>
        <w:jc w:val="both"/>
      </w:pPr>
      <w:r>
        <w:rPr>
          <w:rFonts w:ascii="仿宋_GB2312" w:hAnsi="仿宋_GB2312" w:eastAsia="仿宋_GB2312"/>
          <w:b w:val="0"/>
          <w:sz w:val="32"/>
        </w:rPr>
        <w:t>12.农林水支出(类)林业和草原(款)草原管理(项):支出决算数为20.00万元，比上年决算增加20.00万元，增长100.00%,主要原因是：本年新增草地监测及管理项目。</w:t>
      </w:r>
    </w:p>
    <w:p w14:paraId="45DA37EF">
      <w:pPr>
        <w:spacing w:line="580" w:lineRule="exact"/>
        <w:ind w:firstLine="640"/>
        <w:jc w:val="both"/>
      </w:pPr>
      <w:r>
        <w:rPr>
          <w:rFonts w:ascii="仿宋_GB2312" w:hAnsi="仿宋_GB2312" w:eastAsia="仿宋_GB2312"/>
          <w:b w:val="0"/>
          <w:sz w:val="32"/>
        </w:rPr>
        <w:t>13.农林水支出(类)林业和草原(款)其他林业和草原支出(项):支出决算数为59.69万元，比上年决算减少79.74万元，下降57.19%,主要原因是：本年天然林资源智能管护项目、森林植被恢复费项目等项目资金较上年减少。</w:t>
      </w:r>
    </w:p>
    <w:p w14:paraId="3928E479">
      <w:pPr>
        <w:spacing w:line="580" w:lineRule="exact"/>
        <w:ind w:firstLine="640"/>
        <w:jc w:val="both"/>
      </w:pPr>
      <w:r>
        <w:rPr>
          <w:rFonts w:ascii="仿宋_GB2312" w:hAnsi="仿宋_GB2312" w:eastAsia="仿宋_GB2312"/>
          <w:b w:val="0"/>
          <w:sz w:val="32"/>
        </w:rPr>
        <w:t>14.农林水支出(类)其他农林水支出(款)其他农林水支出(项):支出决算数为24.00万元，比上年决算增加24.00万元，增长100.00%,主要原因是：本年新增为民办实事项目。</w:t>
      </w:r>
    </w:p>
    <w:p w14:paraId="6533F953">
      <w:pPr>
        <w:spacing w:line="640" w:lineRule="exact"/>
        <w:ind w:firstLine="640"/>
        <w:jc w:val="both"/>
        <w:outlineLvl w:val="2"/>
      </w:pPr>
      <w:r>
        <w:rPr>
          <w:rFonts w:ascii="黑体" w:hAnsi="黑体" w:eastAsia="黑体"/>
          <w:sz w:val="32"/>
        </w:rPr>
        <w:t>六、一般公共预算财政拨款基本支出决算情况说明</w:t>
      </w:r>
    </w:p>
    <w:p w14:paraId="503F6428">
      <w:pPr>
        <w:spacing w:line="580" w:lineRule="exact"/>
        <w:ind w:firstLine="640"/>
        <w:jc w:val="both"/>
      </w:pPr>
      <w:r>
        <w:rPr>
          <w:rFonts w:ascii="仿宋_GB2312" w:hAnsi="仿宋_GB2312" w:eastAsia="仿宋_GB2312"/>
          <w:b w:val="0"/>
          <w:sz w:val="32"/>
        </w:rPr>
        <w:t>2024年度一般公共预算财政拨款基本支出588.59万元，其中：</w:t>
      </w:r>
      <w:r>
        <w:rPr>
          <w:rFonts w:ascii="仿宋_GB2312" w:hAnsi="仿宋_GB2312" w:eastAsia="仿宋_GB2312"/>
          <w:b/>
          <w:sz w:val="32"/>
        </w:rPr>
        <w:t>人员经费569.01万元，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w:t>
      </w:r>
    </w:p>
    <w:p w14:paraId="2DD702BD">
      <w:pPr>
        <w:spacing w:line="580" w:lineRule="exact"/>
        <w:ind w:firstLine="640"/>
        <w:jc w:val="both"/>
      </w:pPr>
      <w:r>
        <w:rPr>
          <w:rFonts w:ascii="仿宋_GB2312" w:hAnsi="仿宋_GB2312" w:eastAsia="仿宋_GB2312"/>
          <w:b/>
          <w:sz w:val="32"/>
        </w:rPr>
        <w:t>公用经费19.58万元，</w:t>
      </w:r>
      <w:r>
        <w:rPr>
          <w:rFonts w:ascii="仿宋_GB2312" w:hAnsi="仿宋_GB2312" w:eastAsia="仿宋_GB2312"/>
          <w:b w:val="0"/>
          <w:sz w:val="32"/>
        </w:rPr>
        <w:t>包括：办公费、印刷费、水费、电费、邮电费、差旅费、维修（护）费、公务接待费、劳务费、工会经费、福利费、公务用车运行维护费、其他交通费用、其他商品和服务支出、办公设备购置。</w:t>
      </w:r>
    </w:p>
    <w:p w14:paraId="0C77B4AB">
      <w:pPr>
        <w:spacing w:line="640" w:lineRule="exact"/>
        <w:ind w:firstLine="640"/>
        <w:jc w:val="both"/>
        <w:outlineLvl w:val="2"/>
      </w:pPr>
      <w:r>
        <w:rPr>
          <w:rFonts w:ascii="黑体" w:hAnsi="黑体" w:eastAsia="黑体"/>
          <w:sz w:val="32"/>
        </w:rPr>
        <w:t>七、政府性基金预算财政拨款收入支出决算情况说明</w:t>
      </w:r>
    </w:p>
    <w:p w14:paraId="7EF35485">
      <w:pPr>
        <w:spacing w:line="580" w:lineRule="exact"/>
        <w:ind w:firstLine="640"/>
        <w:jc w:val="both"/>
      </w:pPr>
      <w:r>
        <w:rPr>
          <w:rFonts w:ascii="仿宋_GB2312" w:hAnsi="仿宋_GB2312" w:eastAsia="仿宋_GB2312"/>
          <w:b/>
          <w:sz w:val="32"/>
        </w:rPr>
        <w:t>2024年度政府性基金预算财政拨款收入总计858.93万元，</w:t>
      </w:r>
      <w:r>
        <w:rPr>
          <w:rFonts w:ascii="仿宋_GB2312" w:hAnsi="仿宋_GB2312" w:eastAsia="仿宋_GB2312"/>
          <w:b w:val="0"/>
          <w:sz w:val="32"/>
        </w:rPr>
        <w:t>其中：年初结转和结余0.00万元，本年收入858.93万元。</w:t>
      </w:r>
      <w:r>
        <w:rPr>
          <w:rFonts w:ascii="仿宋_GB2312" w:hAnsi="仿宋_GB2312" w:eastAsia="仿宋_GB2312"/>
          <w:b/>
          <w:sz w:val="32"/>
        </w:rPr>
        <w:t>政府性基金预算财政拨款支出总计858.93万元，</w:t>
      </w:r>
      <w:r>
        <w:rPr>
          <w:rFonts w:ascii="仿宋_GB2312" w:hAnsi="仿宋_GB2312" w:eastAsia="仿宋_GB2312"/>
          <w:b w:val="0"/>
          <w:sz w:val="32"/>
        </w:rPr>
        <w:t>其中：年末结转和结余0.00万元，本年支出858.93万元。</w:t>
      </w:r>
    </w:p>
    <w:p w14:paraId="5B78A72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增加858.93万元，增长100.00%，主要原因是：本年增加克州叶尔羌河-喀什噶尔河流域生态综合治理项目。</w:t>
      </w:r>
      <w:r>
        <w:rPr>
          <w:rFonts w:ascii="仿宋_GB2312" w:hAnsi="仿宋_GB2312" w:eastAsia="仿宋_GB2312"/>
          <w:b/>
          <w:sz w:val="32"/>
        </w:rPr>
        <w:t>与年初预算相比，</w:t>
      </w:r>
      <w:r>
        <w:rPr>
          <w:rFonts w:ascii="仿宋_GB2312" w:hAnsi="仿宋_GB2312" w:eastAsia="仿宋_GB2312"/>
          <w:b w:val="0"/>
          <w:sz w:val="32"/>
        </w:rPr>
        <w:t>年初预算数0.00万元，决算数858.93万元，预决算差异率100.00%，主要原因是：年中追加克州叶尔羌河-喀什噶尔河流域生态综合治理项目，导致预决算存在差异。</w:t>
      </w:r>
    </w:p>
    <w:p w14:paraId="75E5983A">
      <w:pPr>
        <w:spacing w:line="580" w:lineRule="exact"/>
        <w:ind w:firstLine="640"/>
        <w:jc w:val="both"/>
      </w:pPr>
      <w:r>
        <w:rPr>
          <w:rFonts w:ascii="仿宋_GB2312" w:hAnsi="仿宋_GB2312" w:eastAsia="仿宋_GB2312"/>
          <w:b w:val="0"/>
          <w:sz w:val="32"/>
        </w:rPr>
        <w:t>政府性基金预算财政拨款支出858.93万元。</w:t>
      </w:r>
    </w:p>
    <w:p w14:paraId="7395DB1D">
      <w:pPr>
        <w:spacing w:line="580" w:lineRule="exact"/>
        <w:ind w:firstLine="640"/>
        <w:jc w:val="both"/>
      </w:pPr>
      <w:r>
        <w:rPr>
          <w:rFonts w:ascii="仿宋_GB2312" w:hAnsi="仿宋_GB2312" w:eastAsia="仿宋_GB2312"/>
          <w:b w:val="0"/>
          <w:sz w:val="32"/>
        </w:rPr>
        <w:t>1.节能环保支出(类)超长期特别国债安排的支出(款)“三北”工程建设(项):支出决算数为858.93万元，比上年决算增加858.93万元，增长100.00%,主要原因是：本年增加克州叶尔羌河-喀什噶尔河流域生态综合治理项目。</w:t>
      </w:r>
    </w:p>
    <w:p w14:paraId="0E81D602">
      <w:pPr>
        <w:spacing w:line="640" w:lineRule="exact"/>
        <w:ind w:firstLine="640"/>
        <w:jc w:val="both"/>
        <w:outlineLvl w:val="2"/>
      </w:pPr>
      <w:r>
        <w:rPr>
          <w:rFonts w:ascii="黑体" w:hAnsi="黑体" w:eastAsia="黑体"/>
          <w:sz w:val="32"/>
        </w:rPr>
        <w:t>八、国有资本经营预算财政拨款收入支出决算情况说明</w:t>
      </w:r>
    </w:p>
    <w:p w14:paraId="3D39419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7D3D13">
      <w:pPr>
        <w:spacing w:line="640" w:lineRule="exact"/>
        <w:ind w:firstLine="640"/>
        <w:jc w:val="both"/>
        <w:outlineLvl w:val="2"/>
      </w:pPr>
      <w:r>
        <w:rPr>
          <w:rFonts w:ascii="黑体" w:hAnsi="黑体" w:eastAsia="黑体"/>
          <w:sz w:val="32"/>
        </w:rPr>
        <w:t>九、财政拨款“三公”经费支出决算情况说明</w:t>
      </w:r>
    </w:p>
    <w:p w14:paraId="0567C800">
      <w:pPr>
        <w:spacing w:line="580" w:lineRule="exact"/>
        <w:ind w:firstLine="640"/>
        <w:jc w:val="both"/>
      </w:pPr>
      <w:r>
        <w:rPr>
          <w:rFonts w:ascii="仿宋_GB2312" w:hAnsi="仿宋_GB2312" w:eastAsia="仿宋_GB2312"/>
          <w:b/>
          <w:sz w:val="32"/>
        </w:rPr>
        <w:t>2024年度财政拨款“三公”经费支出10.29万元，</w:t>
      </w:r>
      <w:r>
        <w:rPr>
          <w:rFonts w:ascii="仿宋_GB2312" w:hAnsi="仿宋_GB2312" w:eastAsia="仿宋_GB2312"/>
          <w:b w:val="0"/>
          <w:sz w:val="32"/>
        </w:rPr>
        <w:t>比上年增加5.99万元，增长139.30%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9.99万元，占97.08%，比上年增加5.99万元，增长149.75%，主要原因是：本单位公务用车日渐老化，维修维护成本增加，导致公务用车运行维护费较上年增加。公务接待费支出0.30万元，占2.92%，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公务接待费与上年一致无变化。</w:t>
      </w:r>
    </w:p>
    <w:p w14:paraId="0DAEB85F">
      <w:pPr>
        <w:spacing w:line="580" w:lineRule="exact"/>
        <w:ind w:firstLine="640"/>
        <w:jc w:val="both"/>
      </w:pPr>
      <w:r>
        <w:rPr>
          <w:rFonts w:ascii="仿宋_GB2312" w:hAnsi="仿宋_GB2312" w:eastAsia="仿宋_GB2312"/>
          <w:b/>
          <w:sz w:val="32"/>
        </w:rPr>
        <w:t>具体情况如下：</w:t>
      </w:r>
    </w:p>
    <w:p w14:paraId="7C2C19C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7FC937F">
      <w:pPr>
        <w:spacing w:line="580" w:lineRule="exact"/>
        <w:ind w:firstLine="640"/>
        <w:jc w:val="both"/>
      </w:pPr>
      <w:r>
        <w:rPr>
          <w:rFonts w:ascii="仿宋_GB2312" w:hAnsi="仿宋_GB2312" w:eastAsia="仿宋_GB2312"/>
          <w:b w:val="0"/>
          <w:sz w:val="32"/>
        </w:rPr>
        <w:t>公务用车购置及运行维护费9.99万元，其中：公务用车购置费0.00万元，公务用车运行维护费9.99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1310EE2F">
      <w:pPr>
        <w:spacing w:line="580" w:lineRule="exact"/>
        <w:ind w:firstLine="640"/>
        <w:jc w:val="both"/>
      </w:pPr>
      <w:r>
        <w:rPr>
          <w:rFonts w:ascii="仿宋_GB2312" w:hAnsi="仿宋_GB2312" w:eastAsia="仿宋_GB2312"/>
          <w:b w:val="0"/>
          <w:sz w:val="32"/>
        </w:rPr>
        <w:t>公务接待费0.30万元，开支内容包括因上级检查工作，接待上级领导检查、督导组检查产生的就餐费。单位全年安排的国内公务接待7批次，89人次。</w:t>
      </w:r>
    </w:p>
    <w:p w14:paraId="15474F8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10.29万元，决算数10.29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9.99万元，决算数9.99万元，预决算差异率0.00%，主要原因是：严格按照预算执行，预决算无差异。公务接待费全年预算数0.30万元，决算数0.30万元，预决算差异率0.00%，主要原因是：严格按照预算执行，预决算无差异。</w:t>
      </w:r>
    </w:p>
    <w:p w14:paraId="3693EB50">
      <w:pPr>
        <w:spacing w:line="640" w:lineRule="exact"/>
        <w:ind w:firstLine="640"/>
        <w:jc w:val="both"/>
        <w:outlineLvl w:val="2"/>
      </w:pPr>
      <w:r>
        <w:rPr>
          <w:rFonts w:ascii="黑体" w:hAnsi="黑体" w:eastAsia="黑体"/>
          <w:sz w:val="32"/>
        </w:rPr>
        <w:t>十、其他重要事项的情况说明</w:t>
      </w:r>
    </w:p>
    <w:p w14:paraId="14260BAF">
      <w:pPr>
        <w:spacing w:line="640" w:lineRule="exact"/>
        <w:ind w:firstLine="640"/>
        <w:jc w:val="both"/>
        <w:outlineLvl w:val="3"/>
      </w:pPr>
      <w:r>
        <w:rPr>
          <w:rFonts w:ascii="楷体_GB2312" w:hAnsi="楷体_GB2312" w:eastAsia="楷体_GB2312"/>
          <w:b/>
          <w:sz w:val="32"/>
        </w:rPr>
        <w:t>（一）机关运行经费及公用经费支出情况</w:t>
      </w:r>
    </w:p>
    <w:p w14:paraId="36165409">
      <w:pPr>
        <w:spacing w:line="580" w:lineRule="exact"/>
        <w:ind w:firstLine="640"/>
        <w:jc w:val="both"/>
      </w:pPr>
      <w:r>
        <w:rPr>
          <w:rFonts w:ascii="仿宋_GB2312" w:hAnsi="仿宋_GB2312" w:eastAsia="仿宋_GB2312"/>
          <w:b w:val="0"/>
          <w:sz w:val="32"/>
        </w:rPr>
        <w:t>2024年度克孜勒苏柯尔克孜自治州林业和草原局（行政单位和参照公务员法管理事业单位）机关运行经费支出19.58万元，比上年减少7.49万元，下降27.67%，主要原因是：严控经费支出，厉行节约，减少办公经费支出。</w:t>
      </w:r>
    </w:p>
    <w:p w14:paraId="02918B13">
      <w:pPr>
        <w:spacing w:line="640" w:lineRule="exact"/>
        <w:ind w:firstLine="640"/>
        <w:jc w:val="both"/>
        <w:outlineLvl w:val="3"/>
      </w:pPr>
      <w:r>
        <w:rPr>
          <w:rFonts w:ascii="楷体_GB2312" w:hAnsi="楷体_GB2312" w:eastAsia="楷体_GB2312"/>
          <w:b/>
          <w:sz w:val="32"/>
        </w:rPr>
        <w:t>（二）政府采购情况</w:t>
      </w:r>
    </w:p>
    <w:p w14:paraId="01414F22">
      <w:pPr>
        <w:spacing w:line="580" w:lineRule="exact"/>
        <w:ind w:firstLine="640"/>
        <w:jc w:val="both"/>
      </w:pPr>
      <w:r>
        <w:rPr>
          <w:rFonts w:ascii="仿宋_GB2312" w:hAnsi="仿宋_GB2312" w:eastAsia="仿宋_GB2312"/>
          <w:b w:val="0"/>
          <w:sz w:val="32"/>
        </w:rPr>
        <w:t>2024年度政府采购支出总额1,152.94万元，其中：政府采购货物支出23.82万元、政府采购工程支出2.90万元、政府采购服务支出1,126.22万元。</w:t>
      </w:r>
    </w:p>
    <w:p w14:paraId="13CF3B96">
      <w:pPr>
        <w:spacing w:line="580" w:lineRule="exact"/>
        <w:ind w:firstLine="640"/>
        <w:jc w:val="both"/>
      </w:pPr>
      <w:r>
        <w:rPr>
          <w:rFonts w:ascii="仿宋_GB2312" w:hAnsi="仿宋_GB2312" w:eastAsia="仿宋_GB2312"/>
          <w:b w:val="0"/>
          <w:sz w:val="32"/>
        </w:rPr>
        <w:t>授予中小企业合同金额1,147.70万元，占政府采购支出总额的99.55%，其中：授予小微企业合同金额213.50万元，占政府采购支出总额的18.52%。</w:t>
      </w:r>
    </w:p>
    <w:p w14:paraId="072F2AC0">
      <w:pPr>
        <w:spacing w:line="640" w:lineRule="exact"/>
        <w:ind w:firstLine="640"/>
        <w:jc w:val="both"/>
        <w:outlineLvl w:val="3"/>
      </w:pPr>
      <w:r>
        <w:rPr>
          <w:rFonts w:ascii="楷体_GB2312" w:hAnsi="楷体_GB2312" w:eastAsia="楷体_GB2312"/>
          <w:b/>
          <w:sz w:val="32"/>
        </w:rPr>
        <w:t>（三）国有资产占用情况说明</w:t>
      </w:r>
    </w:p>
    <w:p w14:paraId="0BB126CD">
      <w:pPr>
        <w:spacing w:line="580" w:lineRule="exact"/>
        <w:ind w:firstLine="640"/>
        <w:jc w:val="both"/>
      </w:pPr>
      <w:r>
        <w:rPr>
          <w:rFonts w:ascii="仿宋_GB2312" w:hAnsi="仿宋_GB2312" w:eastAsia="仿宋_GB2312"/>
          <w:b w:val="0"/>
          <w:sz w:val="32"/>
        </w:rPr>
        <w:t>截至2024年12月31日，房屋350.00平方米，价值51.30万元。车辆4辆，价值118.82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4C1B412A">
      <w:pPr>
        <w:spacing w:line="640" w:lineRule="exact"/>
        <w:ind w:firstLine="640"/>
        <w:jc w:val="both"/>
        <w:outlineLvl w:val="2"/>
      </w:pPr>
      <w:r>
        <w:rPr>
          <w:rFonts w:ascii="黑体" w:hAnsi="黑体" w:eastAsia="黑体"/>
          <w:sz w:val="32"/>
        </w:rPr>
        <w:t>十一、预算绩效的情况说明</w:t>
      </w:r>
    </w:p>
    <w:p w14:paraId="20AD728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1,883.10万元，实际执行总额1,845.60万元；预算绩效评价项目11个，全年预算数503.23万元，全年执行数398.07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整体支出绩效自评表，项目支出绩效自评表和评价报告。</w:t>
      </w:r>
    </w:p>
    <w:p w14:paraId="59BBAFE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0FAA854">
        <w:tblPrEx>
          <w:tblCellMar>
            <w:top w:w="0" w:type="dxa"/>
            <w:left w:w="108" w:type="dxa"/>
            <w:bottom w:w="0" w:type="dxa"/>
            <w:right w:w="108" w:type="dxa"/>
          </w:tblCellMar>
        </w:tblPrEx>
        <w:tc>
          <w:tcPr>
            <w:tcW w:w="8840" w:type="dxa"/>
            <w:gridSpan w:val="8"/>
            <w:vAlign w:val="center"/>
          </w:tcPr>
          <w:p w14:paraId="0400DD35">
            <w:pPr>
              <w:jc w:val="center"/>
            </w:pPr>
            <w:r>
              <w:rPr>
                <w:rFonts w:ascii="宋体" w:hAnsi="宋体" w:eastAsia="宋体"/>
                <w:sz w:val="24"/>
              </w:rPr>
              <w:t>单位整体支出绩效自评表</w:t>
            </w:r>
          </w:p>
        </w:tc>
      </w:tr>
      <w:tr w14:paraId="39B4B99E">
        <w:tblPrEx>
          <w:tblCellMar>
            <w:top w:w="0" w:type="dxa"/>
            <w:left w:w="108" w:type="dxa"/>
            <w:bottom w:w="0" w:type="dxa"/>
            <w:right w:w="108" w:type="dxa"/>
          </w:tblCellMar>
        </w:tblPrEx>
        <w:tc>
          <w:tcPr>
            <w:tcW w:w="8840" w:type="dxa"/>
            <w:gridSpan w:val="8"/>
            <w:vAlign w:val="center"/>
          </w:tcPr>
          <w:p w14:paraId="2AA7E38F">
            <w:pPr>
              <w:jc w:val="center"/>
            </w:pPr>
            <w:r>
              <w:rPr>
                <w:rFonts w:ascii="宋体" w:hAnsi="宋体" w:eastAsia="宋体"/>
                <w:sz w:val="24"/>
              </w:rPr>
              <w:t>（2024年度）</w:t>
            </w:r>
          </w:p>
        </w:tc>
      </w:tr>
      <w:tr w14:paraId="0C25525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9CB5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EE52EF">
            <w:pPr>
              <w:jc w:val="center"/>
            </w:pPr>
            <w:r>
              <w:rPr>
                <w:rFonts w:ascii="宋体" w:hAnsi="宋体" w:eastAsia="宋体"/>
                <w:sz w:val="16"/>
              </w:rPr>
              <w:t>克孜勒苏柯尔克孜自治州林业和草原局</w:t>
            </w:r>
          </w:p>
        </w:tc>
      </w:tr>
      <w:tr w14:paraId="1AA0397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31CAD">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3F4D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C4369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0119B">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2461CF">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503E1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066D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D0BD7">
            <w:pPr>
              <w:jc w:val="center"/>
            </w:pPr>
            <w:r>
              <w:rPr>
                <w:rFonts w:ascii="宋体" w:hAnsi="宋体" w:eastAsia="宋体"/>
                <w:sz w:val="16"/>
              </w:rPr>
              <w:t>得分</w:t>
            </w:r>
          </w:p>
        </w:tc>
      </w:tr>
      <w:tr w14:paraId="0916354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8A671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C9A7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F15E1E">
            <w:pPr>
              <w:jc w:val="center"/>
            </w:pPr>
            <w:r>
              <w:rPr>
                <w:rFonts w:ascii="宋体" w:hAnsi="宋体" w:eastAsia="宋体"/>
                <w:sz w:val="16"/>
              </w:rPr>
              <w:t>1,004.90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B0790">
            <w:pPr>
              <w:jc w:val="center"/>
            </w:pPr>
            <w:r>
              <w:rPr>
                <w:rFonts w:ascii="宋体" w:hAnsi="宋体" w:eastAsia="宋体"/>
                <w:sz w:val="16"/>
              </w:rPr>
              <w:t>1,883.10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56825">
            <w:pPr>
              <w:jc w:val="center"/>
            </w:pPr>
            <w:r>
              <w:rPr>
                <w:rFonts w:ascii="宋体" w:hAnsi="宋体" w:eastAsia="宋体"/>
                <w:sz w:val="16"/>
              </w:rPr>
              <w:t>1,845.60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D42A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1B521">
            <w:pPr>
              <w:jc w:val="center"/>
            </w:pPr>
            <w:r>
              <w:rPr>
                <w:rFonts w:ascii="宋体" w:hAnsi="宋体" w:eastAsia="宋体"/>
                <w:sz w:val="16"/>
              </w:rPr>
              <w:t>98.01%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09950D">
            <w:pPr>
              <w:jc w:val="center"/>
              <w:rPr>
                <w:rFonts w:hint="default" w:eastAsia="宋体"/>
                <w:lang w:val="en-US" w:eastAsia="zh-CN"/>
              </w:rPr>
            </w:pPr>
            <w:r>
              <w:rPr>
                <w:rFonts w:hint="eastAsia" w:ascii="宋体" w:hAnsi="宋体"/>
                <w:sz w:val="16"/>
                <w:lang w:val="en-US" w:eastAsia="zh-CN"/>
              </w:rPr>
              <w:t>9.80</w:t>
            </w:r>
          </w:p>
        </w:tc>
      </w:tr>
      <w:tr w14:paraId="7D4956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55C4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9C41C0">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76197">
            <w:pPr>
              <w:jc w:val="center"/>
            </w:pPr>
            <w:r>
              <w:rPr>
                <w:rFonts w:ascii="宋体" w:hAnsi="宋体" w:eastAsia="宋体"/>
                <w:sz w:val="16"/>
              </w:rPr>
              <w:t>257.63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C8BB8C">
            <w:pPr>
              <w:jc w:val="center"/>
            </w:pPr>
            <w:r>
              <w:rPr>
                <w:rFonts w:ascii="宋体" w:hAnsi="宋体" w:eastAsia="宋体"/>
                <w:sz w:val="16"/>
              </w:rPr>
              <w:t>1,121.67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EF563A">
            <w:pPr>
              <w:jc w:val="center"/>
            </w:pPr>
            <w:r>
              <w:rPr>
                <w:rFonts w:ascii="宋体" w:hAnsi="宋体" w:eastAsia="宋体"/>
                <w:sz w:val="16"/>
              </w:rPr>
              <w:t>1,121.67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3F96C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CBCFE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38329">
            <w:pPr>
              <w:jc w:val="center"/>
            </w:pPr>
            <w:r>
              <w:rPr>
                <w:rFonts w:ascii="宋体" w:hAnsi="宋体" w:eastAsia="宋体"/>
                <w:sz w:val="16"/>
              </w:rPr>
              <w:t>—</w:t>
            </w:r>
          </w:p>
        </w:tc>
      </w:tr>
      <w:tr w14:paraId="35096B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E53F7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19DD6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33742">
            <w:pPr>
              <w:jc w:val="center"/>
            </w:pPr>
            <w:r>
              <w:rPr>
                <w:rFonts w:ascii="宋体" w:hAnsi="宋体" w:eastAsia="宋体"/>
                <w:sz w:val="16"/>
              </w:rPr>
              <w:t>623.66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3BCE9">
            <w:pPr>
              <w:jc w:val="center"/>
            </w:pPr>
            <w:r>
              <w:rPr>
                <w:rFonts w:ascii="宋体" w:hAnsi="宋体" w:eastAsia="宋体"/>
                <w:sz w:val="16"/>
              </w:rPr>
              <w:t>719.85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76B9A">
            <w:pPr>
              <w:jc w:val="center"/>
            </w:pPr>
            <w:r>
              <w:rPr>
                <w:rFonts w:ascii="宋体" w:hAnsi="宋体" w:eastAsia="宋体"/>
                <w:sz w:val="16"/>
              </w:rPr>
              <w:t>682.35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A6DF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01DC1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6D8D92">
            <w:pPr>
              <w:jc w:val="center"/>
            </w:pPr>
            <w:r>
              <w:rPr>
                <w:rFonts w:ascii="宋体" w:hAnsi="宋体" w:eastAsia="宋体"/>
                <w:sz w:val="16"/>
              </w:rPr>
              <w:t>—</w:t>
            </w:r>
          </w:p>
        </w:tc>
      </w:tr>
      <w:tr w14:paraId="3ACA43B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DD90E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541073">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55EC61">
            <w:pPr>
              <w:jc w:val="center"/>
            </w:pPr>
            <w:r>
              <w:rPr>
                <w:rFonts w:ascii="宋体" w:hAnsi="宋体" w:eastAsia="宋体"/>
                <w:sz w:val="16"/>
              </w:rPr>
              <w:t>123.61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FF8ED">
            <w:pPr>
              <w:jc w:val="center"/>
            </w:pPr>
            <w:r>
              <w:rPr>
                <w:rFonts w:ascii="宋体" w:hAnsi="宋体" w:eastAsia="宋体"/>
                <w:sz w:val="16"/>
              </w:rPr>
              <w:t>41.58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D3C004">
            <w:pPr>
              <w:jc w:val="center"/>
            </w:pPr>
            <w:r>
              <w:rPr>
                <w:rFonts w:ascii="宋体" w:hAnsi="宋体" w:eastAsia="宋体"/>
                <w:sz w:val="16"/>
              </w:rPr>
              <w:t>41.58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C67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41A3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412E46">
            <w:pPr>
              <w:jc w:val="center"/>
            </w:pPr>
            <w:r>
              <w:rPr>
                <w:rFonts w:ascii="宋体" w:hAnsi="宋体" w:eastAsia="宋体"/>
                <w:sz w:val="16"/>
              </w:rPr>
              <w:t>—</w:t>
            </w:r>
          </w:p>
        </w:tc>
      </w:tr>
      <w:tr w14:paraId="1387AAF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E986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F8692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43B231">
            <w:pPr>
              <w:jc w:val="center"/>
            </w:pPr>
            <w:r>
              <w:rPr>
                <w:rFonts w:ascii="宋体" w:hAnsi="宋体" w:eastAsia="宋体"/>
                <w:sz w:val="16"/>
              </w:rPr>
              <w:t>实际完成情况</w:t>
            </w:r>
          </w:p>
        </w:tc>
      </w:tr>
      <w:tr w14:paraId="2C9353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357BD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6D5219">
            <w:pPr>
              <w:jc w:val="both"/>
            </w:pPr>
            <w:r>
              <w:rPr>
                <w:rFonts w:ascii="宋体" w:hAnsi="宋体" w:eastAsia="宋体"/>
                <w:sz w:val="16"/>
              </w:rPr>
              <w:t>（一）盯紧措施落实落细。健全完善县、乡、村三级林长体系，及时对领导小组进行调整，明确责任区域，落实林长巡林巡草巡护责任，协调解决森林草原资源保护发展中的突出问题。严格按照自治区林长制考核办法和实施细则，认真组织开展回头看，尽快补齐短板，扎实做好林长制各项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科学推进国土绿化。春秋季是植树造林黄金期，坚持以数量质量并重，以增绿扩绿为主，以水定地，大力开展国土绿化，加强宣传引导，引领企业、合作社和广大群众参与国土绿化行动，提前做好造林地规划设计，高质量完成年度造林和修复各项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强化林草资源保护。结合第二批主题教育，深入学习贯彻习近平生态文明思想，认真落实最严格的森林资源保护管理制度，切实加强森林草原资源监管，督促相关企业及时做好“一矿一修复方案”工作。加强与发改等部门之间的沟通，全面排查辖区项目用林地草地，加快依法依规审核审批，严防“未批先占”问题的发生。</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加大项目监管力度。各县（市）切实加大对林草项目建设的推进力度，实行项目跟踪问绩，及时组织开展检查验收，严把项目建设验收关，加快支付项目资金，特别是对资金“0”支付项目进行自查自纠，确保“0”突破。</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推进林果提质增效。进一步加大林果标准化示范园建设力度，紧盯关键环节，大力推广新品种、新技术，全面实施标准化、规模化生产，积极推广应用先进技术措施，实现产量稳步提高，果品品质得到有效提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在2024年工作中，我们将深入学习习近平总书记在加强荒漠化综合防治和推进“三北”等重点生态工程建设座谈会上的精神，贯彻落实州委、州政府决策部署，围绕自治州农业农村“四个百万”工程决策部署，切实提高政治站位，不断强化责任，找准林果业发展定位，科学发展特色林果产业，以实际行动为自治州经济社会发展贡献林草力量。</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B29E2C">
            <w:pPr>
              <w:jc w:val="both"/>
            </w:pPr>
            <w:r>
              <w:rPr>
                <w:rFonts w:ascii="宋体" w:hAnsi="宋体" w:eastAsia="宋体"/>
                <w:sz w:val="16"/>
              </w:rPr>
              <w:t>积极组织开展春秋季植树造林活动，活动期间累计发放各类宣传资料0.23余万份，悬挂横幅40余条，植树3.38万亩，种植各类苗木148.84万株。开展全州草原植被返青期、枯黄期监测23次，设立157个草原综合监测样地，46个虫鼠害监测样地，全州草原整体状况良好，预计2024年全州草原综合盖度达36.26%，认真落实自治州党委关于特色林果“聚焦唯一性、放大独特性”的要求，制定印发2024—2025年阿图什无花果、阿图什木纳格葡萄、克州巴仁杏、阿合奇大果沙棘四大林果产业发展行动方案。2024年完成林果和提质增效11.84万亩，按照自治区防沙治沙和实施塔克拉玛干沙漠边缘阻击战工作部署，编制完成《克州防沙治沙规划（2021-2030年）》、印发《克州塔克拉玛干沙漠边缘阻击战实施方案（2024-2030年）》，2024年全州完成荒漠化沙化土地治理任务34.98万亩，生态修复治理稳步推进。通过以上工作的实施，保障了</w:t>
            </w:r>
            <w:r>
              <w:rPr>
                <w:rFonts w:hint="eastAsia" w:ascii="宋体" w:hAnsi="宋体"/>
                <w:sz w:val="16"/>
                <w:lang w:eastAsia="zh-CN"/>
              </w:rPr>
              <w:t>本单位</w:t>
            </w:r>
            <w:r>
              <w:rPr>
                <w:rFonts w:ascii="宋体" w:hAnsi="宋体" w:eastAsia="宋体"/>
                <w:sz w:val="16"/>
              </w:rPr>
              <w:t>26名职工的工资、福利及社保正常发放及缴纳，确保民生工作落实到位；保障</w:t>
            </w:r>
            <w:r>
              <w:rPr>
                <w:rFonts w:hint="eastAsia" w:ascii="宋体" w:hAnsi="宋体"/>
                <w:sz w:val="16"/>
                <w:lang w:eastAsia="zh-CN"/>
              </w:rPr>
              <w:t>本单位</w:t>
            </w:r>
            <w:r>
              <w:rPr>
                <w:rFonts w:ascii="宋体" w:hAnsi="宋体" w:eastAsia="宋体"/>
                <w:sz w:val="16"/>
              </w:rPr>
              <w:t>4辆公务用车的运行及维护，保障单位各项工作的正常运转，确保机构运转正常；林长履职效能提升，推动实现从林长制到林长治。各级林长认真履行自身职责，制定工作责任清单，明晰林长责任区域，确保责任层层压实，压力层层传递，构建起严密的林草资源管理网络，各级林长累计开展巡林巡草达8851余人次，发现各类问题910个，积极协调各方资源解决908个问题，问题整改率达99.78%。科学推进国土绿化，持续做好生态保护修复治理。一是积极组织开展春秋季植树造林活动，活动期间累计发放各类宣传资料0.23余万份，悬挂横幅40余条，植树3.38万亩，种植各类苗木148.84万株。二是开展全州草原植被返青期、枯黄期监测23次，设立157个草原综合监测样地，46个虫鼠害监测样地，全州草原整体状况良好，预计2024年全州草原综合盖度达36.26%。三是按照自治区防沙治沙和实施塔克拉玛干沙漠边缘阻击战工作部署，编制完成《克州防沙治沙规划（2021-2030年）》、印发《克州塔克拉玛干沙漠边缘阻击战实施方案（2024-2030年）》，2024年全州完成荒漠化沙化土地治理任务34.98万亩，生态修复治理稳步推进。四是认真谋划“三北”工程攻坚战核心区建设任务，争取中央财政“三北”工程林草湿荒一体化保护修复项目资金1785.2万元，叶尔羌河-喀什噶尔河流域生态综合治理项目资金1196万元。细化资源管护举措，提升林草资源管护质效水平。一是坚持主动服务、提前介入、靠前指导的原则，强化林地草地使用管理工作，全年办理使用林地草地手续212宗，同比增长70%，减免草原植被恢复费项目25个，减免费用共计432.11万元，较2023年多减免369.8万元，有力地推动了全州重大项目的建设进度。二是扎实推进林草资源保护管理，积极开展林草湿荒普查工作，完成国家推送不一致林草图斑核实1241个；办理草原行政执法案件10起。三是积极推进野生动植物保护管理工作，扎实开展打击野生动植物非法贸易“清风行动”，会同执法部门依法查办野生动物刑事案件55起，抓获犯罪嫌疑人75人。四是常态化开展林草资源安全隐患排查工作，整改隐患34处，组织开展应急演练60场次，开展森林草原防火宣传培训262场次3196人，签订森林草原防火责任书295份。五是不断加强林业有害生物的防治与监测，实施林业有害生物防治的面积达60.9万亩，防治率在98.15%以上；加强草原有害生物防治与监测，设置草原鼠虫害监测点30个，监测面积达140余万亩。六是积极做好《一矿一恢复方案》的落实，切实加强中央环保督察反馈问题的整改落实，已治理恢复面积0.29万亩，占治理面积的94.82%。赋能特色林果产业，带动林果业迈向高质量发展。认真落实自治州党委关于特色林果“聚焦唯一性、放大独特性”的要求，制定印发2024—2025年阿图什无花果、阿图什木纳格葡萄、克州巴仁杏、阿合奇大果沙棘四大林果产业发展行动方案。2024年完成</w:t>
            </w:r>
            <w:r>
              <w:rPr>
                <w:rFonts w:hint="eastAsia" w:ascii="宋体" w:hAnsi="宋体"/>
                <w:sz w:val="16"/>
                <w:lang w:eastAsia="zh-CN"/>
              </w:rPr>
              <w:t>林果业</w:t>
            </w:r>
            <w:r>
              <w:rPr>
                <w:rFonts w:ascii="宋体" w:hAnsi="宋体" w:eastAsia="宋体"/>
                <w:sz w:val="16"/>
              </w:rPr>
              <w:t>提质增效11.84万亩，其中：新增林果面积1.34万亩，提质增效面积10.5万亩。2024年全州林果产量13.25万吨，产值达6.7亿元。加强林草项目管理，做好生态保护修复统筹推进。强化项目进度调度，统筹协调各方资源，提高项目开工率、资金支付率，2024年全州林草项目到位资金1.24亿元，项目开工率100%。已支付项目资金9938.29万元，资金支付率为80.08%，项目进度全疆保持前列。</w:t>
            </w:r>
          </w:p>
        </w:tc>
      </w:tr>
      <w:tr w14:paraId="290F38F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FBA2D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F91F16">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5E83D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1D7A8">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68165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66FB7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B59CA3">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892632">
            <w:pPr>
              <w:jc w:val="center"/>
            </w:pPr>
            <w:r>
              <w:rPr>
                <w:rFonts w:ascii="宋体" w:hAnsi="宋体" w:eastAsia="宋体"/>
                <w:sz w:val="16"/>
              </w:rPr>
              <w:t>得分</w:t>
            </w:r>
          </w:p>
        </w:tc>
      </w:tr>
      <w:tr w14:paraId="6B6D42E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C6E1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4820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45435">
            <w:pPr>
              <w:jc w:val="center"/>
            </w:pPr>
            <w:r>
              <w:rPr>
                <w:rFonts w:ascii="宋体" w:hAnsi="宋体" w:eastAsia="宋体"/>
                <w:sz w:val="16"/>
              </w:rPr>
              <w:t>计划完成人工造林（万亩）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528FF6">
            <w:pPr>
              <w:jc w:val="center"/>
            </w:pPr>
            <w:r>
              <w:rPr>
                <w:rFonts w:ascii="宋体" w:hAnsi="宋体" w:eastAsia="宋体"/>
                <w:sz w:val="16"/>
              </w:rPr>
              <w:t>&gt;=1.28万亩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C85660">
            <w:pPr>
              <w:jc w:val="center"/>
            </w:pPr>
            <w:r>
              <w:rPr>
                <w:rFonts w:ascii="宋体" w:hAnsi="宋体" w:eastAsia="宋体"/>
                <w:sz w:val="16"/>
              </w:rPr>
              <w:t>年度工作报告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F1DA43">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682BC6">
            <w:pPr>
              <w:jc w:val="center"/>
            </w:pPr>
            <w:r>
              <w:rPr>
                <w:rFonts w:ascii="宋体" w:hAnsi="宋体" w:eastAsia="宋体"/>
                <w:sz w:val="16"/>
              </w:rPr>
              <w:t>3.38万亩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BA3A2F">
            <w:pPr>
              <w:jc w:val="center"/>
            </w:pPr>
            <w:r>
              <w:rPr>
                <w:rFonts w:ascii="宋体" w:hAnsi="宋体" w:eastAsia="宋体"/>
                <w:sz w:val="16"/>
              </w:rPr>
              <w:t>25</w:t>
            </w:r>
          </w:p>
        </w:tc>
      </w:tr>
      <w:tr w14:paraId="4739A8D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A0773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868EC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58B20C">
            <w:pPr>
              <w:jc w:val="center"/>
            </w:pPr>
            <w:r>
              <w:rPr>
                <w:rFonts w:ascii="宋体" w:hAnsi="宋体" w:eastAsia="宋体"/>
                <w:sz w:val="16"/>
              </w:rPr>
              <w:t>草原监测点（个）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5DA39D">
            <w:pPr>
              <w:jc w:val="center"/>
            </w:pPr>
            <w:r>
              <w:rPr>
                <w:rFonts w:ascii="宋体" w:hAnsi="宋体" w:eastAsia="宋体"/>
                <w:sz w:val="16"/>
              </w:rPr>
              <w:t>&gt;=206个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F76EAE">
            <w:pPr>
              <w:jc w:val="center"/>
            </w:pPr>
            <w:r>
              <w:rPr>
                <w:rFonts w:ascii="宋体" w:hAnsi="宋体" w:eastAsia="宋体"/>
                <w:sz w:val="16"/>
              </w:rPr>
              <w:t>年度工作报告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444339">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09D94A">
            <w:pPr>
              <w:jc w:val="center"/>
            </w:pPr>
            <w:r>
              <w:rPr>
                <w:rFonts w:ascii="宋体" w:hAnsi="宋体" w:eastAsia="宋体"/>
                <w:sz w:val="16"/>
              </w:rPr>
              <w:t>203个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8B164B">
            <w:pPr>
              <w:jc w:val="center"/>
            </w:pPr>
            <w:r>
              <w:rPr>
                <w:rFonts w:ascii="宋体" w:hAnsi="宋体" w:eastAsia="宋体"/>
                <w:sz w:val="16"/>
              </w:rPr>
              <w:t>24.64</w:t>
            </w:r>
          </w:p>
        </w:tc>
      </w:tr>
      <w:tr w14:paraId="36633B8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BB8B3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299E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6BA15D">
            <w:pPr>
              <w:jc w:val="center"/>
            </w:pPr>
            <w:r>
              <w:rPr>
                <w:rFonts w:ascii="宋体" w:hAnsi="宋体" w:eastAsia="宋体"/>
                <w:sz w:val="16"/>
              </w:rPr>
              <w:t>特色林果产业（万亩）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A1DE3">
            <w:pPr>
              <w:jc w:val="center"/>
            </w:pPr>
            <w:r>
              <w:rPr>
                <w:rFonts w:ascii="宋体" w:hAnsi="宋体" w:eastAsia="宋体"/>
                <w:sz w:val="16"/>
              </w:rPr>
              <w:t>&gt;=2.31万亩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9093E">
            <w:pPr>
              <w:jc w:val="center"/>
            </w:pPr>
            <w:r>
              <w:rPr>
                <w:rFonts w:ascii="宋体" w:hAnsi="宋体" w:eastAsia="宋体"/>
                <w:sz w:val="16"/>
              </w:rPr>
              <w:t>年度工作报告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5C1B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AC66BF">
            <w:pPr>
              <w:jc w:val="center"/>
            </w:pPr>
            <w:r>
              <w:rPr>
                <w:rFonts w:ascii="宋体" w:hAnsi="宋体" w:eastAsia="宋体"/>
                <w:sz w:val="16"/>
              </w:rPr>
              <w:t>11.84万亩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176CBD">
            <w:pPr>
              <w:jc w:val="center"/>
            </w:pPr>
            <w:r>
              <w:rPr>
                <w:rFonts w:ascii="宋体" w:hAnsi="宋体" w:eastAsia="宋体"/>
                <w:sz w:val="16"/>
              </w:rPr>
              <w:t>20</w:t>
            </w:r>
          </w:p>
        </w:tc>
      </w:tr>
      <w:tr w14:paraId="61FB7D4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F5F9A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78B51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949C89">
            <w:pPr>
              <w:jc w:val="center"/>
            </w:pPr>
            <w:r>
              <w:rPr>
                <w:rFonts w:ascii="宋体" w:hAnsi="宋体" w:eastAsia="宋体"/>
                <w:sz w:val="16"/>
              </w:rPr>
              <w:t>退化林修复（万亩）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506415">
            <w:pPr>
              <w:jc w:val="center"/>
            </w:pPr>
            <w:r>
              <w:rPr>
                <w:rFonts w:ascii="宋体" w:hAnsi="宋体" w:eastAsia="宋体"/>
                <w:sz w:val="16"/>
              </w:rPr>
              <w:t>&gt;=0.43万亩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3AF873">
            <w:pPr>
              <w:jc w:val="center"/>
            </w:pPr>
            <w:r>
              <w:rPr>
                <w:rFonts w:ascii="宋体" w:hAnsi="宋体" w:eastAsia="宋体"/>
                <w:sz w:val="16"/>
              </w:rPr>
              <w:t>年度工作报告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964D7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6240F">
            <w:pPr>
              <w:jc w:val="center"/>
            </w:pPr>
            <w:r>
              <w:rPr>
                <w:rFonts w:ascii="宋体" w:hAnsi="宋体" w:eastAsia="宋体"/>
                <w:sz w:val="16"/>
              </w:rPr>
              <w:t>0.29万亩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00744">
            <w:pPr>
              <w:jc w:val="center"/>
            </w:pPr>
            <w:r>
              <w:rPr>
                <w:rFonts w:ascii="宋体" w:hAnsi="宋体" w:eastAsia="宋体"/>
                <w:sz w:val="16"/>
              </w:rPr>
              <w:t>13.49</w:t>
            </w:r>
          </w:p>
        </w:tc>
      </w:tr>
    </w:tbl>
    <w:p w14:paraId="3C5E1BB4">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9"/>
        <w:gridCol w:w="630"/>
      </w:tblGrid>
      <w:tr w14:paraId="15627738">
        <w:tblPrEx>
          <w:tblCellMar>
            <w:top w:w="0" w:type="dxa"/>
            <w:left w:w="108" w:type="dxa"/>
            <w:bottom w:w="0" w:type="dxa"/>
            <w:right w:w="108" w:type="dxa"/>
          </w:tblCellMar>
        </w:tblPrEx>
        <w:tc>
          <w:tcPr>
            <w:tcW w:w="8848" w:type="dxa"/>
            <w:gridSpan w:val="14"/>
            <w:vAlign w:val="center"/>
          </w:tcPr>
          <w:p w14:paraId="41FB5FE8">
            <w:pPr>
              <w:jc w:val="center"/>
            </w:pPr>
            <w:r>
              <w:rPr>
                <w:rFonts w:ascii="宋体" w:hAnsi="宋体" w:eastAsia="宋体"/>
                <w:sz w:val="24"/>
              </w:rPr>
              <w:t>项目支出绩效自评表</w:t>
            </w:r>
          </w:p>
        </w:tc>
      </w:tr>
      <w:tr w14:paraId="5E7E05BC">
        <w:tblPrEx>
          <w:tblCellMar>
            <w:top w:w="0" w:type="dxa"/>
            <w:left w:w="108" w:type="dxa"/>
            <w:bottom w:w="0" w:type="dxa"/>
            <w:right w:w="108" w:type="dxa"/>
          </w:tblCellMar>
        </w:tblPrEx>
        <w:tc>
          <w:tcPr>
            <w:tcW w:w="8848" w:type="dxa"/>
            <w:gridSpan w:val="14"/>
            <w:vAlign w:val="center"/>
          </w:tcPr>
          <w:p w14:paraId="11FAD4FA">
            <w:pPr>
              <w:jc w:val="center"/>
            </w:pPr>
            <w:r>
              <w:rPr>
                <w:rFonts w:ascii="宋体" w:hAnsi="宋体" w:eastAsia="宋体"/>
                <w:sz w:val="24"/>
              </w:rPr>
              <w:t>(2024年度)</w:t>
            </w:r>
          </w:p>
        </w:tc>
      </w:tr>
      <w:tr w14:paraId="1F4F09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DF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F69083">
            <w:pPr>
              <w:jc w:val="center"/>
            </w:pPr>
            <w:r>
              <w:rPr>
                <w:rFonts w:ascii="宋体" w:hAnsi="宋体" w:eastAsia="宋体"/>
                <w:sz w:val="16"/>
              </w:rPr>
              <w:t>上年结余援疆经费</w:t>
            </w:r>
          </w:p>
        </w:tc>
      </w:tr>
      <w:tr w14:paraId="558BE5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35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075974">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3E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5E9A95">
            <w:pPr>
              <w:jc w:val="center"/>
            </w:pPr>
            <w:r>
              <w:rPr>
                <w:rFonts w:ascii="宋体" w:hAnsi="宋体" w:eastAsia="宋体"/>
                <w:sz w:val="16"/>
              </w:rPr>
              <w:t>克孜勒苏柯尔克孜自治州林业和草原局</w:t>
            </w:r>
          </w:p>
        </w:tc>
      </w:tr>
      <w:tr w14:paraId="6D58E8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F70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69F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5DE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308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CDC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F8D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467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EE44">
            <w:pPr>
              <w:jc w:val="center"/>
            </w:pPr>
            <w:r>
              <w:rPr>
                <w:rFonts w:ascii="宋体" w:hAnsi="宋体" w:eastAsia="宋体"/>
                <w:sz w:val="16"/>
              </w:rPr>
              <w:t>得分</w:t>
            </w:r>
          </w:p>
        </w:tc>
      </w:tr>
      <w:tr w14:paraId="309E6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470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B92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21903">
            <w:pPr>
              <w:jc w:val="center"/>
            </w:pPr>
            <w:r>
              <w:rPr>
                <w:rFonts w:ascii="宋体" w:hAnsi="宋体" w:eastAsia="宋体"/>
                <w:sz w:val="16"/>
              </w:rPr>
              <w:t>30.02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87377">
            <w:pPr>
              <w:jc w:val="center"/>
            </w:pPr>
            <w:r>
              <w:rPr>
                <w:rFonts w:ascii="宋体" w:hAnsi="宋体" w:eastAsia="宋体"/>
                <w:sz w:val="16"/>
              </w:rPr>
              <w:t>50.02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875B5">
            <w:pPr>
              <w:jc w:val="center"/>
            </w:pPr>
            <w:r>
              <w:rPr>
                <w:rFonts w:ascii="宋体" w:hAnsi="宋体" w:eastAsia="宋体"/>
                <w:sz w:val="16"/>
              </w:rPr>
              <w:t>41.58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083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4BDE0">
            <w:pPr>
              <w:jc w:val="center"/>
            </w:pPr>
            <w:r>
              <w:rPr>
                <w:rFonts w:ascii="宋体" w:hAnsi="宋体" w:eastAsia="宋体"/>
                <w:sz w:val="16"/>
              </w:rPr>
              <w:t>83.1%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DA89">
            <w:pPr>
              <w:jc w:val="center"/>
            </w:pPr>
            <w:r>
              <w:rPr>
                <w:rFonts w:ascii="宋体" w:hAnsi="宋体" w:eastAsia="宋体"/>
                <w:sz w:val="16"/>
              </w:rPr>
              <w:t>5.78分</w:t>
            </w:r>
          </w:p>
        </w:tc>
      </w:tr>
      <w:tr w14:paraId="5495F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0DF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CCE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93F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62C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92F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9E4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29E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680F">
            <w:pPr>
              <w:jc w:val="center"/>
            </w:pPr>
            <w:r>
              <w:rPr>
                <w:rFonts w:ascii="宋体" w:hAnsi="宋体" w:eastAsia="宋体"/>
                <w:sz w:val="16"/>
              </w:rPr>
              <w:t>—</w:t>
            </w:r>
          </w:p>
        </w:tc>
      </w:tr>
      <w:tr w14:paraId="6E42D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A98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A16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04697">
            <w:pPr>
              <w:jc w:val="center"/>
            </w:pPr>
            <w:r>
              <w:rPr>
                <w:rFonts w:ascii="宋体" w:hAnsi="宋体" w:eastAsia="宋体"/>
                <w:sz w:val="16"/>
              </w:rPr>
              <w:t>30.02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CF964">
            <w:pPr>
              <w:jc w:val="center"/>
            </w:pPr>
            <w:r>
              <w:rPr>
                <w:rFonts w:ascii="宋体" w:hAnsi="宋体" w:eastAsia="宋体"/>
                <w:sz w:val="16"/>
              </w:rPr>
              <w:t>50.02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1CD40">
            <w:pPr>
              <w:jc w:val="center"/>
            </w:pPr>
            <w:r>
              <w:rPr>
                <w:rFonts w:ascii="宋体" w:hAnsi="宋体" w:eastAsia="宋体"/>
                <w:sz w:val="16"/>
              </w:rPr>
              <w:t>41.58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481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EF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4C08">
            <w:pPr>
              <w:jc w:val="center"/>
            </w:pPr>
            <w:r>
              <w:rPr>
                <w:rFonts w:ascii="宋体" w:hAnsi="宋体" w:eastAsia="宋体"/>
                <w:sz w:val="16"/>
              </w:rPr>
              <w:t>—</w:t>
            </w:r>
          </w:p>
        </w:tc>
      </w:tr>
      <w:tr w14:paraId="070C30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570B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CD9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BB75A5">
            <w:pPr>
              <w:jc w:val="center"/>
            </w:pPr>
            <w:r>
              <w:rPr>
                <w:rFonts w:ascii="宋体" w:hAnsi="宋体" w:eastAsia="宋体"/>
                <w:sz w:val="16"/>
              </w:rPr>
              <w:t>实际完成情况</w:t>
            </w:r>
          </w:p>
        </w:tc>
      </w:tr>
      <w:tr w14:paraId="28198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73D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CC3530">
            <w:pPr>
              <w:jc w:val="both"/>
            </w:pPr>
            <w:r>
              <w:rPr>
                <w:rFonts w:ascii="宋体" w:hAnsi="宋体" w:eastAsia="宋体"/>
                <w:sz w:val="16"/>
              </w:rPr>
              <w:t>该项目总投资50.02万元，其中：财政资金0万元，其他资金50.02万元，主要用为进一步补齐林草基层组织建设工作短板，提升林草基层组织工作质量，援疆工作情况一是加强与克州林业局的沟通协调，构建起初步的林业援疆合作框架，达成了部分帮扶项目、专业技术人员培训意向，有利于加强与江苏省对口支援克州前方指挥部的对接，通过该项目实施达到林业援疆合作框架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79299F">
            <w:pPr>
              <w:jc w:val="both"/>
            </w:pPr>
            <w:r>
              <w:rPr>
                <w:rFonts w:ascii="宋体" w:hAnsi="宋体" w:eastAsia="宋体"/>
                <w:sz w:val="16"/>
              </w:rPr>
              <w:t>截至2024年12月31日，该项目执行数为86.35万元，完成购买办公用品8次，车辆运行维护4辆，人员出差次数25人次，</w:t>
            </w:r>
            <w:r>
              <w:rPr>
                <w:rFonts w:ascii="宋体" w:hAnsi="宋体" w:eastAsia="宋体"/>
                <w:sz w:val="16"/>
              </w:rPr>
              <w:tab/>
            </w:r>
            <w:r>
              <w:rPr>
                <w:rFonts w:ascii="宋体" w:hAnsi="宋体" w:eastAsia="宋体"/>
                <w:sz w:val="16"/>
              </w:rPr>
              <w:t>保障单位正常运转，主要为进一步补齐林草基层组织建设工作短板，提升林草基层组织工作质量，援疆工作情况一是加强与克州林业局的沟通协调，构建起初步的林业援疆合作框架，达成了部分帮扶项目、专业技术人员培训意向，有利于加强与江苏省对口支援克州前方指挥部的对接，通过该项目实施达到林业援疆合作框架效果。</w:t>
            </w:r>
          </w:p>
        </w:tc>
      </w:tr>
      <w:tr w14:paraId="4386D7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DD0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34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90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6E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F6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8F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E8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F8F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306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C5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71F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FC6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C3ABF">
            <w:pPr>
              <w:jc w:val="center"/>
            </w:pPr>
            <w:r>
              <w:rPr>
                <w:rFonts w:ascii="宋体" w:hAnsi="宋体" w:eastAsia="宋体"/>
                <w:sz w:val="16"/>
              </w:rPr>
              <w:t>偏差原因分析及改进措施</w:t>
            </w:r>
          </w:p>
        </w:tc>
      </w:tr>
      <w:tr w14:paraId="5C238E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924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1CA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4CD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E091">
            <w:pPr>
              <w:jc w:val="center"/>
            </w:pPr>
            <w:r>
              <w:rPr>
                <w:rFonts w:ascii="宋体" w:hAnsi="宋体" w:eastAsia="宋体"/>
                <w:sz w:val="16"/>
              </w:rPr>
              <w:t>购买办公用品次数（批）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83CB">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5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56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AE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A2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E6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CD18">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FBB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70A3C">
            <w:pPr>
              <w:jc w:val="center"/>
            </w:pPr>
          </w:p>
        </w:tc>
      </w:tr>
      <w:tr w14:paraId="33671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824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C2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EC6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79AE">
            <w:pPr>
              <w:jc w:val="center"/>
            </w:pPr>
            <w:r>
              <w:rPr>
                <w:rFonts w:ascii="宋体" w:hAnsi="宋体" w:eastAsia="宋体"/>
                <w:sz w:val="16"/>
              </w:rPr>
              <w:t>车辆运行维护（辆）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71DE">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A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4D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3D7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D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A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DCD9">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1A1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D8E58">
            <w:pPr>
              <w:jc w:val="center"/>
            </w:pPr>
          </w:p>
        </w:tc>
      </w:tr>
      <w:tr w14:paraId="0AEFB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14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82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56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ED0A">
            <w:pPr>
              <w:jc w:val="center"/>
            </w:pPr>
            <w:r>
              <w:rPr>
                <w:rFonts w:ascii="宋体" w:hAnsi="宋体" w:eastAsia="宋体"/>
                <w:sz w:val="16"/>
              </w:rPr>
              <w:t>人员出差次数（次）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979F">
            <w:pPr>
              <w:jc w:val="center"/>
            </w:pPr>
            <w:r>
              <w:rPr>
                <w:rFonts w:ascii="宋体" w:hAnsi="宋体" w:eastAsia="宋体"/>
                <w:sz w:val="16"/>
              </w:rPr>
              <w:t>&gt;=25人次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B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57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B4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4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7E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B87B">
            <w:pPr>
              <w:jc w:val="center"/>
            </w:pPr>
            <w:r>
              <w:rPr>
                <w:rFonts w:ascii="宋体" w:hAnsi="宋体" w:eastAsia="宋体"/>
                <w:sz w:val="16"/>
              </w:rPr>
              <w:t>=25人次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9E2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FAE64">
            <w:pPr>
              <w:jc w:val="center"/>
            </w:pPr>
          </w:p>
        </w:tc>
      </w:tr>
      <w:tr w14:paraId="42B6F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89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17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28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8DFF">
            <w:pPr>
              <w:jc w:val="center"/>
            </w:pPr>
            <w:r>
              <w:rPr>
                <w:rFonts w:ascii="宋体" w:hAnsi="宋体" w:eastAsia="宋体"/>
                <w:sz w:val="16"/>
              </w:rPr>
              <w:t>保障单位正常运转（次）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702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FE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05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26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9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15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957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F2FD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AB008">
            <w:pPr>
              <w:jc w:val="center"/>
            </w:pPr>
          </w:p>
        </w:tc>
      </w:tr>
      <w:tr w14:paraId="04B60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7F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03F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3B0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181E">
            <w:pPr>
              <w:jc w:val="center"/>
            </w:pPr>
            <w:r>
              <w:rPr>
                <w:rFonts w:ascii="宋体" w:hAnsi="宋体" w:eastAsia="宋体"/>
                <w:sz w:val="16"/>
              </w:rPr>
              <w:t>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6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53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29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4D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0F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5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E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BCE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9CED4">
            <w:pPr>
              <w:jc w:val="center"/>
            </w:pPr>
          </w:p>
        </w:tc>
      </w:tr>
      <w:tr w14:paraId="2B4B8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F2A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65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40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1583">
            <w:pPr>
              <w:jc w:val="center"/>
            </w:pPr>
            <w:r>
              <w:rPr>
                <w:rFonts w:ascii="宋体" w:hAnsi="宋体" w:eastAsia="宋体"/>
                <w:sz w:val="16"/>
              </w:rPr>
              <w:t>车辆运行维护及时率（%）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8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2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D3A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BF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E5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0A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B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79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4E4FE">
            <w:pPr>
              <w:jc w:val="center"/>
            </w:pPr>
          </w:p>
        </w:tc>
      </w:tr>
      <w:tr w14:paraId="251A6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75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C0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FF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FCF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6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5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A5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36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CD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74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86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D5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9B921">
            <w:pPr>
              <w:jc w:val="center"/>
            </w:pPr>
          </w:p>
        </w:tc>
      </w:tr>
      <w:tr w14:paraId="1D43A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A0B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6D6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FE0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6CD4">
            <w:pPr>
              <w:jc w:val="center"/>
            </w:pPr>
            <w:r>
              <w:rPr>
                <w:rFonts w:ascii="宋体" w:hAnsi="宋体" w:eastAsia="宋体"/>
                <w:sz w:val="16"/>
              </w:rPr>
              <w:t>购买办公用品（万元）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2993">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5D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69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59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21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5F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C8C6">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C0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6C7EB">
            <w:pPr>
              <w:jc w:val="center"/>
            </w:pPr>
          </w:p>
        </w:tc>
      </w:tr>
      <w:tr w14:paraId="06995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85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02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D1F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1EEA">
            <w:pPr>
              <w:jc w:val="center"/>
            </w:pPr>
            <w:r>
              <w:rPr>
                <w:rFonts w:ascii="宋体" w:hAnsi="宋体" w:eastAsia="宋体"/>
                <w:sz w:val="16"/>
              </w:rPr>
              <w:t>车辆运行维护（万元）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A4ED">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8F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4E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6E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082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72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AFD4">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4E83">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F138F">
            <w:pPr>
              <w:jc w:val="center"/>
            </w:pPr>
            <w:r>
              <w:rPr>
                <w:rFonts w:ascii="宋体" w:hAnsi="宋体" w:eastAsia="宋体"/>
                <w:sz w:val="16"/>
              </w:rPr>
              <w:t>偏差原因：项目实施跨年，支付进度缓慢。改进措施：加快项目实施进度提高资金支付率。</w:t>
            </w:r>
          </w:p>
        </w:tc>
      </w:tr>
      <w:tr w14:paraId="376BD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EE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723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7F6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6A73">
            <w:pPr>
              <w:jc w:val="center"/>
            </w:pPr>
            <w:r>
              <w:rPr>
                <w:rFonts w:ascii="宋体" w:hAnsi="宋体" w:eastAsia="宋体"/>
                <w:sz w:val="16"/>
              </w:rPr>
              <w:t>人员差旅费（万元）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C884">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DF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CC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19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07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B9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DA59">
            <w:pPr>
              <w:jc w:val="center"/>
            </w:pPr>
            <w:r>
              <w:rPr>
                <w:rFonts w:ascii="宋体" w:hAnsi="宋体" w:eastAsia="宋体"/>
                <w:sz w:val="16"/>
              </w:rPr>
              <w:t>=8.56万元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498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CAAB0">
            <w:pPr>
              <w:jc w:val="center"/>
            </w:pPr>
            <w:r>
              <w:rPr>
                <w:rFonts w:ascii="宋体" w:hAnsi="宋体" w:eastAsia="宋体"/>
                <w:sz w:val="16"/>
              </w:rPr>
              <w:t>偏差原因：项目实施跨年，支付进度缓慢。改进措施：加快项目实施进度提高资金支付率。</w:t>
            </w:r>
          </w:p>
        </w:tc>
      </w:tr>
      <w:tr w14:paraId="5B169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38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BC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5E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B7DB">
            <w:pPr>
              <w:jc w:val="center"/>
            </w:pPr>
            <w:r>
              <w:rPr>
                <w:rFonts w:ascii="宋体" w:hAnsi="宋体" w:eastAsia="宋体"/>
                <w:sz w:val="16"/>
              </w:rPr>
              <w:t>保障单位正常运转（万元）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F9F6">
            <w:pPr>
              <w:jc w:val="center"/>
            </w:pPr>
            <w:r>
              <w:rPr>
                <w:rFonts w:ascii="宋体" w:hAnsi="宋体" w:eastAsia="宋体"/>
                <w:sz w:val="16"/>
              </w:rPr>
              <w:t>&lt;=12.52万元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52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C8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C9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3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3D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3269B">
            <w:pPr>
              <w:jc w:val="center"/>
            </w:pPr>
            <w:r>
              <w:rPr>
                <w:rFonts w:ascii="宋体" w:hAnsi="宋体" w:eastAsia="宋体"/>
                <w:sz w:val="16"/>
              </w:rPr>
              <w:t>=12.52万元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C7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17428">
            <w:pPr>
              <w:jc w:val="center"/>
            </w:pPr>
          </w:p>
        </w:tc>
      </w:tr>
      <w:tr w14:paraId="39DB7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7F4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A12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F2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A3E7">
            <w:pPr>
              <w:jc w:val="center"/>
            </w:pPr>
            <w:r>
              <w:rPr>
                <w:rFonts w:ascii="宋体" w:hAnsi="宋体" w:eastAsia="宋体"/>
                <w:sz w:val="16"/>
              </w:rPr>
              <w:t>提升林草工作服务水平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27A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5A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B4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0B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BE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EAE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4C8F">
            <w:pPr>
              <w:jc w:val="center"/>
            </w:pPr>
            <w:r>
              <w:rPr>
                <w:rFonts w:ascii="宋体" w:hAnsi="宋体" w:eastAsia="宋体"/>
                <w:sz w:val="16"/>
              </w:rPr>
              <w:tab/>
            </w: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73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7E4C4">
            <w:pPr>
              <w:jc w:val="center"/>
            </w:pPr>
          </w:p>
        </w:tc>
      </w:tr>
      <w:tr w14:paraId="186C5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60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9F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0F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9037">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FE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B2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AB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31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CE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A4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18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5B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23098">
            <w:pPr>
              <w:jc w:val="center"/>
            </w:pPr>
          </w:p>
        </w:tc>
      </w:tr>
      <w:tr w14:paraId="26D593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D75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084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E19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13C4A0">
            <w:pPr>
              <w:jc w:val="center"/>
            </w:pPr>
            <w:r>
              <w:rPr>
                <w:rFonts w:ascii="宋体" w:hAnsi="宋体" w:eastAsia="宋体"/>
                <w:sz w:val="16"/>
              </w:rPr>
              <w:t>88.28分</w:t>
            </w:r>
          </w:p>
        </w:tc>
      </w:tr>
    </w:tbl>
    <w:p w14:paraId="377A1B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E528312">
        <w:tblPrEx>
          <w:tblCellMar>
            <w:top w:w="0" w:type="dxa"/>
            <w:left w:w="108" w:type="dxa"/>
            <w:bottom w:w="0" w:type="dxa"/>
            <w:right w:w="108" w:type="dxa"/>
          </w:tblCellMar>
        </w:tblPrEx>
        <w:tc>
          <w:tcPr>
            <w:tcW w:w="8848" w:type="dxa"/>
            <w:gridSpan w:val="14"/>
            <w:vAlign w:val="center"/>
          </w:tcPr>
          <w:p w14:paraId="5751FED3">
            <w:pPr>
              <w:jc w:val="center"/>
            </w:pPr>
            <w:r>
              <w:rPr>
                <w:rFonts w:ascii="宋体" w:hAnsi="宋体" w:eastAsia="宋体"/>
                <w:sz w:val="24"/>
              </w:rPr>
              <w:t>项目支出绩效自评表</w:t>
            </w:r>
          </w:p>
        </w:tc>
      </w:tr>
      <w:tr w14:paraId="5E4125EE">
        <w:tblPrEx>
          <w:tblCellMar>
            <w:top w:w="0" w:type="dxa"/>
            <w:left w:w="108" w:type="dxa"/>
            <w:bottom w:w="0" w:type="dxa"/>
            <w:right w:w="108" w:type="dxa"/>
          </w:tblCellMar>
        </w:tblPrEx>
        <w:tc>
          <w:tcPr>
            <w:tcW w:w="8848" w:type="dxa"/>
            <w:gridSpan w:val="14"/>
            <w:vAlign w:val="center"/>
          </w:tcPr>
          <w:p w14:paraId="397D53EB">
            <w:pPr>
              <w:jc w:val="center"/>
            </w:pPr>
            <w:r>
              <w:rPr>
                <w:rFonts w:ascii="宋体" w:hAnsi="宋体" w:eastAsia="宋体"/>
                <w:sz w:val="24"/>
              </w:rPr>
              <w:t>(2024年度)</w:t>
            </w:r>
          </w:p>
        </w:tc>
      </w:tr>
      <w:tr w14:paraId="2901C5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09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12AF1F">
            <w:pPr>
              <w:jc w:val="center"/>
            </w:pPr>
            <w:r>
              <w:rPr>
                <w:rFonts w:ascii="宋体" w:hAnsi="宋体" w:eastAsia="宋体"/>
                <w:sz w:val="16"/>
              </w:rPr>
              <w:t>为民办事经费</w:t>
            </w:r>
          </w:p>
        </w:tc>
      </w:tr>
      <w:tr w14:paraId="0F4FCA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F4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A6196">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5F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77802D">
            <w:pPr>
              <w:jc w:val="center"/>
            </w:pPr>
            <w:r>
              <w:rPr>
                <w:rFonts w:ascii="宋体" w:hAnsi="宋体" w:eastAsia="宋体"/>
                <w:sz w:val="16"/>
              </w:rPr>
              <w:t>克孜勒苏柯尔克孜自治州林业和草原局</w:t>
            </w:r>
          </w:p>
        </w:tc>
      </w:tr>
      <w:tr w14:paraId="3A43F1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C0A0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58B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DA1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4D5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571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956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3DE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D2EE">
            <w:pPr>
              <w:jc w:val="center"/>
            </w:pPr>
            <w:r>
              <w:rPr>
                <w:rFonts w:ascii="宋体" w:hAnsi="宋体" w:eastAsia="宋体"/>
                <w:sz w:val="16"/>
              </w:rPr>
              <w:t>得分</w:t>
            </w:r>
          </w:p>
        </w:tc>
      </w:tr>
      <w:tr w14:paraId="7E35FB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C41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3BB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0C251">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78DF2">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9FFBD">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85A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573C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B370">
            <w:pPr>
              <w:jc w:val="center"/>
            </w:pPr>
            <w:r>
              <w:rPr>
                <w:rFonts w:ascii="宋体" w:hAnsi="宋体" w:eastAsia="宋体"/>
                <w:sz w:val="16"/>
              </w:rPr>
              <w:t>10.00分</w:t>
            </w:r>
          </w:p>
        </w:tc>
      </w:tr>
      <w:tr w14:paraId="059DD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80D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CA4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8B11C">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BA676">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5D9AA">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192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3ED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0C0C">
            <w:pPr>
              <w:jc w:val="center"/>
            </w:pPr>
            <w:r>
              <w:rPr>
                <w:rFonts w:ascii="宋体" w:hAnsi="宋体" w:eastAsia="宋体"/>
                <w:sz w:val="16"/>
              </w:rPr>
              <w:t>—</w:t>
            </w:r>
          </w:p>
        </w:tc>
      </w:tr>
      <w:tr w14:paraId="255F3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568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529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FD8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458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03F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11B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4DD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C083">
            <w:pPr>
              <w:jc w:val="center"/>
            </w:pPr>
            <w:r>
              <w:rPr>
                <w:rFonts w:ascii="宋体" w:hAnsi="宋体" w:eastAsia="宋体"/>
                <w:sz w:val="16"/>
              </w:rPr>
              <w:t>—</w:t>
            </w:r>
          </w:p>
        </w:tc>
      </w:tr>
      <w:tr w14:paraId="602CBC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C3FA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A4BA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E866C4">
            <w:pPr>
              <w:jc w:val="center"/>
            </w:pPr>
            <w:r>
              <w:rPr>
                <w:rFonts w:ascii="宋体" w:hAnsi="宋体" w:eastAsia="宋体"/>
                <w:sz w:val="16"/>
              </w:rPr>
              <w:t>实际完成情况</w:t>
            </w:r>
          </w:p>
        </w:tc>
      </w:tr>
      <w:tr w14:paraId="034998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F60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9923AB">
            <w:pPr>
              <w:jc w:val="both"/>
            </w:pPr>
            <w:r>
              <w:rPr>
                <w:rFonts w:ascii="宋体" w:hAnsi="宋体" w:eastAsia="宋体"/>
                <w:sz w:val="16"/>
              </w:rPr>
              <w:t>该项目总投资24万元，其中：财政资金24万元，其他资金0万元，对“</w:t>
            </w:r>
            <w:r>
              <w:rPr>
                <w:rFonts w:hint="eastAsia" w:ascii="宋体" w:hAnsi="宋体"/>
                <w:sz w:val="16"/>
                <w:lang w:eastAsia="zh-CN"/>
              </w:rPr>
              <w:t>为民办实事</w:t>
            </w:r>
            <w:r>
              <w:rPr>
                <w:rFonts w:ascii="宋体" w:hAnsi="宋体" w:eastAsia="宋体"/>
                <w:sz w:val="16"/>
              </w:rPr>
              <w:t>”工作队慰问和在驻村点开展各项群众工作的基础保障。通过该项目的实施，解决生产生活中的实际困难，加强民族团结，增进民族互信，突出现代文化引领，落实民生建设任务，增加农牧民收入，关心关爱困难群众，确保群众工作落到实处，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6501C0">
            <w:pPr>
              <w:jc w:val="both"/>
            </w:pPr>
            <w:r>
              <w:rPr>
                <w:rFonts w:ascii="宋体" w:hAnsi="宋体" w:eastAsia="宋体"/>
                <w:sz w:val="16"/>
              </w:rPr>
              <w:t>截至2024年12月31日，该项目执行数为24万元，项目实施</w:t>
            </w:r>
            <w:r>
              <w:rPr>
                <w:rFonts w:hint="eastAsia" w:ascii="宋体" w:hAnsi="宋体"/>
                <w:sz w:val="16"/>
                <w:lang w:eastAsia="zh-CN"/>
              </w:rPr>
              <w:t>保障</w:t>
            </w:r>
            <w:r>
              <w:rPr>
                <w:rFonts w:ascii="宋体" w:hAnsi="宋体" w:eastAsia="宋体"/>
                <w:sz w:val="16"/>
              </w:rPr>
              <w:t>办公人员数量12人，宣传开展文体活动7次，购置宣传开展文体活动购买办公用品及耗材10次，开展慰问活动8次，对“FHJ”工作队慰问和在驻村点开展各项群众工作的基础保障。通过该项目的实施，解决生产生活中的实际困难，加强民族团结，增进民族互信，突出现代文化引领，落实民生建设任务，增加农牧民收入，关心关爱困难群众，确保群众工作落到实处，实现维护社会稳定和长治久安总目标。</w:t>
            </w:r>
          </w:p>
        </w:tc>
      </w:tr>
      <w:tr w14:paraId="1AC3A9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2F2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74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56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64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99B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F1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A9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0F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52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E0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B3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7A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148DF">
            <w:pPr>
              <w:jc w:val="center"/>
            </w:pPr>
            <w:r>
              <w:rPr>
                <w:rFonts w:ascii="宋体" w:hAnsi="宋体" w:eastAsia="宋体"/>
                <w:sz w:val="16"/>
              </w:rPr>
              <w:t>偏差原因分析及改进措施</w:t>
            </w:r>
          </w:p>
        </w:tc>
      </w:tr>
      <w:tr w14:paraId="7AAFB0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07B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A3BD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164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9A0F">
            <w:pPr>
              <w:jc w:val="center"/>
            </w:pPr>
            <w:r>
              <w:rPr>
                <w:rFonts w:hint="eastAsia" w:ascii="宋体" w:hAnsi="宋体"/>
                <w:sz w:val="16"/>
                <w:lang w:eastAsia="zh-CN"/>
              </w:rPr>
              <w:t>保障</w:t>
            </w:r>
            <w:r>
              <w:rPr>
                <w:rFonts w:ascii="宋体" w:hAnsi="宋体" w:eastAsia="宋体"/>
                <w:sz w:val="16"/>
              </w:rPr>
              <w:t>办公人员数量（人）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C357">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E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4D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A1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2F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D8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7CC9">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8F8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136F">
            <w:pPr>
              <w:jc w:val="center"/>
            </w:pPr>
          </w:p>
        </w:tc>
      </w:tr>
      <w:tr w14:paraId="6063B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D4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35A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D63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CC12">
            <w:pPr>
              <w:jc w:val="center"/>
            </w:pPr>
            <w:r>
              <w:rPr>
                <w:rFonts w:ascii="宋体" w:hAnsi="宋体" w:eastAsia="宋体"/>
                <w:sz w:val="16"/>
              </w:rPr>
              <w:t>宣传开展文体活动次数(次)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F4B6">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2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3B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EA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6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40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6D61">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678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BA22F">
            <w:pPr>
              <w:jc w:val="center"/>
            </w:pPr>
          </w:p>
        </w:tc>
      </w:tr>
      <w:tr w14:paraId="6D259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AC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9BF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6A7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06BF6">
            <w:pPr>
              <w:jc w:val="center"/>
            </w:pPr>
            <w:r>
              <w:rPr>
                <w:rFonts w:ascii="宋体" w:hAnsi="宋体" w:eastAsia="宋体"/>
                <w:sz w:val="16"/>
              </w:rPr>
              <w:t>购置宣传开展文体活动购买办公用品及耗材（次）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2C6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6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9F1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73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88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3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F07A">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82C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B466B">
            <w:pPr>
              <w:jc w:val="center"/>
            </w:pPr>
          </w:p>
        </w:tc>
      </w:tr>
      <w:tr w14:paraId="2D438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A6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A6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A83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43BB">
            <w:pPr>
              <w:jc w:val="center"/>
            </w:pPr>
            <w:r>
              <w:rPr>
                <w:rFonts w:ascii="宋体" w:hAnsi="宋体" w:eastAsia="宋体"/>
                <w:sz w:val="16"/>
              </w:rPr>
              <w:t>开展慰问活动（次）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92B0">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FF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D4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CA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1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89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8411E">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761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7FF40">
            <w:pPr>
              <w:jc w:val="center"/>
            </w:pPr>
          </w:p>
        </w:tc>
      </w:tr>
      <w:tr w14:paraId="3475E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DE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0B9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AC4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063A">
            <w:pPr>
              <w:jc w:val="center"/>
            </w:pPr>
            <w:r>
              <w:rPr>
                <w:rFonts w:ascii="宋体" w:hAnsi="宋体" w:eastAsia="宋体"/>
                <w:sz w:val="16"/>
              </w:rPr>
              <w:t>宣传开展群众文体活动覆盖率（%）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9B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93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80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C6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D9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0B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9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7E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4926D">
            <w:pPr>
              <w:jc w:val="center"/>
            </w:pPr>
          </w:p>
        </w:tc>
      </w:tr>
      <w:tr w14:paraId="3E2EF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A7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8A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CD3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5EC1">
            <w:pPr>
              <w:jc w:val="center"/>
            </w:pPr>
            <w:r>
              <w:rPr>
                <w:rFonts w:ascii="宋体" w:hAnsi="宋体" w:eastAsia="宋体"/>
                <w:sz w:val="16"/>
              </w:rPr>
              <w:t>宣传开展文体活动购买办公用品验收合格率（%）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F6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04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86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65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7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A5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6D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03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9BAEF">
            <w:pPr>
              <w:jc w:val="center"/>
            </w:pPr>
          </w:p>
        </w:tc>
      </w:tr>
      <w:tr w14:paraId="46EC7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C39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81B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9B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9359">
            <w:pPr>
              <w:jc w:val="center"/>
            </w:pPr>
            <w:r>
              <w:rPr>
                <w:rFonts w:ascii="宋体" w:hAnsi="宋体" w:eastAsia="宋体"/>
                <w:sz w:val="16"/>
              </w:rPr>
              <w:t>慰问开展及时率（%）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B1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6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DE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90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C8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0E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5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57E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AEA57">
            <w:pPr>
              <w:jc w:val="center"/>
            </w:pPr>
          </w:p>
        </w:tc>
      </w:tr>
      <w:tr w14:paraId="42E90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CBD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E8C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8F4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971A">
            <w:pPr>
              <w:jc w:val="center"/>
            </w:pPr>
            <w:r>
              <w:rPr>
                <w:rFonts w:ascii="宋体" w:hAnsi="宋体" w:eastAsia="宋体"/>
                <w:sz w:val="16"/>
              </w:rPr>
              <w:t>购买办公用品及耗材费用（万元）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8126">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93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1E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5E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E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2A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505B">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CD3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CB796">
            <w:pPr>
              <w:jc w:val="center"/>
            </w:pPr>
          </w:p>
        </w:tc>
      </w:tr>
      <w:tr w14:paraId="1D768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A3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98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15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48B0">
            <w:pPr>
              <w:jc w:val="center"/>
            </w:pPr>
            <w:r>
              <w:rPr>
                <w:rFonts w:ascii="宋体" w:hAnsi="宋体" w:eastAsia="宋体"/>
                <w:sz w:val="16"/>
              </w:rPr>
              <w:t>购置宣传开展文体活动用品（万元）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445C">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A4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41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AB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2F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E4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3D95">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125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924DE">
            <w:pPr>
              <w:jc w:val="center"/>
            </w:pPr>
          </w:p>
        </w:tc>
      </w:tr>
      <w:tr w14:paraId="60A6B9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C7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6C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E3E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E021">
            <w:pPr>
              <w:jc w:val="center"/>
            </w:pPr>
            <w:r>
              <w:rPr>
                <w:rFonts w:ascii="宋体" w:hAnsi="宋体" w:eastAsia="宋体"/>
                <w:sz w:val="16"/>
              </w:rPr>
              <w:t>开展慰问活动（万元）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19EA">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480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EB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60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2B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21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804E">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89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32A12">
            <w:pPr>
              <w:jc w:val="center"/>
            </w:pPr>
          </w:p>
        </w:tc>
      </w:tr>
      <w:tr w14:paraId="3BFAA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D9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DE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C5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75AE">
            <w:pPr>
              <w:jc w:val="center"/>
            </w:pPr>
            <w:r>
              <w:rPr>
                <w:rFonts w:ascii="宋体" w:hAnsi="宋体" w:eastAsia="宋体"/>
                <w:sz w:val="16"/>
              </w:rPr>
              <w:t>购买煤、化肥（万元）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49C6">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9A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22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96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94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7F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C59D">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139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4CA70">
            <w:pPr>
              <w:jc w:val="center"/>
            </w:pPr>
          </w:p>
        </w:tc>
      </w:tr>
      <w:tr w14:paraId="3FD159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BF2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B9A1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20C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CB13">
            <w:pPr>
              <w:jc w:val="center"/>
            </w:pPr>
            <w:r>
              <w:rPr>
                <w:rFonts w:ascii="宋体" w:hAnsi="宋体" w:eastAsia="宋体"/>
                <w:sz w:val="16"/>
              </w:rPr>
              <w:t>提高农牧民的幸福感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6AA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86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12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B4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70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9E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2B3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206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9D3DE">
            <w:pPr>
              <w:jc w:val="center"/>
            </w:pPr>
          </w:p>
        </w:tc>
      </w:tr>
      <w:tr w14:paraId="229858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67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106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205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1A60">
            <w:pPr>
              <w:jc w:val="center"/>
            </w:pPr>
            <w:r>
              <w:rPr>
                <w:rFonts w:ascii="宋体" w:hAnsi="宋体" w:eastAsia="宋体"/>
                <w:sz w:val="16"/>
              </w:rPr>
              <w:t>维护社会稳定和长治久安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5E1E">
            <w:pPr>
              <w:jc w:val="center"/>
            </w:pPr>
            <w:r>
              <w:rPr>
                <w:rFonts w:ascii="宋体" w:hAnsi="宋体" w:eastAsia="宋体"/>
                <w:sz w:val="16"/>
              </w:rPr>
              <w:t>长期坚持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8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86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F9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4D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BE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1883">
            <w:pPr>
              <w:jc w:val="center"/>
            </w:pPr>
            <w:r>
              <w:rPr>
                <w:rFonts w:ascii="宋体" w:hAnsi="宋体" w:eastAsia="宋体"/>
                <w:sz w:val="16"/>
              </w:rPr>
              <w:t>长期坚持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2C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F2AC9">
            <w:pPr>
              <w:jc w:val="center"/>
            </w:pPr>
          </w:p>
        </w:tc>
      </w:tr>
      <w:tr w14:paraId="066EC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ED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C3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24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CB94">
            <w:pPr>
              <w:jc w:val="center"/>
            </w:pPr>
            <w:r>
              <w:rPr>
                <w:rFonts w:ascii="宋体" w:hAnsi="宋体" w:eastAsia="宋体"/>
                <w:sz w:val="16"/>
              </w:rPr>
              <w:t>受益农牧民的满意度（%）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D8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A8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41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AA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31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4B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EE9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E0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C7389">
            <w:pPr>
              <w:jc w:val="center"/>
            </w:pPr>
          </w:p>
        </w:tc>
      </w:tr>
      <w:tr w14:paraId="60BBD5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D07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9D88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0C5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D3325B">
            <w:pPr>
              <w:jc w:val="center"/>
            </w:pPr>
            <w:r>
              <w:rPr>
                <w:rFonts w:ascii="宋体" w:hAnsi="宋体" w:eastAsia="宋体"/>
                <w:sz w:val="16"/>
              </w:rPr>
              <w:t>100分</w:t>
            </w:r>
          </w:p>
        </w:tc>
      </w:tr>
    </w:tbl>
    <w:p w14:paraId="0DBB1A02">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36CAF547">
        <w:tblPrEx>
          <w:tblCellMar>
            <w:top w:w="0" w:type="dxa"/>
            <w:left w:w="108" w:type="dxa"/>
            <w:bottom w:w="0" w:type="dxa"/>
            <w:right w:w="108" w:type="dxa"/>
          </w:tblCellMar>
        </w:tblPrEx>
        <w:tc>
          <w:tcPr>
            <w:tcW w:w="8848" w:type="dxa"/>
            <w:gridSpan w:val="14"/>
            <w:vAlign w:val="center"/>
          </w:tcPr>
          <w:p w14:paraId="65F41E2A">
            <w:pPr>
              <w:jc w:val="center"/>
            </w:pPr>
            <w:r>
              <w:rPr>
                <w:rFonts w:ascii="宋体" w:hAnsi="宋体" w:eastAsia="宋体"/>
                <w:sz w:val="24"/>
              </w:rPr>
              <w:t>项目支出绩效自评表</w:t>
            </w:r>
          </w:p>
        </w:tc>
      </w:tr>
      <w:tr w14:paraId="31183918">
        <w:tblPrEx>
          <w:tblCellMar>
            <w:top w:w="0" w:type="dxa"/>
            <w:left w:w="108" w:type="dxa"/>
            <w:bottom w:w="0" w:type="dxa"/>
            <w:right w:w="108" w:type="dxa"/>
          </w:tblCellMar>
        </w:tblPrEx>
        <w:tc>
          <w:tcPr>
            <w:tcW w:w="8848" w:type="dxa"/>
            <w:gridSpan w:val="14"/>
            <w:vAlign w:val="center"/>
          </w:tcPr>
          <w:p w14:paraId="228ABCD0">
            <w:pPr>
              <w:jc w:val="center"/>
            </w:pPr>
            <w:r>
              <w:rPr>
                <w:rFonts w:ascii="宋体" w:hAnsi="宋体" w:eastAsia="宋体"/>
                <w:sz w:val="24"/>
              </w:rPr>
              <w:t>(2024年度)</w:t>
            </w:r>
          </w:p>
        </w:tc>
      </w:tr>
      <w:tr w14:paraId="524C5A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AB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1AFA4A">
            <w:pPr>
              <w:jc w:val="center"/>
            </w:pPr>
            <w:r>
              <w:rPr>
                <w:rFonts w:ascii="宋体" w:hAnsi="宋体" w:eastAsia="宋体"/>
                <w:sz w:val="16"/>
              </w:rPr>
              <w:t>人才工作站经费</w:t>
            </w:r>
          </w:p>
        </w:tc>
      </w:tr>
      <w:tr w14:paraId="0826E1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7D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0A1A70">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96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9CD0DC">
            <w:pPr>
              <w:jc w:val="center"/>
            </w:pPr>
            <w:r>
              <w:rPr>
                <w:rFonts w:ascii="宋体" w:hAnsi="宋体" w:eastAsia="宋体"/>
                <w:sz w:val="16"/>
              </w:rPr>
              <w:t>克孜勒苏柯尔克孜自治州林业和草原局</w:t>
            </w:r>
          </w:p>
        </w:tc>
      </w:tr>
      <w:tr w14:paraId="48A6F6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A62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AC7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03E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CF7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68D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46C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6DB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507F">
            <w:pPr>
              <w:jc w:val="center"/>
            </w:pPr>
            <w:r>
              <w:rPr>
                <w:rFonts w:ascii="宋体" w:hAnsi="宋体" w:eastAsia="宋体"/>
                <w:sz w:val="16"/>
              </w:rPr>
              <w:t>得分</w:t>
            </w:r>
          </w:p>
        </w:tc>
      </w:tr>
      <w:tr w14:paraId="72EEC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068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6F8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14119">
            <w:pPr>
              <w:jc w:val="center"/>
            </w:pPr>
            <w:r>
              <w:rPr>
                <w:rFonts w:ascii="宋体" w:hAnsi="宋体" w:eastAsia="宋体"/>
                <w:sz w:val="16"/>
              </w:rPr>
              <w:t>23.61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0EFC8">
            <w:pPr>
              <w:jc w:val="center"/>
            </w:pPr>
            <w:r>
              <w:rPr>
                <w:rFonts w:ascii="宋体" w:hAnsi="宋体" w:eastAsia="宋体"/>
                <w:sz w:val="16"/>
              </w:rPr>
              <w:t>61.47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36676">
            <w:pPr>
              <w:jc w:val="center"/>
            </w:pPr>
            <w:r>
              <w:rPr>
                <w:rFonts w:ascii="宋体" w:hAnsi="宋体" w:eastAsia="宋体"/>
                <w:sz w:val="16"/>
              </w:rPr>
              <w:t>38.81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6C8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895C4">
            <w:pPr>
              <w:jc w:val="center"/>
            </w:pPr>
            <w:r>
              <w:rPr>
                <w:rFonts w:ascii="宋体" w:hAnsi="宋体" w:eastAsia="宋体"/>
                <w:sz w:val="16"/>
              </w:rPr>
              <w:t>63.1%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68BA">
            <w:pPr>
              <w:jc w:val="center"/>
            </w:pPr>
            <w:r>
              <w:rPr>
                <w:rFonts w:ascii="宋体" w:hAnsi="宋体" w:eastAsia="宋体"/>
                <w:sz w:val="16"/>
              </w:rPr>
              <w:t>0.79分</w:t>
            </w:r>
          </w:p>
        </w:tc>
      </w:tr>
      <w:tr w14:paraId="7F510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CF8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AE5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BE7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BCC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FFA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25B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30A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F6FC">
            <w:pPr>
              <w:jc w:val="center"/>
            </w:pPr>
            <w:r>
              <w:rPr>
                <w:rFonts w:ascii="宋体" w:hAnsi="宋体" w:eastAsia="宋体"/>
                <w:sz w:val="16"/>
              </w:rPr>
              <w:t>—</w:t>
            </w:r>
          </w:p>
        </w:tc>
      </w:tr>
      <w:tr w14:paraId="50096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49E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A38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E95C0">
            <w:pPr>
              <w:jc w:val="center"/>
            </w:pPr>
            <w:r>
              <w:rPr>
                <w:rFonts w:ascii="宋体" w:hAnsi="宋体" w:eastAsia="宋体"/>
                <w:sz w:val="16"/>
              </w:rPr>
              <w:t>23.61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71250">
            <w:pPr>
              <w:jc w:val="center"/>
            </w:pPr>
            <w:r>
              <w:rPr>
                <w:rFonts w:ascii="宋体" w:hAnsi="宋体" w:eastAsia="宋体"/>
                <w:sz w:val="16"/>
              </w:rPr>
              <w:t>61.47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DF44E">
            <w:pPr>
              <w:jc w:val="center"/>
            </w:pPr>
            <w:r>
              <w:rPr>
                <w:rFonts w:ascii="宋体" w:hAnsi="宋体" w:eastAsia="宋体"/>
                <w:sz w:val="16"/>
              </w:rPr>
              <w:t>38.81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63B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E20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F447">
            <w:pPr>
              <w:jc w:val="center"/>
            </w:pPr>
            <w:r>
              <w:rPr>
                <w:rFonts w:ascii="宋体" w:hAnsi="宋体" w:eastAsia="宋体"/>
                <w:sz w:val="16"/>
              </w:rPr>
              <w:t>—</w:t>
            </w:r>
          </w:p>
        </w:tc>
      </w:tr>
      <w:tr w14:paraId="1BA961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494A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1B7D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843FF3">
            <w:pPr>
              <w:jc w:val="center"/>
            </w:pPr>
            <w:r>
              <w:rPr>
                <w:rFonts w:ascii="宋体" w:hAnsi="宋体" w:eastAsia="宋体"/>
                <w:sz w:val="16"/>
              </w:rPr>
              <w:t>实际完成情况</w:t>
            </w:r>
          </w:p>
        </w:tc>
      </w:tr>
      <w:tr w14:paraId="672B7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21D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87248">
            <w:pPr>
              <w:jc w:val="both"/>
            </w:pPr>
            <w:r>
              <w:rPr>
                <w:rFonts w:ascii="宋体" w:hAnsi="宋体" w:eastAsia="宋体"/>
                <w:sz w:val="16"/>
              </w:rPr>
              <w:t>该项目总投资51.8万元，其中：财政资金0万元，其他资金51.8万元，主要用为进一步补齐林草基层组织建设工作短板，提升林草基层组织工作质量，通过该项目实施达到林业基层工作顺利开展</w:t>
            </w:r>
            <w:r>
              <w:rPr>
                <w:rFonts w:hint="eastAsia" w:ascii="宋体" w:hAnsi="宋体"/>
                <w:sz w:val="16"/>
                <w:lang w:eastAsia="zh-CN"/>
              </w:rPr>
              <w:t>的</w:t>
            </w:r>
            <w:r>
              <w:rPr>
                <w:rFonts w:ascii="宋体" w:hAnsi="宋体" w:eastAsia="宋体"/>
                <w:sz w:val="16"/>
              </w:rPr>
              <w:t>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952571">
            <w:pPr>
              <w:jc w:val="both"/>
            </w:pPr>
            <w:r>
              <w:rPr>
                <w:rFonts w:ascii="宋体" w:hAnsi="宋体" w:eastAsia="宋体"/>
                <w:sz w:val="16"/>
              </w:rPr>
              <w:t>截至2024年12月31日，该项目支出38.8万元，主要用于购买办公用品10次，人才工作站出差15人次，人才工作站奖励1人次，为进一步补齐林草基层组织建设工作短板，提升林草基层组织工作质量，通过该项目实施达到林业基层工作顺利开展</w:t>
            </w:r>
            <w:r>
              <w:rPr>
                <w:rFonts w:hint="eastAsia" w:ascii="宋体" w:hAnsi="宋体"/>
                <w:sz w:val="16"/>
                <w:lang w:eastAsia="zh-CN"/>
              </w:rPr>
              <w:t>的</w:t>
            </w:r>
            <w:r>
              <w:rPr>
                <w:rFonts w:ascii="宋体" w:hAnsi="宋体" w:eastAsia="宋体"/>
                <w:sz w:val="16"/>
              </w:rPr>
              <w:t>效果。</w:t>
            </w:r>
          </w:p>
        </w:tc>
      </w:tr>
      <w:tr w14:paraId="096CD5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3DE4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46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04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B1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71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AA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16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FD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F5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11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418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73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06C2A">
            <w:pPr>
              <w:jc w:val="center"/>
            </w:pPr>
            <w:r>
              <w:rPr>
                <w:rFonts w:ascii="宋体" w:hAnsi="宋体" w:eastAsia="宋体"/>
                <w:sz w:val="16"/>
              </w:rPr>
              <w:t>偏差原因分析及改进措施</w:t>
            </w:r>
          </w:p>
        </w:tc>
      </w:tr>
      <w:tr w14:paraId="3B84B8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0CE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3F5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8E9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FC0A">
            <w:pPr>
              <w:jc w:val="center"/>
            </w:pPr>
            <w:r>
              <w:rPr>
                <w:rFonts w:ascii="宋体" w:hAnsi="宋体" w:eastAsia="宋体"/>
                <w:sz w:val="16"/>
              </w:rPr>
              <w:t>购买办公用品（次）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655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29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3F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E1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6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3A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69D9">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E3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4BE18">
            <w:pPr>
              <w:jc w:val="center"/>
            </w:pPr>
            <w:r>
              <w:rPr>
                <w:rFonts w:ascii="宋体" w:hAnsi="宋体" w:eastAsia="宋体"/>
                <w:sz w:val="16"/>
              </w:rPr>
              <w:t>偏差原因：项目实施跨年，支付进度较慢。改进措施：项目跨年，加快支付进度</w:t>
            </w:r>
          </w:p>
        </w:tc>
      </w:tr>
      <w:tr w14:paraId="40BC2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76D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01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FF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F2AD">
            <w:pPr>
              <w:jc w:val="center"/>
            </w:pPr>
            <w:r>
              <w:rPr>
                <w:rFonts w:ascii="宋体" w:hAnsi="宋体" w:eastAsia="宋体"/>
                <w:sz w:val="16"/>
              </w:rPr>
              <w:t>人才工作站出差（人次）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846D">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7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02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98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0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E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DB20">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9D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B1913">
            <w:pPr>
              <w:jc w:val="center"/>
            </w:pPr>
          </w:p>
        </w:tc>
      </w:tr>
      <w:tr w14:paraId="2A812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026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36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162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4F23">
            <w:pPr>
              <w:jc w:val="center"/>
            </w:pPr>
            <w:r>
              <w:rPr>
                <w:rFonts w:ascii="宋体" w:hAnsi="宋体" w:eastAsia="宋体"/>
                <w:sz w:val="16"/>
              </w:rPr>
              <w:t>人才工作站奖励人次（次）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8B8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B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B3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BA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1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CE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B41E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1B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2991E">
            <w:pPr>
              <w:jc w:val="center"/>
            </w:pPr>
          </w:p>
        </w:tc>
      </w:tr>
      <w:tr w14:paraId="23937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41A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06F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FF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7607">
            <w:pPr>
              <w:jc w:val="center"/>
            </w:pPr>
            <w:r>
              <w:rPr>
                <w:rFonts w:ascii="宋体" w:hAnsi="宋体" w:eastAsia="宋体"/>
                <w:sz w:val="16"/>
              </w:rPr>
              <w:t>购买办公用品合格率（%）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D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7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D9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ED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D4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FE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19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DEC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B4F04">
            <w:pPr>
              <w:jc w:val="center"/>
            </w:pPr>
          </w:p>
        </w:tc>
      </w:tr>
      <w:tr w14:paraId="57E80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1E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B71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2C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A1B4">
            <w:pPr>
              <w:jc w:val="center"/>
            </w:pPr>
            <w:r>
              <w:rPr>
                <w:rFonts w:ascii="宋体" w:hAnsi="宋体" w:eastAsia="宋体"/>
                <w:sz w:val="16"/>
              </w:rPr>
              <w:t>人才工作开展及时率（%）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C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5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B8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43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DB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E8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A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CE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E4393">
            <w:pPr>
              <w:jc w:val="center"/>
            </w:pPr>
          </w:p>
        </w:tc>
      </w:tr>
      <w:tr w14:paraId="23FB5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F66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6DB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CC5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183B">
            <w:pPr>
              <w:jc w:val="center"/>
            </w:pPr>
            <w:r>
              <w:rPr>
                <w:rFonts w:ascii="宋体" w:hAnsi="宋体" w:eastAsia="宋体"/>
                <w:sz w:val="16"/>
              </w:rPr>
              <w:t>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4190">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92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04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F9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A4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1B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DAB8">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CCF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D1B68">
            <w:pPr>
              <w:jc w:val="center"/>
            </w:pPr>
            <w:r>
              <w:rPr>
                <w:rFonts w:ascii="宋体" w:hAnsi="宋体" w:eastAsia="宋体"/>
                <w:sz w:val="16"/>
              </w:rPr>
              <w:t>偏差原因：项目实施跨年，支付进度较慢。改进措施：项目跨年，加快支付进度</w:t>
            </w:r>
          </w:p>
        </w:tc>
      </w:tr>
      <w:tr w14:paraId="1B151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DBF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38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CFD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0BAC">
            <w:pPr>
              <w:jc w:val="center"/>
            </w:pPr>
            <w:r>
              <w:rPr>
                <w:rFonts w:ascii="宋体" w:hAnsi="宋体" w:eastAsia="宋体"/>
                <w:sz w:val="16"/>
              </w:rPr>
              <w:t>人员差费（万元）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7E2C">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2E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35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FC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23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E6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6AA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A29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F2DB0">
            <w:pPr>
              <w:jc w:val="center"/>
            </w:pPr>
            <w:r>
              <w:rPr>
                <w:rFonts w:ascii="宋体" w:hAnsi="宋体" w:eastAsia="宋体"/>
                <w:sz w:val="16"/>
              </w:rPr>
              <w:t>偏差原因：项目实施跨年，支付进度较慢。改进措施：项目跨年，加快支付进度</w:t>
            </w:r>
          </w:p>
        </w:tc>
      </w:tr>
      <w:tr w14:paraId="23BE4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F0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3F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0CB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0C29">
            <w:pPr>
              <w:jc w:val="center"/>
            </w:pPr>
            <w:r>
              <w:rPr>
                <w:rFonts w:ascii="宋体" w:hAnsi="宋体" w:eastAsia="宋体"/>
                <w:sz w:val="16"/>
              </w:rPr>
              <w:t>办公设备（万元）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8967">
            <w:pPr>
              <w:jc w:val="center"/>
            </w:pPr>
            <w:r>
              <w:rPr>
                <w:rFonts w:ascii="宋体" w:hAnsi="宋体" w:eastAsia="宋体"/>
                <w:sz w:val="16"/>
              </w:rPr>
              <w:t>&lt;=14.67万元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1F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A4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FD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9D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47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2FEE">
            <w:pPr>
              <w:jc w:val="center"/>
            </w:pPr>
            <w:r>
              <w:rPr>
                <w:rFonts w:ascii="宋体" w:hAnsi="宋体" w:eastAsia="宋体"/>
                <w:sz w:val="16"/>
              </w:rPr>
              <w:t>=10.01万元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1644">
            <w:pPr>
              <w:jc w:val="center"/>
            </w:pPr>
            <w:r>
              <w:rPr>
                <w:rFonts w:ascii="宋体" w:hAnsi="宋体" w:eastAsia="宋体"/>
                <w:sz w:val="16"/>
              </w:rPr>
              <w:t>1.03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C6D0F">
            <w:pPr>
              <w:jc w:val="center"/>
            </w:pPr>
            <w:r>
              <w:rPr>
                <w:rFonts w:ascii="宋体" w:hAnsi="宋体" w:eastAsia="宋体"/>
                <w:sz w:val="16"/>
              </w:rPr>
              <w:t>偏差原因：项目实施跨年，支付进度较慢。改进措施：项目跨年，加快支付进度</w:t>
            </w:r>
          </w:p>
        </w:tc>
      </w:tr>
      <w:tr w14:paraId="2D4BF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23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0C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60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569B">
            <w:pPr>
              <w:jc w:val="center"/>
            </w:pPr>
            <w:r>
              <w:rPr>
                <w:rFonts w:ascii="宋体" w:hAnsi="宋体" w:eastAsia="宋体"/>
                <w:sz w:val="16"/>
              </w:rPr>
              <w:t>人才奖励（万元）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628E">
            <w:pPr>
              <w:jc w:val="center"/>
            </w:pPr>
            <w:r>
              <w:rPr>
                <w:rFonts w:ascii="宋体" w:hAnsi="宋体" w:eastAsia="宋体"/>
                <w:sz w:val="16"/>
              </w:rPr>
              <w:t>&lt;=11.8万元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41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93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D1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5E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4F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6AA6">
            <w:pPr>
              <w:jc w:val="center"/>
            </w:pPr>
            <w:r>
              <w:rPr>
                <w:rFonts w:ascii="宋体" w:hAnsi="宋体" w:eastAsia="宋体"/>
                <w:sz w:val="16"/>
              </w:rPr>
              <w: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5C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3BEC7">
            <w:pPr>
              <w:jc w:val="center"/>
            </w:pPr>
          </w:p>
        </w:tc>
      </w:tr>
      <w:tr w14:paraId="1ED469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20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F18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41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D992">
            <w:pPr>
              <w:jc w:val="center"/>
            </w:pPr>
            <w:r>
              <w:rPr>
                <w:rFonts w:ascii="宋体" w:hAnsi="宋体" w:eastAsia="宋体"/>
                <w:sz w:val="16"/>
              </w:rPr>
              <w:t>对克州林业基层工作有所提升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B06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2F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A7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3E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D3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CE1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311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E61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B8B61">
            <w:pPr>
              <w:jc w:val="center"/>
            </w:pPr>
          </w:p>
        </w:tc>
      </w:tr>
      <w:tr w14:paraId="2DD7C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5B6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D7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C4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B1DF">
            <w:pPr>
              <w:jc w:val="center"/>
            </w:pPr>
            <w:r>
              <w:rPr>
                <w:rFonts w:hint="eastAsia" w:ascii="宋体" w:hAnsi="宋体"/>
                <w:sz w:val="16"/>
                <w:lang w:eastAsia="zh-CN"/>
              </w:rPr>
              <w:t>工作人员</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7E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4A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C9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12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FE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CE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75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42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2C493">
            <w:pPr>
              <w:jc w:val="center"/>
            </w:pPr>
          </w:p>
        </w:tc>
      </w:tr>
      <w:tr w14:paraId="38E7C0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36F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E5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EFC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3A574A">
            <w:pPr>
              <w:jc w:val="center"/>
            </w:pPr>
            <w:r>
              <w:rPr>
                <w:rFonts w:ascii="宋体" w:hAnsi="宋体" w:eastAsia="宋体"/>
                <w:sz w:val="16"/>
              </w:rPr>
              <w:t>71.82分</w:t>
            </w:r>
          </w:p>
        </w:tc>
      </w:tr>
    </w:tbl>
    <w:p w14:paraId="258F31B7">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64B7CF27">
        <w:tblPrEx>
          <w:tblCellMar>
            <w:top w:w="0" w:type="dxa"/>
            <w:left w:w="108" w:type="dxa"/>
            <w:bottom w:w="0" w:type="dxa"/>
            <w:right w:w="108" w:type="dxa"/>
          </w:tblCellMar>
        </w:tblPrEx>
        <w:tc>
          <w:tcPr>
            <w:tcW w:w="8848" w:type="dxa"/>
            <w:gridSpan w:val="14"/>
            <w:vAlign w:val="center"/>
          </w:tcPr>
          <w:p w14:paraId="621F3156">
            <w:pPr>
              <w:jc w:val="center"/>
            </w:pPr>
            <w:r>
              <w:rPr>
                <w:rFonts w:ascii="宋体" w:hAnsi="宋体" w:eastAsia="宋体"/>
                <w:sz w:val="24"/>
              </w:rPr>
              <w:t>项目支出绩效自评表</w:t>
            </w:r>
          </w:p>
        </w:tc>
      </w:tr>
      <w:tr w14:paraId="1A28DA15">
        <w:tblPrEx>
          <w:tblCellMar>
            <w:top w:w="0" w:type="dxa"/>
            <w:left w:w="108" w:type="dxa"/>
            <w:bottom w:w="0" w:type="dxa"/>
            <w:right w:w="108" w:type="dxa"/>
          </w:tblCellMar>
        </w:tblPrEx>
        <w:tc>
          <w:tcPr>
            <w:tcW w:w="8848" w:type="dxa"/>
            <w:gridSpan w:val="14"/>
            <w:vAlign w:val="center"/>
          </w:tcPr>
          <w:p w14:paraId="3C4ED3B0">
            <w:pPr>
              <w:jc w:val="center"/>
            </w:pPr>
            <w:r>
              <w:rPr>
                <w:rFonts w:ascii="宋体" w:hAnsi="宋体" w:eastAsia="宋体"/>
                <w:sz w:val="24"/>
              </w:rPr>
              <w:t>(2024年度)</w:t>
            </w:r>
          </w:p>
        </w:tc>
      </w:tr>
      <w:tr w14:paraId="3B3B4D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CA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61EF56">
            <w:pPr>
              <w:jc w:val="center"/>
            </w:pPr>
            <w:r>
              <w:rPr>
                <w:rFonts w:ascii="宋体" w:hAnsi="宋体" w:eastAsia="宋体"/>
                <w:sz w:val="16"/>
              </w:rPr>
              <w:t>克州天然林资源智能管护和信息化体系（结转）</w:t>
            </w:r>
          </w:p>
        </w:tc>
      </w:tr>
      <w:tr w14:paraId="1720A2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93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F90191">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64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CD17BA">
            <w:pPr>
              <w:jc w:val="center"/>
            </w:pPr>
            <w:r>
              <w:rPr>
                <w:rFonts w:ascii="宋体" w:hAnsi="宋体" w:eastAsia="宋体"/>
                <w:sz w:val="16"/>
              </w:rPr>
              <w:t>克孜勒苏柯尔克孜自治州林业和草原局</w:t>
            </w:r>
          </w:p>
        </w:tc>
      </w:tr>
      <w:tr w14:paraId="56413A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706E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B14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664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647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42F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26C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6ED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3F0B">
            <w:pPr>
              <w:jc w:val="center"/>
            </w:pPr>
            <w:r>
              <w:rPr>
                <w:rFonts w:ascii="宋体" w:hAnsi="宋体" w:eastAsia="宋体"/>
                <w:sz w:val="16"/>
              </w:rPr>
              <w:t>得分</w:t>
            </w:r>
          </w:p>
        </w:tc>
      </w:tr>
      <w:tr w14:paraId="1D659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C52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E7C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8E40D">
            <w:pPr>
              <w:jc w:val="center"/>
            </w:pPr>
            <w:r>
              <w:rPr>
                <w:rFonts w:ascii="宋体" w:hAnsi="宋体" w:eastAsia="宋体"/>
                <w:sz w:val="16"/>
              </w:rPr>
              <w:t>90.86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83E00">
            <w:pPr>
              <w:jc w:val="center"/>
            </w:pPr>
            <w:r>
              <w:rPr>
                <w:rFonts w:ascii="宋体" w:hAnsi="宋体" w:eastAsia="宋体"/>
                <w:sz w:val="16"/>
              </w:rPr>
              <w:t>90.86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2DD83">
            <w:pPr>
              <w:jc w:val="center"/>
            </w:pPr>
            <w:r>
              <w:rPr>
                <w:rFonts w:ascii="宋体" w:hAnsi="宋体" w:eastAsia="宋体"/>
                <w:sz w:val="16"/>
              </w:rPr>
              <w:t>80.60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E25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AA582">
            <w:pPr>
              <w:jc w:val="center"/>
            </w:pPr>
            <w:r>
              <w:rPr>
                <w:rFonts w:ascii="宋体" w:hAnsi="宋体" w:eastAsia="宋体"/>
                <w:sz w:val="16"/>
              </w:rPr>
              <w:t>88.7%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70CB">
            <w:pPr>
              <w:jc w:val="center"/>
            </w:pPr>
            <w:r>
              <w:rPr>
                <w:rFonts w:ascii="宋体" w:hAnsi="宋体" w:eastAsia="宋体"/>
                <w:sz w:val="16"/>
              </w:rPr>
              <w:t>7.18分</w:t>
            </w:r>
          </w:p>
        </w:tc>
      </w:tr>
      <w:tr w14:paraId="5F3F6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584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B6E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FC1CA">
            <w:pPr>
              <w:jc w:val="center"/>
            </w:pPr>
            <w:r>
              <w:rPr>
                <w:rFonts w:ascii="宋体" w:hAnsi="宋体" w:eastAsia="宋体"/>
                <w:sz w:val="16"/>
              </w:rPr>
              <w:t>90.86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8B94C">
            <w:pPr>
              <w:jc w:val="center"/>
            </w:pPr>
            <w:r>
              <w:rPr>
                <w:rFonts w:ascii="宋体" w:hAnsi="宋体" w:eastAsia="宋体"/>
                <w:sz w:val="16"/>
              </w:rPr>
              <w:t>90.86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00392">
            <w:pPr>
              <w:jc w:val="center"/>
            </w:pPr>
            <w:r>
              <w:rPr>
                <w:rFonts w:ascii="宋体" w:hAnsi="宋体" w:eastAsia="宋体"/>
                <w:sz w:val="16"/>
              </w:rPr>
              <w:t>80.60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7ED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A7D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A82B">
            <w:pPr>
              <w:jc w:val="center"/>
            </w:pPr>
            <w:r>
              <w:rPr>
                <w:rFonts w:ascii="宋体" w:hAnsi="宋体" w:eastAsia="宋体"/>
                <w:sz w:val="16"/>
              </w:rPr>
              <w:t>—</w:t>
            </w:r>
          </w:p>
        </w:tc>
      </w:tr>
      <w:tr w14:paraId="39C3F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2D2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38C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04D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BEF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005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D88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998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CDE4">
            <w:pPr>
              <w:jc w:val="center"/>
            </w:pPr>
            <w:r>
              <w:rPr>
                <w:rFonts w:ascii="宋体" w:hAnsi="宋体" w:eastAsia="宋体"/>
                <w:sz w:val="16"/>
              </w:rPr>
              <w:t>—</w:t>
            </w:r>
          </w:p>
        </w:tc>
      </w:tr>
      <w:tr w14:paraId="724C64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C611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8E01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C0C0D4">
            <w:pPr>
              <w:jc w:val="center"/>
            </w:pPr>
            <w:r>
              <w:rPr>
                <w:rFonts w:ascii="宋体" w:hAnsi="宋体" w:eastAsia="宋体"/>
                <w:sz w:val="16"/>
              </w:rPr>
              <w:t>实际完成情况</w:t>
            </w:r>
          </w:p>
        </w:tc>
      </w:tr>
      <w:tr w14:paraId="59A332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3E3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026FF3">
            <w:pPr>
              <w:jc w:val="both"/>
            </w:pPr>
            <w:r>
              <w:rPr>
                <w:rFonts w:ascii="宋体" w:hAnsi="宋体" w:eastAsia="宋体"/>
                <w:sz w:val="16"/>
              </w:rPr>
              <w:t>该项目资金投入总额800万元，其中上年结余</w:t>
            </w:r>
            <w:r>
              <w:rPr>
                <w:rFonts w:hint="eastAsia" w:ascii="宋体" w:hAnsi="宋体"/>
                <w:sz w:val="16"/>
                <w:lang w:eastAsia="zh-CN"/>
              </w:rPr>
              <w:t>结转</w:t>
            </w:r>
            <w:r>
              <w:rPr>
                <w:rFonts w:ascii="宋体" w:hAnsi="宋体" w:eastAsia="宋体"/>
                <w:sz w:val="16"/>
              </w:rPr>
              <w:t>90.86万元，为财政资金，根据《关于提前下达2021年中央财政林业改革发展资金任务的通知》（新林规字 2020 942号）以及自治区林草局《天保工程林业信息化及森林资源智能管护系统建设项目指导意见》文件精神，该项目主要用于维护建设天然林资源智能管护和信息化体系，预计实现监测天保工程区国有林管护面积18.01万亩，国家级公益林管护面积18.01万亩，森林综合防控补助面积1.70万亩,克州林业和草原发展“十四五”规划、森林防火“十四五”规划、防沙治沙设计。通过该项目的实施，能够为指挥中心提供准确及时的现场信息，实现对森林和草原资源、野生动植物资源、湿地资源、林区社会稳定、森林草原防火等灾害预警实时监测、监控，初步建成克州森林和草原资源智能管护和信息化体系，通过克州林业和草原发展“十四五”规划、森林防火“十四五”规划、防沙治沙设计，克州生态状况从逐步好转向明显改善转变，生物多样性明显增加，生态功能明显增强；生态功</w:t>
            </w:r>
            <w:r>
              <w:rPr>
                <w:rFonts w:hint="eastAsia" w:ascii="宋体" w:hAnsi="宋体"/>
                <w:sz w:val="16"/>
                <w:lang w:eastAsia="zh-CN"/>
              </w:rPr>
              <w:t>能得</w:t>
            </w:r>
            <w:r>
              <w:rPr>
                <w:rFonts w:ascii="宋体" w:hAnsi="宋体" w:eastAsia="宋体"/>
                <w:sz w:val="16"/>
              </w:rPr>
              <w:t>到有效保护。</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21DA02">
            <w:pPr>
              <w:jc w:val="both"/>
            </w:pPr>
            <w:r>
              <w:rPr>
                <w:rFonts w:ascii="宋体" w:hAnsi="宋体" w:eastAsia="宋体"/>
                <w:sz w:val="16"/>
              </w:rPr>
              <w:t>截至2023年12月31日，该项目执行数为80.6万元，已完成：天保工程区国有林管护面积18.01万亩，</w:t>
            </w:r>
            <w:r>
              <w:rPr>
                <w:rFonts w:ascii="宋体" w:hAnsi="宋体" w:eastAsia="宋体"/>
                <w:sz w:val="16"/>
              </w:rPr>
              <w:tab/>
            </w:r>
            <w:r>
              <w:rPr>
                <w:rFonts w:ascii="宋体" w:hAnsi="宋体" w:eastAsia="宋体"/>
                <w:sz w:val="16"/>
              </w:rPr>
              <w:t>国家级公益林管护面积18.01万亩，</w:t>
            </w:r>
            <w:r>
              <w:rPr>
                <w:rFonts w:ascii="宋体" w:hAnsi="宋体" w:eastAsia="宋体"/>
                <w:sz w:val="16"/>
              </w:rPr>
              <w:tab/>
            </w:r>
            <w:r>
              <w:rPr>
                <w:rFonts w:ascii="宋体" w:hAnsi="宋体" w:eastAsia="宋体"/>
                <w:sz w:val="16"/>
              </w:rPr>
              <w:t>森林综合防控补助面积1.70万亩，通讯监控塔维护5座，森林资源调查覆盖率90%。通过项目实施维护建设天然林资源智能管护和信息化体系，预计实现监测天保工程区国有林管护面积18.01万亩，国家级公益林管护面积18.01万亩，森林综合防控补助面积1.70万亩,克州林业和草原发展“十四五”规划、森林防火“十四五”规划、防沙治沙设计。通过该项目的实施，能够为指挥中心提供准确及时的现场信息，实现对森林和草原资源、野生动植物资源、湿地资源、林区社会稳定、森林草原防火等灾害预警实时监测、监控，初步建成克州森林和草原资源智能管护和信息化体系，通过克州林业和草原发展“十四五”规划、森林防火“十四五”规划、防沙治沙设计，克州生态状况从逐步好转向明显改善转变，生物多样性明显增加，生态功能明显增强；生态功</w:t>
            </w:r>
            <w:r>
              <w:rPr>
                <w:rFonts w:hint="eastAsia" w:ascii="宋体" w:hAnsi="宋体"/>
                <w:sz w:val="16"/>
                <w:lang w:eastAsia="zh-CN"/>
              </w:rPr>
              <w:t>能得</w:t>
            </w:r>
            <w:r>
              <w:rPr>
                <w:rFonts w:ascii="宋体" w:hAnsi="宋体" w:eastAsia="宋体"/>
                <w:sz w:val="16"/>
              </w:rPr>
              <w:t>到有效保护。</w:t>
            </w:r>
          </w:p>
        </w:tc>
      </w:tr>
      <w:tr w14:paraId="6ABA0A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1CD7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6C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3F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72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071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D1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CA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01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BE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46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07C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954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FD69D">
            <w:pPr>
              <w:jc w:val="center"/>
            </w:pPr>
            <w:r>
              <w:rPr>
                <w:rFonts w:ascii="宋体" w:hAnsi="宋体" w:eastAsia="宋体"/>
                <w:sz w:val="16"/>
              </w:rPr>
              <w:t>偏差原因分析及改进措施</w:t>
            </w:r>
          </w:p>
        </w:tc>
      </w:tr>
      <w:tr w14:paraId="78E7E0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2E9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AC6B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793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8AE9">
            <w:pPr>
              <w:jc w:val="center"/>
            </w:pPr>
            <w:r>
              <w:rPr>
                <w:rFonts w:ascii="宋体" w:hAnsi="宋体" w:eastAsia="宋体"/>
                <w:sz w:val="16"/>
              </w:rPr>
              <w:t>天保工程区国有林管护面积（万亩）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B63E">
            <w:pPr>
              <w:jc w:val="center"/>
            </w:pPr>
            <w:r>
              <w:rPr>
                <w:rFonts w:ascii="宋体" w:hAnsi="宋体" w:eastAsia="宋体"/>
                <w:sz w:val="16"/>
              </w:rPr>
              <w:t>&gt;=18.01万亩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1E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CA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29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87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DC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10B7">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AA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EECB8">
            <w:pPr>
              <w:jc w:val="center"/>
            </w:pPr>
          </w:p>
        </w:tc>
      </w:tr>
      <w:tr w14:paraId="20DD8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F76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51A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6F2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956C">
            <w:pPr>
              <w:jc w:val="center"/>
            </w:pPr>
            <w:r>
              <w:rPr>
                <w:rFonts w:ascii="宋体" w:hAnsi="宋体" w:eastAsia="宋体"/>
                <w:sz w:val="16"/>
              </w:rPr>
              <w:t>国家级公益林管护面积（万亩）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F981">
            <w:pPr>
              <w:jc w:val="center"/>
            </w:pPr>
            <w:r>
              <w:rPr>
                <w:rFonts w:ascii="宋体" w:hAnsi="宋体" w:eastAsia="宋体"/>
                <w:sz w:val="16"/>
              </w:rPr>
              <w:t>&gt;=18.01万亩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2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52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DD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02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B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B3F4">
            <w:pPr>
              <w:jc w:val="center"/>
            </w:pPr>
            <w:r>
              <w:rPr>
                <w:rFonts w:ascii="宋体" w:hAnsi="宋体" w:eastAsia="宋体"/>
                <w:sz w:val="16"/>
              </w:rPr>
              <w:t>=18.01万亩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ED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75B8F">
            <w:pPr>
              <w:jc w:val="center"/>
            </w:pPr>
          </w:p>
        </w:tc>
      </w:tr>
      <w:tr w14:paraId="20AEF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D4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5F8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9EC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3C70">
            <w:pPr>
              <w:jc w:val="center"/>
            </w:pPr>
            <w:r>
              <w:rPr>
                <w:rFonts w:ascii="宋体" w:hAnsi="宋体" w:eastAsia="宋体"/>
                <w:sz w:val="16"/>
              </w:rPr>
              <w:t>森林综合防控补助面积（万亩）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152A">
            <w:pPr>
              <w:jc w:val="center"/>
            </w:pPr>
            <w:r>
              <w:rPr>
                <w:rFonts w:ascii="宋体" w:hAnsi="宋体" w:eastAsia="宋体"/>
                <w:sz w:val="16"/>
              </w:rPr>
              <w:t>&gt;=1.70万亩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E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89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D8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0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5C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3CE2">
            <w:pPr>
              <w:jc w:val="center"/>
            </w:pPr>
            <w:r>
              <w:rPr>
                <w:rFonts w:ascii="宋体" w:hAnsi="宋体" w:eastAsia="宋体"/>
                <w:sz w:val="16"/>
              </w:rPr>
              <w:t>=1.7万亩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FC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A0699">
            <w:pPr>
              <w:jc w:val="center"/>
            </w:pPr>
          </w:p>
        </w:tc>
      </w:tr>
      <w:tr w14:paraId="347F6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DE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CAB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B01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D724">
            <w:pPr>
              <w:jc w:val="center"/>
            </w:pPr>
            <w:r>
              <w:rPr>
                <w:rFonts w:ascii="宋体" w:hAnsi="宋体" w:eastAsia="宋体"/>
                <w:sz w:val="16"/>
              </w:rPr>
              <w:t>通讯监控塔维护（座）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2D94">
            <w:pPr>
              <w:jc w:val="center"/>
            </w:pPr>
            <w:r>
              <w:rPr>
                <w:rFonts w:ascii="宋体" w:hAnsi="宋体" w:eastAsia="宋体"/>
                <w:sz w:val="16"/>
              </w:rPr>
              <w:t>&gt;=5座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6F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61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A4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0F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E8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D29A">
            <w:pPr>
              <w:jc w:val="center"/>
            </w:pPr>
            <w:r>
              <w:rPr>
                <w:rFonts w:ascii="宋体" w:hAnsi="宋体" w:eastAsia="宋体"/>
                <w:sz w:val="16"/>
              </w:rPr>
              <w:t>=5座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E0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343B0">
            <w:pPr>
              <w:jc w:val="center"/>
            </w:pPr>
          </w:p>
        </w:tc>
      </w:tr>
      <w:tr w14:paraId="4910D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9D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D81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6C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CB45">
            <w:pPr>
              <w:jc w:val="center"/>
            </w:pPr>
            <w:r>
              <w:rPr>
                <w:rFonts w:ascii="宋体" w:hAnsi="宋体" w:eastAsia="宋体"/>
                <w:sz w:val="16"/>
              </w:rPr>
              <w:t>森林资源调查覆盖率（%）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296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B0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4C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03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BD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16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F02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7F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523F2">
            <w:pPr>
              <w:jc w:val="center"/>
            </w:pPr>
          </w:p>
        </w:tc>
      </w:tr>
      <w:tr w14:paraId="41ED8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44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76E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3F0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D74D">
            <w:pPr>
              <w:jc w:val="center"/>
            </w:pPr>
            <w:r>
              <w:rPr>
                <w:rFonts w:ascii="宋体" w:hAnsi="宋体" w:eastAsia="宋体"/>
                <w:sz w:val="16"/>
              </w:rPr>
              <w:t>森林管护覆盖率（%）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19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E3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59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9B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C6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DC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3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BF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FB6CA">
            <w:pPr>
              <w:jc w:val="center"/>
            </w:pPr>
          </w:p>
        </w:tc>
      </w:tr>
      <w:tr w14:paraId="0AD84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4E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7A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D8B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F149">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0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8F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AD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D2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381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AC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3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1F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1AA95">
            <w:pPr>
              <w:jc w:val="center"/>
            </w:pPr>
          </w:p>
        </w:tc>
      </w:tr>
      <w:tr w14:paraId="4552A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4DF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03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D6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13CB">
            <w:pPr>
              <w:jc w:val="center"/>
            </w:pPr>
            <w:r>
              <w:rPr>
                <w:rFonts w:ascii="宋体" w:hAnsi="宋体" w:eastAsia="宋体"/>
                <w:sz w:val="16"/>
              </w:rPr>
              <w:t>天然林和国家级公益林当期任务完成率（%）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E3F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6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4F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E8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2A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34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3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58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1DD27">
            <w:pPr>
              <w:jc w:val="center"/>
            </w:pPr>
          </w:p>
        </w:tc>
      </w:tr>
      <w:tr w14:paraId="17E0F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6F7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D165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F63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BD78">
            <w:pPr>
              <w:jc w:val="center"/>
            </w:pPr>
            <w:r>
              <w:rPr>
                <w:rFonts w:ascii="宋体" w:hAnsi="宋体" w:eastAsia="宋体"/>
                <w:sz w:val="16"/>
              </w:rPr>
              <w:t>通讯监控塔维护费（万元）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4A5F">
            <w:pPr>
              <w:jc w:val="center"/>
            </w:pPr>
            <w:r>
              <w:rPr>
                <w:rFonts w:ascii="宋体" w:hAnsi="宋体" w:eastAsia="宋体"/>
                <w:sz w:val="16"/>
              </w:rPr>
              <w:t>&lt;=47.3万元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C3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96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89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8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D9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FD03">
            <w:pPr>
              <w:jc w:val="center"/>
            </w:pPr>
            <w:r>
              <w:rPr>
                <w:rFonts w:ascii="宋体" w:hAnsi="宋体" w:eastAsia="宋体"/>
                <w:sz w:val="16"/>
              </w:rPr>
              <w:t>=37.04万元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6EAB">
            <w:pPr>
              <w:jc w:val="center"/>
            </w:pPr>
            <w:r>
              <w:rPr>
                <w:rFonts w:ascii="宋体" w:hAnsi="宋体" w:eastAsia="宋体"/>
                <w:sz w:val="16"/>
              </w:rPr>
              <w:t>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C8240">
            <w:pPr>
              <w:jc w:val="center"/>
            </w:pPr>
            <w:r>
              <w:rPr>
                <w:rFonts w:ascii="宋体" w:hAnsi="宋体" w:eastAsia="宋体"/>
                <w:sz w:val="16"/>
              </w:rPr>
              <w:t>偏差原因：项目实施完毕项目有结余。改进措施：项目实施完毕，结余0.17万元已上缴财政</w:t>
            </w:r>
          </w:p>
        </w:tc>
      </w:tr>
      <w:tr w14:paraId="195B1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98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E5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AD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555A">
            <w:pPr>
              <w:jc w:val="center"/>
            </w:pPr>
            <w:r>
              <w:rPr>
                <w:rFonts w:ascii="宋体" w:hAnsi="宋体" w:eastAsia="宋体"/>
                <w:sz w:val="16"/>
              </w:rPr>
              <w:t>克州林业</w:t>
            </w:r>
            <w:r>
              <w:rPr>
                <w:rFonts w:hint="eastAsia" w:ascii="宋体" w:hAnsi="宋体"/>
                <w:sz w:val="16"/>
                <w:lang w:eastAsia="zh-CN"/>
              </w:rPr>
              <w:t>“十四五”规划</w:t>
            </w:r>
            <w:r>
              <w:rPr>
                <w:rFonts w:ascii="宋体" w:hAnsi="宋体" w:eastAsia="宋体"/>
                <w:sz w:val="16"/>
              </w:rPr>
              <w:t>设计费（万元）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AAAC">
            <w:pPr>
              <w:jc w:val="center"/>
            </w:pPr>
            <w:r>
              <w:rPr>
                <w:rFonts w:ascii="宋体" w:hAnsi="宋体" w:eastAsia="宋体"/>
                <w:sz w:val="16"/>
              </w:rPr>
              <w:t>&lt;=43.56万元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DA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07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42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E3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F7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6553">
            <w:pPr>
              <w:jc w:val="center"/>
            </w:pPr>
            <w:r>
              <w:rPr>
                <w:rFonts w:ascii="宋体" w:hAnsi="宋体" w:eastAsia="宋体"/>
                <w:sz w:val="16"/>
              </w:rPr>
              <w:t>=43.56万元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46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18F96">
            <w:pPr>
              <w:jc w:val="center"/>
            </w:pPr>
          </w:p>
        </w:tc>
      </w:tr>
      <w:tr w14:paraId="1960D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399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3B1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4E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47F2">
            <w:pPr>
              <w:jc w:val="center"/>
            </w:pPr>
            <w:r>
              <w:rPr>
                <w:rFonts w:ascii="宋体" w:hAnsi="宋体" w:eastAsia="宋体"/>
                <w:sz w:val="16"/>
              </w:rPr>
              <w:t>有效实时监测、监控预警信息，提高管护员管护区域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5DE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3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AE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06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ED1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8D1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33D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34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53D78">
            <w:pPr>
              <w:jc w:val="center"/>
            </w:pPr>
          </w:p>
        </w:tc>
      </w:tr>
      <w:tr w14:paraId="49E23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13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2BA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4A1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B63A">
            <w:pPr>
              <w:jc w:val="center"/>
            </w:pPr>
            <w:r>
              <w:rPr>
                <w:rFonts w:ascii="宋体" w:hAnsi="宋体" w:eastAsia="宋体"/>
                <w:sz w:val="16"/>
              </w:rPr>
              <w:t>改善森林等生态系统，长期保障生态稳定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0AF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E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A7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61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81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D6A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415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D6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A953E">
            <w:pPr>
              <w:jc w:val="center"/>
            </w:pPr>
          </w:p>
        </w:tc>
      </w:tr>
      <w:tr w14:paraId="62986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06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E2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38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AAA2">
            <w:pPr>
              <w:jc w:val="center"/>
            </w:pPr>
            <w:r>
              <w:rPr>
                <w:rFonts w:ascii="宋体" w:hAnsi="宋体" w:eastAsia="宋体"/>
                <w:sz w:val="16"/>
              </w:rPr>
              <w:t>管护员满意度（%）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98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D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F8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BE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96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AF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FA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3D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BE4E8">
            <w:pPr>
              <w:jc w:val="center"/>
            </w:pPr>
          </w:p>
        </w:tc>
      </w:tr>
      <w:tr w14:paraId="5DF3E2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097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C1C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E34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663F69">
            <w:pPr>
              <w:jc w:val="center"/>
            </w:pPr>
            <w:r>
              <w:rPr>
                <w:rFonts w:ascii="宋体" w:hAnsi="宋体" w:eastAsia="宋体"/>
                <w:sz w:val="16"/>
              </w:rPr>
              <w:t>91.75分</w:t>
            </w:r>
          </w:p>
        </w:tc>
      </w:tr>
    </w:tbl>
    <w:p w14:paraId="09EB3F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394A07F">
        <w:tblPrEx>
          <w:tblCellMar>
            <w:top w:w="0" w:type="dxa"/>
            <w:left w:w="108" w:type="dxa"/>
            <w:bottom w:w="0" w:type="dxa"/>
            <w:right w:w="108" w:type="dxa"/>
          </w:tblCellMar>
        </w:tblPrEx>
        <w:tc>
          <w:tcPr>
            <w:tcW w:w="8848" w:type="dxa"/>
            <w:gridSpan w:val="14"/>
            <w:vAlign w:val="center"/>
          </w:tcPr>
          <w:p w14:paraId="27E26574">
            <w:pPr>
              <w:jc w:val="center"/>
            </w:pPr>
            <w:r>
              <w:rPr>
                <w:rFonts w:ascii="宋体" w:hAnsi="宋体" w:eastAsia="宋体"/>
                <w:sz w:val="24"/>
              </w:rPr>
              <w:t>项目支出绩效自评表</w:t>
            </w:r>
          </w:p>
        </w:tc>
      </w:tr>
      <w:tr w14:paraId="3972EF99">
        <w:tblPrEx>
          <w:tblCellMar>
            <w:top w:w="0" w:type="dxa"/>
            <w:left w:w="108" w:type="dxa"/>
            <w:bottom w:w="0" w:type="dxa"/>
            <w:right w:w="108" w:type="dxa"/>
          </w:tblCellMar>
        </w:tblPrEx>
        <w:tc>
          <w:tcPr>
            <w:tcW w:w="8848" w:type="dxa"/>
            <w:gridSpan w:val="14"/>
            <w:vAlign w:val="center"/>
          </w:tcPr>
          <w:p w14:paraId="23F3E7C4">
            <w:pPr>
              <w:jc w:val="center"/>
            </w:pPr>
            <w:r>
              <w:rPr>
                <w:rFonts w:ascii="宋体" w:hAnsi="宋体" w:eastAsia="宋体"/>
                <w:sz w:val="24"/>
              </w:rPr>
              <w:t>(2024年度)</w:t>
            </w:r>
          </w:p>
        </w:tc>
      </w:tr>
      <w:tr w14:paraId="75108F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B4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7C48ED">
            <w:pPr>
              <w:jc w:val="center"/>
            </w:pPr>
            <w:r>
              <w:rPr>
                <w:rFonts w:ascii="宋体" w:hAnsi="宋体" w:eastAsia="宋体"/>
                <w:sz w:val="16"/>
              </w:rPr>
              <w:t>提质增效项目资金</w:t>
            </w:r>
          </w:p>
        </w:tc>
      </w:tr>
      <w:tr w14:paraId="785B74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FF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984C8">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00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BE1A1">
            <w:pPr>
              <w:jc w:val="center"/>
            </w:pPr>
            <w:r>
              <w:rPr>
                <w:rFonts w:ascii="宋体" w:hAnsi="宋体" w:eastAsia="宋体"/>
                <w:sz w:val="16"/>
              </w:rPr>
              <w:t>克孜勒苏柯尔克孜自治州林业和草原局</w:t>
            </w:r>
          </w:p>
        </w:tc>
      </w:tr>
      <w:tr w14:paraId="33DE8C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CB8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A7C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396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5EC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5B4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37C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EE7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92DD">
            <w:pPr>
              <w:jc w:val="center"/>
            </w:pPr>
            <w:r>
              <w:rPr>
                <w:rFonts w:ascii="宋体" w:hAnsi="宋体" w:eastAsia="宋体"/>
                <w:sz w:val="16"/>
              </w:rPr>
              <w:t>得分</w:t>
            </w:r>
          </w:p>
        </w:tc>
      </w:tr>
      <w:tr w14:paraId="1A4B51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294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CFBD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E3F4E">
            <w:pPr>
              <w:jc w:val="center"/>
            </w:pPr>
            <w:r>
              <w:rPr>
                <w:rFonts w:ascii="宋体" w:hAnsi="宋体" w:eastAsia="宋体"/>
                <w:sz w:val="16"/>
              </w:rPr>
              <w:t>14.56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FF82D">
            <w:pPr>
              <w:jc w:val="center"/>
            </w:pPr>
            <w:r>
              <w:rPr>
                <w:rFonts w:ascii="宋体" w:hAnsi="宋体" w:eastAsia="宋体"/>
                <w:sz w:val="16"/>
              </w:rPr>
              <w:t>14.56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53BB7">
            <w:pPr>
              <w:jc w:val="center"/>
            </w:pPr>
            <w:r>
              <w:rPr>
                <w:rFonts w:ascii="宋体" w:hAnsi="宋体" w:eastAsia="宋体"/>
                <w:sz w:val="16"/>
              </w:rPr>
              <w:t>14.56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D57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7883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1193">
            <w:pPr>
              <w:jc w:val="center"/>
            </w:pPr>
            <w:r>
              <w:rPr>
                <w:rFonts w:ascii="宋体" w:hAnsi="宋体" w:eastAsia="宋体"/>
                <w:sz w:val="16"/>
              </w:rPr>
              <w:t>10.00分</w:t>
            </w:r>
          </w:p>
        </w:tc>
      </w:tr>
      <w:tr w14:paraId="5BE51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A49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BC9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E8F41">
            <w:pPr>
              <w:jc w:val="center"/>
            </w:pPr>
            <w:r>
              <w:rPr>
                <w:rFonts w:ascii="宋体" w:hAnsi="宋体" w:eastAsia="宋体"/>
                <w:sz w:val="16"/>
              </w:rPr>
              <w:t>14.56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14B16">
            <w:pPr>
              <w:jc w:val="center"/>
            </w:pPr>
            <w:r>
              <w:rPr>
                <w:rFonts w:ascii="宋体" w:hAnsi="宋体" w:eastAsia="宋体"/>
                <w:sz w:val="16"/>
              </w:rPr>
              <w:t>14.56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41A96">
            <w:pPr>
              <w:jc w:val="center"/>
            </w:pPr>
            <w:r>
              <w:rPr>
                <w:rFonts w:ascii="宋体" w:hAnsi="宋体" w:eastAsia="宋体"/>
                <w:sz w:val="16"/>
              </w:rPr>
              <w:t>14.56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8CB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7C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3630">
            <w:pPr>
              <w:jc w:val="center"/>
            </w:pPr>
            <w:r>
              <w:rPr>
                <w:rFonts w:ascii="宋体" w:hAnsi="宋体" w:eastAsia="宋体"/>
                <w:sz w:val="16"/>
              </w:rPr>
              <w:t>—</w:t>
            </w:r>
          </w:p>
        </w:tc>
      </w:tr>
      <w:tr w14:paraId="571BE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203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1A0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7AA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C10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641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F34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24E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4422">
            <w:pPr>
              <w:jc w:val="center"/>
            </w:pPr>
            <w:r>
              <w:rPr>
                <w:rFonts w:ascii="宋体" w:hAnsi="宋体" w:eastAsia="宋体"/>
                <w:sz w:val="16"/>
              </w:rPr>
              <w:t>—</w:t>
            </w:r>
          </w:p>
        </w:tc>
      </w:tr>
      <w:tr w14:paraId="0F642F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BC8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DF13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65D0FC">
            <w:pPr>
              <w:jc w:val="center"/>
            </w:pPr>
            <w:r>
              <w:rPr>
                <w:rFonts w:ascii="宋体" w:hAnsi="宋体" w:eastAsia="宋体"/>
                <w:sz w:val="16"/>
              </w:rPr>
              <w:t>实际完成情况</w:t>
            </w:r>
          </w:p>
        </w:tc>
      </w:tr>
      <w:tr w14:paraId="216FF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213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69013B">
            <w:pPr>
              <w:jc w:val="both"/>
            </w:pPr>
            <w:r>
              <w:rPr>
                <w:rFonts w:ascii="宋体" w:hAnsi="宋体" w:eastAsia="宋体"/>
                <w:sz w:val="16"/>
              </w:rPr>
              <w:t>该项目资金投入总额为14.56万元，其中财政资金14.56万元，其他资金0万元。根据《关于报送2023年提前下达中央财政林业改革发展建议分配方案的函》（新财资环</w:t>
            </w:r>
            <w:r>
              <w:rPr>
                <w:rFonts w:hint="eastAsia" w:ascii="宋体" w:hAnsi="宋体"/>
                <w:sz w:val="16"/>
                <w:lang w:eastAsia="zh-CN"/>
              </w:rPr>
              <w:t>〔2023〕140号</w:t>
            </w:r>
            <w:r>
              <w:rPr>
                <w:rFonts w:ascii="宋体" w:hAnsi="宋体" w:eastAsia="宋体"/>
                <w:sz w:val="16"/>
              </w:rPr>
              <w:t>）文件精神，资金主要用于通过实施125亩林果基地示范园建设项目，通过该项目的实施，有效减轻农户的投资成本和劳动强度，全面提高示范园管理质量。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D4042B">
            <w:pPr>
              <w:jc w:val="both"/>
            </w:pPr>
            <w:r>
              <w:rPr>
                <w:rFonts w:ascii="宋体" w:hAnsi="宋体" w:eastAsia="宋体"/>
                <w:sz w:val="16"/>
              </w:rPr>
              <w:t>截至2024年12月31日，该项目执行数为14.56万元。项目实施购买有机复合菌肥300袋，购买农机工具20套，病虫害防治管理亩数125亩，补种苗木株数900株，通过该项目根据《关于报送2023年提前下达中央财政林业改革发展建议分配方案的函》（新财资环</w:t>
            </w:r>
            <w:bookmarkStart w:id="0" w:name="_GoBack"/>
            <w:r>
              <w:rPr>
                <w:rFonts w:hint="eastAsia" w:ascii="宋体" w:hAnsi="宋体"/>
                <w:sz w:val="16"/>
                <w:lang w:eastAsia="zh-CN"/>
              </w:rPr>
              <w:t>〔2023〕140号</w:t>
            </w:r>
            <w:bookmarkEnd w:id="0"/>
            <w:r>
              <w:rPr>
                <w:rFonts w:ascii="宋体" w:hAnsi="宋体" w:eastAsia="宋体"/>
                <w:sz w:val="16"/>
              </w:rPr>
              <w:t>）文件精神，资金主要用于通过实施125亩林果基地示范园建设项目，通过该项目的实施，有效减轻农户的投资成本和劳动强度，全面提高示范园管理质量。</w:t>
            </w:r>
            <w:r>
              <w:rPr>
                <w:rFonts w:ascii="宋体" w:hAnsi="宋体" w:eastAsia="宋体"/>
                <w:sz w:val="16"/>
              </w:rPr>
              <w:br w:type="textWrapping"/>
            </w:r>
          </w:p>
        </w:tc>
      </w:tr>
      <w:tr w14:paraId="317553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595E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B5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A5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B4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F4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A1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17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87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10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5B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67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62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57EB0">
            <w:pPr>
              <w:jc w:val="center"/>
            </w:pPr>
            <w:r>
              <w:rPr>
                <w:rFonts w:ascii="宋体" w:hAnsi="宋体" w:eastAsia="宋体"/>
                <w:sz w:val="16"/>
              </w:rPr>
              <w:t>偏差原因分析及改进措施</w:t>
            </w:r>
          </w:p>
        </w:tc>
      </w:tr>
      <w:tr w14:paraId="78D491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73A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E19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4F9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9C3A">
            <w:pPr>
              <w:jc w:val="center"/>
            </w:pPr>
            <w:r>
              <w:rPr>
                <w:rFonts w:ascii="宋体" w:hAnsi="宋体" w:eastAsia="宋体"/>
                <w:sz w:val="16"/>
              </w:rPr>
              <w:t>购买有机复合菌肥（袋）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9CEA">
            <w:pPr>
              <w:jc w:val="center"/>
            </w:pPr>
            <w:r>
              <w:rPr>
                <w:rFonts w:ascii="宋体" w:hAnsi="宋体" w:eastAsia="宋体"/>
                <w:sz w:val="16"/>
              </w:rPr>
              <w:t>&gt;=300袋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7D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1C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DC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4B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6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CE45">
            <w:pPr>
              <w:jc w:val="center"/>
            </w:pPr>
            <w:r>
              <w:rPr>
                <w:rFonts w:ascii="宋体" w:hAnsi="宋体" w:eastAsia="宋体"/>
                <w:sz w:val="16"/>
              </w:rPr>
              <w:t>=300袋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1DD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C8E6C">
            <w:pPr>
              <w:jc w:val="center"/>
            </w:pPr>
          </w:p>
        </w:tc>
      </w:tr>
      <w:tr w14:paraId="6753E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7C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305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F98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CE82">
            <w:pPr>
              <w:jc w:val="center"/>
            </w:pPr>
            <w:r>
              <w:rPr>
                <w:rFonts w:ascii="宋体" w:hAnsi="宋体" w:eastAsia="宋体"/>
                <w:sz w:val="16"/>
              </w:rPr>
              <w:t>购买农机工具（套）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4CC7">
            <w:pPr>
              <w:jc w:val="center"/>
            </w:pPr>
            <w:r>
              <w:rPr>
                <w:rFonts w:ascii="宋体" w:hAnsi="宋体" w:eastAsia="宋体"/>
                <w:sz w:val="16"/>
              </w:rPr>
              <w:t>&gt;=20套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B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5A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267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E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92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CA2B">
            <w:pPr>
              <w:jc w:val="center"/>
            </w:pPr>
            <w:r>
              <w:rPr>
                <w:rFonts w:ascii="宋体" w:hAnsi="宋体" w:eastAsia="宋体"/>
                <w:sz w:val="16"/>
              </w:rPr>
              <w: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40B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FE66E">
            <w:pPr>
              <w:jc w:val="center"/>
            </w:pPr>
          </w:p>
        </w:tc>
      </w:tr>
      <w:tr w14:paraId="17264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BA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4F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2E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1C25">
            <w:pPr>
              <w:jc w:val="center"/>
            </w:pPr>
            <w:r>
              <w:rPr>
                <w:rFonts w:ascii="宋体" w:hAnsi="宋体" w:eastAsia="宋体"/>
                <w:sz w:val="16"/>
              </w:rPr>
              <w:t>病虫害防治管理亩数（亩）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4168">
            <w:pPr>
              <w:jc w:val="center"/>
            </w:pPr>
            <w:r>
              <w:rPr>
                <w:rFonts w:ascii="宋体" w:hAnsi="宋体" w:eastAsia="宋体"/>
                <w:sz w:val="16"/>
              </w:rPr>
              <w:t>&gt;=125亩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5A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89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0A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84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84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E44E">
            <w:pPr>
              <w:jc w:val="center"/>
            </w:pPr>
            <w:r>
              <w:rPr>
                <w:rFonts w:ascii="宋体" w:hAnsi="宋体" w:eastAsia="宋体"/>
                <w:sz w:val="16"/>
              </w:rPr>
              <w:t>=125亩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747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DD8A4">
            <w:pPr>
              <w:jc w:val="center"/>
            </w:pPr>
          </w:p>
        </w:tc>
      </w:tr>
      <w:tr w14:paraId="5035B6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29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78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8B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FE19">
            <w:pPr>
              <w:jc w:val="center"/>
            </w:pPr>
            <w:r>
              <w:rPr>
                <w:rFonts w:ascii="宋体" w:hAnsi="宋体" w:eastAsia="宋体"/>
                <w:sz w:val="16"/>
              </w:rPr>
              <w:t>补种苗木株数（株）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23D1">
            <w:pPr>
              <w:jc w:val="center"/>
            </w:pPr>
            <w:r>
              <w:rPr>
                <w:rFonts w:ascii="宋体" w:hAnsi="宋体" w:eastAsia="宋体"/>
                <w:sz w:val="16"/>
              </w:rPr>
              <w:t>&gt;=900株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D8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85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B1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D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A0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0B27">
            <w:pPr>
              <w:jc w:val="center"/>
            </w:pPr>
            <w:r>
              <w:rPr>
                <w:rFonts w:ascii="宋体" w:hAnsi="宋体" w:eastAsia="宋体"/>
                <w:sz w:val="16"/>
              </w:rPr>
              <w:t>=900株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AEC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F3BD6">
            <w:pPr>
              <w:jc w:val="center"/>
            </w:pPr>
          </w:p>
        </w:tc>
      </w:tr>
      <w:tr w14:paraId="3CD0F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D77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E2C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BC6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9274">
            <w:pPr>
              <w:jc w:val="center"/>
            </w:pPr>
            <w:r>
              <w:rPr>
                <w:rFonts w:ascii="宋体" w:hAnsi="宋体" w:eastAsia="宋体"/>
                <w:sz w:val="16"/>
              </w:rPr>
              <w:t>苗木成活率（%）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D88C">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1A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1B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B1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A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6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35B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56B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D48D2">
            <w:pPr>
              <w:jc w:val="center"/>
            </w:pPr>
          </w:p>
        </w:tc>
      </w:tr>
      <w:tr w14:paraId="402D4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7B6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2A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4C2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C721">
            <w:pPr>
              <w:jc w:val="center"/>
            </w:pPr>
            <w:r>
              <w:rPr>
                <w:rFonts w:ascii="宋体" w:hAnsi="宋体" w:eastAsia="宋体"/>
                <w:sz w:val="16"/>
              </w:rPr>
              <w:t>农机工具验收合格率（%）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0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23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6D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13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B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3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C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DE6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AA7A8">
            <w:pPr>
              <w:jc w:val="center"/>
            </w:pPr>
          </w:p>
        </w:tc>
      </w:tr>
      <w:tr w14:paraId="1FA55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B9D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21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33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CE03">
            <w:pPr>
              <w:jc w:val="center"/>
            </w:pPr>
            <w:r>
              <w:rPr>
                <w:rFonts w:ascii="宋体" w:hAnsi="宋体" w:eastAsia="宋体"/>
                <w:sz w:val="16"/>
              </w:rPr>
              <w:t>补种苗木及时率（%）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03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F3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D88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13A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20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64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4D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210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1F52E">
            <w:pPr>
              <w:jc w:val="center"/>
            </w:pPr>
          </w:p>
        </w:tc>
      </w:tr>
      <w:tr w14:paraId="083C6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186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4D3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870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1F59">
            <w:pPr>
              <w:jc w:val="center"/>
            </w:pPr>
            <w:r>
              <w:rPr>
                <w:rFonts w:ascii="宋体" w:hAnsi="宋体" w:eastAsia="宋体"/>
                <w:sz w:val="16"/>
              </w:rPr>
              <w:t>有机复合菌肥成本（万元）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15E4">
            <w:pPr>
              <w:jc w:val="center"/>
            </w:pPr>
            <w:r>
              <w:rPr>
                <w:rFonts w:ascii="宋体" w:hAnsi="宋体" w:eastAsia="宋体"/>
                <w:sz w:val="16"/>
              </w:rPr>
              <w:t>&lt;=4.60万元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0B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598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A3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F5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2B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4E78">
            <w:pPr>
              <w:jc w:val="center"/>
            </w:pPr>
            <w:r>
              <w:rPr>
                <w:rFonts w:ascii="宋体" w:hAnsi="宋体" w:eastAsia="宋体"/>
                <w:sz w:val="16"/>
              </w:rPr>
              <w: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41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CEBDF">
            <w:pPr>
              <w:jc w:val="center"/>
            </w:pPr>
          </w:p>
        </w:tc>
      </w:tr>
      <w:tr w14:paraId="2187D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4C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BA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C7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B4BF">
            <w:pPr>
              <w:jc w:val="center"/>
            </w:pPr>
            <w:r>
              <w:rPr>
                <w:rFonts w:ascii="宋体" w:hAnsi="宋体" w:eastAsia="宋体"/>
                <w:sz w:val="16"/>
              </w:rPr>
              <w:t>新型农机工具（万元）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F482">
            <w:pPr>
              <w:jc w:val="center"/>
            </w:pPr>
            <w:r>
              <w:rPr>
                <w:rFonts w:ascii="宋体" w:hAnsi="宋体" w:eastAsia="宋体"/>
                <w:sz w:val="16"/>
              </w:rPr>
              <w:t>&lt;=1.22万元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49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86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34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86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C0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7F95">
            <w:pPr>
              <w:jc w:val="center"/>
            </w:pPr>
            <w:r>
              <w:rPr>
                <w:rFonts w:ascii="宋体" w:hAnsi="宋体" w:eastAsia="宋体"/>
                <w:sz w:val="16"/>
              </w:rPr>
              <w:t>=1.22万元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A76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E8E02">
            <w:pPr>
              <w:jc w:val="center"/>
            </w:pPr>
          </w:p>
        </w:tc>
      </w:tr>
      <w:tr w14:paraId="14437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9E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70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19B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C721">
            <w:pPr>
              <w:jc w:val="center"/>
            </w:pPr>
            <w:r>
              <w:rPr>
                <w:rFonts w:ascii="宋体" w:hAnsi="宋体" w:eastAsia="宋体"/>
                <w:sz w:val="16"/>
              </w:rPr>
              <w:t>购置苗木成本（万元）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1C41">
            <w:pPr>
              <w:jc w:val="center"/>
            </w:pPr>
            <w:r>
              <w:rPr>
                <w:rFonts w:ascii="宋体" w:hAnsi="宋体" w:eastAsia="宋体"/>
                <w:sz w:val="16"/>
              </w:rPr>
              <w:t>&lt;=6.34万元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9F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FA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08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1B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0E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A6C7">
            <w:pPr>
              <w:jc w:val="center"/>
            </w:pPr>
            <w:r>
              <w:rPr>
                <w:rFonts w:ascii="宋体" w:hAnsi="宋体" w:eastAsia="宋体"/>
                <w:sz w:val="16"/>
              </w:rPr>
              <w:t>=6.34万元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9F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76445">
            <w:pPr>
              <w:jc w:val="center"/>
            </w:pPr>
          </w:p>
        </w:tc>
      </w:tr>
      <w:tr w14:paraId="4D6A3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A61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800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E5F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BDF7">
            <w:pPr>
              <w:jc w:val="center"/>
            </w:pPr>
            <w:r>
              <w:rPr>
                <w:rFonts w:ascii="宋体" w:hAnsi="宋体" w:eastAsia="宋体"/>
                <w:sz w:val="16"/>
              </w:rPr>
              <w:t>病虫害防治管理经费（万元）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E565">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84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E2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C1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1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AA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A717">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605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1FC83">
            <w:pPr>
              <w:jc w:val="center"/>
            </w:pPr>
          </w:p>
        </w:tc>
      </w:tr>
      <w:tr w14:paraId="14A9F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C04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982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4B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D705">
            <w:pPr>
              <w:jc w:val="center"/>
            </w:pPr>
            <w:r>
              <w:rPr>
                <w:rFonts w:ascii="宋体" w:hAnsi="宋体" w:eastAsia="宋体"/>
                <w:sz w:val="16"/>
              </w:rPr>
              <w:t>增加农民经济收入，有效提高林业机械化水平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5C0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36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A4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5C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DE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51A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B4C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06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986B2">
            <w:pPr>
              <w:jc w:val="center"/>
            </w:pPr>
          </w:p>
        </w:tc>
      </w:tr>
      <w:tr w14:paraId="5FB43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FF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01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9DE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0826">
            <w:pPr>
              <w:jc w:val="center"/>
            </w:pPr>
            <w:r>
              <w:rPr>
                <w:rFonts w:ascii="宋体" w:hAnsi="宋体" w:eastAsia="宋体"/>
                <w:sz w:val="16"/>
              </w:rPr>
              <w:t>提高林木抚育效果，有效改善生态环境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D64D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CB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35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E0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F3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E81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557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AD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AEF23">
            <w:pPr>
              <w:jc w:val="center"/>
            </w:pPr>
          </w:p>
        </w:tc>
      </w:tr>
      <w:tr w14:paraId="29A1E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B7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5D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D9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968B">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6C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A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E3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F8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D6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E5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1D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34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F6D50">
            <w:pPr>
              <w:jc w:val="center"/>
            </w:pPr>
          </w:p>
        </w:tc>
      </w:tr>
      <w:tr w14:paraId="591EA8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939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3D9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CCE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863268">
            <w:pPr>
              <w:jc w:val="center"/>
            </w:pPr>
            <w:r>
              <w:rPr>
                <w:rFonts w:ascii="宋体" w:hAnsi="宋体" w:eastAsia="宋体"/>
                <w:sz w:val="16"/>
              </w:rPr>
              <w:t>100分</w:t>
            </w:r>
          </w:p>
        </w:tc>
      </w:tr>
    </w:tbl>
    <w:p w14:paraId="32361C5A">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18"/>
        <w:gridCol w:w="618"/>
        <w:gridCol w:w="618"/>
        <w:gridCol w:w="776"/>
        <w:gridCol w:w="631"/>
        <w:gridCol w:w="600"/>
        <w:gridCol w:w="628"/>
      </w:tblGrid>
      <w:tr w14:paraId="35A08CEA">
        <w:tblPrEx>
          <w:tblCellMar>
            <w:top w:w="0" w:type="dxa"/>
            <w:left w:w="108" w:type="dxa"/>
            <w:bottom w:w="0" w:type="dxa"/>
            <w:right w:w="108" w:type="dxa"/>
          </w:tblCellMar>
        </w:tblPrEx>
        <w:tc>
          <w:tcPr>
            <w:tcW w:w="8848" w:type="dxa"/>
            <w:gridSpan w:val="14"/>
            <w:vAlign w:val="center"/>
          </w:tcPr>
          <w:p w14:paraId="0C71B3BF">
            <w:pPr>
              <w:jc w:val="center"/>
            </w:pPr>
            <w:r>
              <w:rPr>
                <w:rFonts w:ascii="宋体" w:hAnsi="宋体" w:eastAsia="宋体"/>
                <w:sz w:val="24"/>
              </w:rPr>
              <w:t>项目支出绩效自评表</w:t>
            </w:r>
          </w:p>
        </w:tc>
      </w:tr>
      <w:tr w14:paraId="351CEB77">
        <w:tblPrEx>
          <w:tblCellMar>
            <w:top w:w="0" w:type="dxa"/>
            <w:left w:w="108" w:type="dxa"/>
            <w:bottom w:w="0" w:type="dxa"/>
            <w:right w:w="108" w:type="dxa"/>
          </w:tblCellMar>
        </w:tblPrEx>
        <w:tc>
          <w:tcPr>
            <w:tcW w:w="8848" w:type="dxa"/>
            <w:gridSpan w:val="14"/>
            <w:vAlign w:val="center"/>
          </w:tcPr>
          <w:p w14:paraId="25FF026D">
            <w:pPr>
              <w:jc w:val="center"/>
            </w:pPr>
            <w:r>
              <w:rPr>
                <w:rFonts w:ascii="宋体" w:hAnsi="宋体" w:eastAsia="宋体"/>
                <w:sz w:val="24"/>
              </w:rPr>
              <w:t>(2024年度)</w:t>
            </w:r>
          </w:p>
        </w:tc>
      </w:tr>
      <w:tr w14:paraId="4C24A6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B31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779DD9">
            <w:pPr>
              <w:jc w:val="center"/>
            </w:pPr>
            <w:r>
              <w:rPr>
                <w:rFonts w:ascii="宋体" w:hAnsi="宋体" w:eastAsia="宋体"/>
                <w:sz w:val="16"/>
              </w:rPr>
              <w:t>森林植被恢复费</w:t>
            </w:r>
          </w:p>
        </w:tc>
      </w:tr>
      <w:tr w14:paraId="6E3D8E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FE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88C2C">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889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9F710E">
            <w:pPr>
              <w:jc w:val="center"/>
            </w:pPr>
            <w:r>
              <w:rPr>
                <w:rFonts w:ascii="宋体" w:hAnsi="宋体" w:eastAsia="宋体"/>
                <w:sz w:val="16"/>
              </w:rPr>
              <w:t>克孜勒苏柯尔克孜自治州林业和草原局</w:t>
            </w:r>
          </w:p>
        </w:tc>
      </w:tr>
      <w:tr w14:paraId="79427D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8DA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75C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004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D90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9D3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1C0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C7C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7C8F">
            <w:pPr>
              <w:jc w:val="center"/>
            </w:pPr>
            <w:r>
              <w:rPr>
                <w:rFonts w:ascii="宋体" w:hAnsi="宋体" w:eastAsia="宋体"/>
                <w:sz w:val="16"/>
              </w:rPr>
              <w:t>得分</w:t>
            </w:r>
          </w:p>
        </w:tc>
      </w:tr>
      <w:tr w14:paraId="3BAF7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407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77C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16E9C">
            <w:pPr>
              <w:jc w:val="center"/>
            </w:pPr>
            <w:r>
              <w:rPr>
                <w:rFonts w:ascii="宋体" w:hAnsi="宋体" w:eastAsia="宋体"/>
                <w:sz w:val="16"/>
              </w:rPr>
              <w:t>45.12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FE270">
            <w:pPr>
              <w:jc w:val="center"/>
            </w:pPr>
            <w:r>
              <w:rPr>
                <w:rFonts w:ascii="宋体" w:hAnsi="宋体" w:eastAsia="宋体"/>
                <w:sz w:val="16"/>
              </w:rPr>
              <w:t>45.12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5A78B">
            <w:pPr>
              <w:jc w:val="center"/>
            </w:pPr>
            <w:r>
              <w:rPr>
                <w:rFonts w:ascii="宋体" w:hAnsi="宋体" w:eastAsia="宋体"/>
                <w:sz w:val="16"/>
              </w:rPr>
              <w:t>44.95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91D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F7390">
            <w:pPr>
              <w:jc w:val="center"/>
            </w:pPr>
            <w:r>
              <w:rPr>
                <w:rFonts w:ascii="宋体" w:hAnsi="宋体" w:eastAsia="宋体"/>
                <w:sz w:val="16"/>
              </w:rPr>
              <w:t>99.6%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574F">
            <w:pPr>
              <w:jc w:val="center"/>
            </w:pPr>
            <w:r>
              <w:rPr>
                <w:rFonts w:ascii="宋体" w:hAnsi="宋体" w:eastAsia="宋体"/>
                <w:sz w:val="16"/>
              </w:rPr>
              <w:t>9.91分</w:t>
            </w:r>
          </w:p>
        </w:tc>
      </w:tr>
      <w:tr w14:paraId="4C2D3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CAB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B6E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DB4BF">
            <w:pPr>
              <w:jc w:val="center"/>
            </w:pPr>
            <w:r>
              <w:rPr>
                <w:rFonts w:ascii="宋体" w:hAnsi="宋体" w:eastAsia="宋体"/>
                <w:sz w:val="16"/>
              </w:rPr>
              <w:t>45.12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09A6B">
            <w:pPr>
              <w:jc w:val="center"/>
            </w:pPr>
            <w:r>
              <w:rPr>
                <w:rFonts w:ascii="宋体" w:hAnsi="宋体" w:eastAsia="宋体"/>
                <w:sz w:val="16"/>
              </w:rPr>
              <w:t>45.12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A1B35">
            <w:pPr>
              <w:jc w:val="center"/>
            </w:pPr>
            <w:r>
              <w:rPr>
                <w:rFonts w:ascii="宋体" w:hAnsi="宋体" w:eastAsia="宋体"/>
                <w:sz w:val="16"/>
              </w:rPr>
              <w:t>44.95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5FC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C6B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9591">
            <w:pPr>
              <w:jc w:val="center"/>
            </w:pPr>
            <w:r>
              <w:rPr>
                <w:rFonts w:ascii="宋体" w:hAnsi="宋体" w:eastAsia="宋体"/>
                <w:sz w:val="16"/>
              </w:rPr>
              <w:t>—</w:t>
            </w:r>
          </w:p>
        </w:tc>
      </w:tr>
      <w:tr w14:paraId="750F7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2DD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A1F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E35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EB3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FB1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D71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52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DC77">
            <w:pPr>
              <w:jc w:val="center"/>
            </w:pPr>
            <w:r>
              <w:rPr>
                <w:rFonts w:ascii="宋体" w:hAnsi="宋体" w:eastAsia="宋体"/>
                <w:sz w:val="16"/>
              </w:rPr>
              <w:t>—</w:t>
            </w:r>
          </w:p>
        </w:tc>
      </w:tr>
      <w:tr w14:paraId="192F3F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DCB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27B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898918">
            <w:pPr>
              <w:jc w:val="center"/>
            </w:pPr>
            <w:r>
              <w:rPr>
                <w:rFonts w:ascii="宋体" w:hAnsi="宋体" w:eastAsia="宋体"/>
                <w:sz w:val="16"/>
              </w:rPr>
              <w:t>实际完成情况</w:t>
            </w:r>
          </w:p>
        </w:tc>
      </w:tr>
      <w:tr w14:paraId="255158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B6E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27B088">
            <w:pPr>
              <w:jc w:val="both"/>
            </w:pPr>
            <w:r>
              <w:rPr>
                <w:rFonts w:ascii="宋体" w:hAnsi="宋体" w:eastAsia="宋体"/>
                <w:sz w:val="16"/>
              </w:rPr>
              <w:t>该项目总投资45.12万元，其中：财政资金45.12万元，其他资金0万元，该项目资金主要用于克州全民所有的土地、矿产、森林、草原、湿地、国家公园等自然资源资产开展所有权委托代理试点。有利于克州全民所有的土地、矿产、森林、草原、湿地、国家公园等自然资源资产所有人了解相关政策，资源面积划定确权、优化资源利用、资源利用率提升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F4E588">
            <w:pPr>
              <w:jc w:val="both"/>
            </w:pPr>
            <w:r>
              <w:rPr>
                <w:rFonts w:ascii="宋体" w:hAnsi="宋体" w:eastAsia="宋体"/>
                <w:sz w:val="16"/>
              </w:rPr>
              <w:t>截至2024年12月31日，该项目执行数为44.95万元，已完成：检查县市草地确权情况次数5次，全州草地确权面积0.78万亩，禁牧和草畜平衡管理草场1个。</w:t>
            </w:r>
            <w:r>
              <w:rPr>
                <w:rFonts w:ascii="宋体" w:hAnsi="宋体" w:eastAsia="宋体"/>
                <w:sz w:val="16"/>
              </w:rPr>
              <w:tab/>
            </w:r>
            <w:r>
              <w:rPr>
                <w:rFonts w:ascii="宋体" w:hAnsi="宋体" w:eastAsia="宋体"/>
                <w:sz w:val="16"/>
              </w:rPr>
              <w:t>通过项目实施克州全民所有的土地、矿产、森林、草原、湿地、国家公园等自然资源资产开展所有权委托代理试点。有利于克州全民所有的土地、矿产、森林、草原、湿地、国家公园等自然资源资产所有人了解相关政策，资源面积划定确权、优化资源利用、资源利用率提升等。</w:t>
            </w:r>
            <w:r>
              <w:rPr>
                <w:rFonts w:ascii="宋体" w:hAnsi="宋体" w:eastAsia="宋体"/>
                <w:sz w:val="16"/>
              </w:rPr>
              <w:tab/>
            </w:r>
          </w:p>
        </w:tc>
      </w:tr>
      <w:tr w14:paraId="6BCE00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60F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BC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2A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2F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6EF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15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F8E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20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C1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F4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61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532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875C5">
            <w:pPr>
              <w:jc w:val="center"/>
            </w:pPr>
            <w:r>
              <w:rPr>
                <w:rFonts w:ascii="宋体" w:hAnsi="宋体" w:eastAsia="宋体"/>
                <w:sz w:val="16"/>
              </w:rPr>
              <w:t>偏差原因分析及改进措施</w:t>
            </w:r>
          </w:p>
        </w:tc>
      </w:tr>
      <w:tr w14:paraId="6ADAC5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4BD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67E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A08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58B4">
            <w:pPr>
              <w:jc w:val="center"/>
            </w:pPr>
            <w:r>
              <w:rPr>
                <w:rFonts w:ascii="宋体" w:hAnsi="宋体" w:eastAsia="宋体"/>
                <w:sz w:val="16"/>
              </w:rPr>
              <w:t>检查县市草地确权情况次数（次）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ADF1">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B8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F3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DC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3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79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0D87">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625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75DE4">
            <w:pPr>
              <w:jc w:val="center"/>
            </w:pPr>
          </w:p>
        </w:tc>
      </w:tr>
      <w:tr w14:paraId="08F17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C7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8B9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052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474D">
            <w:pPr>
              <w:jc w:val="center"/>
            </w:pPr>
            <w:r>
              <w:rPr>
                <w:rFonts w:ascii="宋体" w:hAnsi="宋体" w:eastAsia="宋体"/>
                <w:sz w:val="16"/>
              </w:rPr>
              <w:t>全州草地确权面积（万亩）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F376">
            <w:pPr>
              <w:jc w:val="center"/>
            </w:pPr>
            <w:r>
              <w:rPr>
                <w:rFonts w:ascii="宋体" w:hAnsi="宋体" w:eastAsia="宋体"/>
                <w:sz w:val="16"/>
              </w:rPr>
              <w:t>&gt;=0.78万亩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2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04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10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A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D1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CE3C">
            <w:pPr>
              <w:jc w:val="center"/>
            </w:pPr>
            <w:r>
              <w:rPr>
                <w:rFonts w:ascii="宋体" w:hAnsi="宋体" w:eastAsia="宋体"/>
                <w:sz w:val="16"/>
              </w:rPr>
              <w:t>=0.78万亩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AB7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92B03">
            <w:pPr>
              <w:jc w:val="center"/>
            </w:pPr>
          </w:p>
        </w:tc>
      </w:tr>
      <w:tr w14:paraId="164FF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42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B1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7A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83E4">
            <w:pPr>
              <w:jc w:val="center"/>
            </w:pPr>
            <w:r>
              <w:rPr>
                <w:rFonts w:ascii="宋体" w:hAnsi="宋体" w:eastAsia="宋体"/>
                <w:sz w:val="16"/>
              </w:rPr>
              <w:t>禁牧和草畜平衡管理（个）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F40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5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D9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8B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7E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1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628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EC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84306">
            <w:pPr>
              <w:jc w:val="center"/>
            </w:pPr>
          </w:p>
        </w:tc>
      </w:tr>
      <w:tr w14:paraId="7D20B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11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D83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BA8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F842">
            <w:pPr>
              <w:jc w:val="center"/>
            </w:pPr>
            <w:r>
              <w:rPr>
                <w:rFonts w:ascii="宋体" w:hAnsi="宋体" w:eastAsia="宋体"/>
                <w:sz w:val="16"/>
              </w:rPr>
              <w:t>人工种草成活率（%）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896A">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B1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4B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19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5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17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26DC">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21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D6F42">
            <w:pPr>
              <w:jc w:val="center"/>
            </w:pPr>
          </w:p>
        </w:tc>
      </w:tr>
      <w:tr w14:paraId="0F46E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F8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B0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AF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7DF0">
            <w:pPr>
              <w:jc w:val="center"/>
            </w:pPr>
            <w:r>
              <w:rPr>
                <w:rFonts w:ascii="宋体" w:hAnsi="宋体" w:eastAsia="宋体"/>
                <w:sz w:val="16"/>
              </w:rPr>
              <w:t>草地确权测绘合格率（%）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70F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3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FA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A2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2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F9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463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AF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AFC0E">
            <w:pPr>
              <w:jc w:val="center"/>
            </w:pPr>
          </w:p>
        </w:tc>
      </w:tr>
      <w:tr w14:paraId="1FC6A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28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CD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DA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832B">
            <w:pPr>
              <w:jc w:val="center"/>
            </w:pPr>
            <w:r>
              <w:rPr>
                <w:rFonts w:ascii="宋体" w:hAnsi="宋体" w:eastAsia="宋体"/>
                <w:sz w:val="16"/>
              </w:rPr>
              <w:t>草原生态综合监测数据合格率（%）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10D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D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A8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9B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86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51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BD08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C2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B20AD">
            <w:pPr>
              <w:jc w:val="center"/>
            </w:pPr>
          </w:p>
        </w:tc>
      </w:tr>
      <w:tr w14:paraId="6BBBA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5B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2CD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0A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622F">
            <w:pPr>
              <w:jc w:val="center"/>
            </w:pPr>
            <w:r>
              <w:rPr>
                <w:rFonts w:ascii="宋体" w:hAnsi="宋体" w:eastAsia="宋体"/>
                <w:sz w:val="16"/>
              </w:rPr>
              <w:t>草地确权检查及时率（%）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3F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B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A9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21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08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D9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8C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A1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A6735">
            <w:pPr>
              <w:jc w:val="center"/>
            </w:pPr>
          </w:p>
        </w:tc>
      </w:tr>
      <w:tr w14:paraId="6AD26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5B8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C3E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E98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CB93">
            <w:pPr>
              <w:jc w:val="center"/>
            </w:pPr>
            <w:r>
              <w:rPr>
                <w:rFonts w:ascii="宋体" w:hAnsi="宋体" w:eastAsia="宋体"/>
                <w:sz w:val="16"/>
              </w:rPr>
              <w:t>草地确权服务费（万元）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29F3">
            <w:pPr>
              <w:jc w:val="center"/>
            </w:pPr>
            <w:r>
              <w:rPr>
                <w:rFonts w:ascii="宋体" w:hAnsi="宋体" w:eastAsia="宋体"/>
                <w:sz w:val="16"/>
              </w:rPr>
              <w:t>&lt;=45.12万元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9F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62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71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EC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A1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69AA">
            <w:pPr>
              <w:jc w:val="center"/>
            </w:pPr>
            <w:r>
              <w:rPr>
                <w:rFonts w:ascii="宋体" w:hAnsi="宋体" w:eastAsia="宋体"/>
                <w:sz w:val="16"/>
              </w:rPr>
              <w:t>=44.95万元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64ED">
            <w:pPr>
              <w:jc w:val="center"/>
            </w:pPr>
            <w:r>
              <w:rPr>
                <w:rFonts w:ascii="宋体" w:hAnsi="宋体" w:eastAsia="宋体"/>
                <w:sz w:val="16"/>
              </w:rPr>
              <w:t>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D6CCC">
            <w:pPr>
              <w:jc w:val="center"/>
            </w:pPr>
            <w:r>
              <w:rPr>
                <w:rFonts w:ascii="宋体" w:hAnsi="宋体" w:eastAsia="宋体"/>
                <w:sz w:val="16"/>
              </w:rPr>
              <w:t>偏差原因：项目实施完毕项目有结余。改进措施：项目实施完毕，结余0.17万元已上缴财政</w:t>
            </w:r>
          </w:p>
        </w:tc>
      </w:tr>
      <w:tr w14:paraId="5709D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542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EA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AF5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A73B">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CE9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E9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CD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98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09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55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66E7">
            <w:pPr>
              <w:jc w:val="center"/>
            </w:pPr>
            <w:r>
              <w:rPr>
                <w:rFonts w:ascii="宋体" w:hAnsi="宋体" w:eastAsia="宋体"/>
                <w:sz w:val="16"/>
              </w:rPr>
              <w:t>=99.62%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C60C">
            <w:pPr>
              <w:jc w:val="center"/>
            </w:pPr>
            <w:r>
              <w:rPr>
                <w:rFonts w:ascii="宋体" w:hAnsi="宋体" w:eastAsia="宋体"/>
                <w:sz w:val="16"/>
              </w:rPr>
              <w:t>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AC1AB">
            <w:pPr>
              <w:jc w:val="center"/>
            </w:pPr>
            <w:r>
              <w:rPr>
                <w:rFonts w:ascii="宋体" w:hAnsi="宋体" w:eastAsia="宋体"/>
                <w:sz w:val="16"/>
              </w:rPr>
              <w:t>偏差原因：项目实施完毕项目有结余。改进措施：项目实施完毕，结余0.17万元已上缴财政</w:t>
            </w:r>
          </w:p>
        </w:tc>
      </w:tr>
      <w:tr w14:paraId="5B021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9C5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64E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B1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795A">
            <w:pPr>
              <w:jc w:val="center"/>
            </w:pPr>
            <w:r>
              <w:rPr>
                <w:rFonts w:ascii="宋体" w:hAnsi="宋体" w:eastAsia="宋体"/>
                <w:sz w:val="16"/>
              </w:rPr>
              <w:t>有利于促进林草业可持续发展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C634">
            <w:pPr>
              <w:jc w:val="center"/>
            </w:pPr>
            <w:r>
              <w:rPr>
                <w:rFonts w:ascii="宋体" w:hAnsi="宋体" w:eastAsia="宋体"/>
                <w:sz w:val="16"/>
              </w:rPr>
              <w:t>持续促进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64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94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78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95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495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2419">
            <w:pPr>
              <w:jc w:val="center"/>
            </w:pPr>
            <w:r>
              <w:rPr>
                <w:rFonts w:ascii="宋体" w:hAnsi="宋体" w:eastAsia="宋体"/>
                <w:sz w:val="16"/>
              </w:rPr>
              <w:t>持续促进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ED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90649">
            <w:pPr>
              <w:jc w:val="center"/>
            </w:pPr>
          </w:p>
        </w:tc>
      </w:tr>
      <w:tr w14:paraId="68A30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BB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607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E0BF">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1844">
            <w:pPr>
              <w:jc w:val="center"/>
            </w:pPr>
            <w:r>
              <w:rPr>
                <w:rFonts w:ascii="宋体" w:hAnsi="宋体" w:eastAsia="宋体"/>
                <w:sz w:val="16"/>
              </w:rPr>
              <w:t>有利于减少林地草地非法流失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6EF8">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57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35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04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82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09D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E438">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1A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70136">
            <w:pPr>
              <w:jc w:val="center"/>
            </w:pPr>
          </w:p>
        </w:tc>
      </w:tr>
      <w:tr w14:paraId="0CF78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001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E287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BB0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7F6A">
            <w:pPr>
              <w:jc w:val="center"/>
            </w:pPr>
            <w:r>
              <w:rPr>
                <w:rFonts w:ascii="宋体" w:hAnsi="宋体" w:eastAsia="宋体"/>
                <w:sz w:val="16"/>
              </w:rPr>
              <w:t>国家公益林管护区人员满意度（%）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12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3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70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89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DC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28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E2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1CE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049D4">
            <w:pPr>
              <w:jc w:val="center"/>
            </w:pPr>
          </w:p>
        </w:tc>
      </w:tr>
      <w:tr w14:paraId="67E61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771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C4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B87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6A84">
            <w:pPr>
              <w:jc w:val="center"/>
            </w:pPr>
            <w:r>
              <w:rPr>
                <w:rFonts w:ascii="宋体" w:hAnsi="宋体" w:eastAsia="宋体"/>
                <w:sz w:val="16"/>
              </w:rPr>
              <w:t>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7C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2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27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37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30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30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98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1E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9F2C9">
            <w:pPr>
              <w:jc w:val="center"/>
            </w:pPr>
          </w:p>
        </w:tc>
      </w:tr>
      <w:tr w14:paraId="1B5CA1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3A8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BE64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CCC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2F0575">
            <w:pPr>
              <w:jc w:val="center"/>
            </w:pPr>
            <w:r>
              <w:rPr>
                <w:rFonts w:ascii="宋体" w:hAnsi="宋体" w:eastAsia="宋体"/>
                <w:sz w:val="16"/>
              </w:rPr>
              <w:t>99.73分</w:t>
            </w:r>
          </w:p>
        </w:tc>
      </w:tr>
    </w:tbl>
    <w:p w14:paraId="6C3E5CB1">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1"/>
        <w:gridCol w:w="611"/>
        <w:gridCol w:w="611"/>
        <w:gridCol w:w="611"/>
        <w:gridCol w:w="611"/>
        <w:gridCol w:w="776"/>
        <w:gridCol w:w="629"/>
        <w:gridCol w:w="581"/>
        <w:gridCol w:w="624"/>
      </w:tblGrid>
      <w:tr w14:paraId="635A02DE">
        <w:tblPrEx>
          <w:tblCellMar>
            <w:top w:w="0" w:type="dxa"/>
            <w:left w:w="108" w:type="dxa"/>
            <w:bottom w:w="0" w:type="dxa"/>
            <w:right w:w="108" w:type="dxa"/>
          </w:tblCellMar>
        </w:tblPrEx>
        <w:tc>
          <w:tcPr>
            <w:tcW w:w="8848" w:type="dxa"/>
            <w:gridSpan w:val="14"/>
            <w:vAlign w:val="center"/>
          </w:tcPr>
          <w:p w14:paraId="0BDF35E4">
            <w:pPr>
              <w:jc w:val="center"/>
            </w:pPr>
            <w:r>
              <w:rPr>
                <w:rFonts w:ascii="宋体" w:hAnsi="宋体" w:eastAsia="宋体"/>
                <w:sz w:val="24"/>
              </w:rPr>
              <w:t>项目支出绩效自评表</w:t>
            </w:r>
          </w:p>
        </w:tc>
      </w:tr>
      <w:tr w14:paraId="67870909">
        <w:tblPrEx>
          <w:tblCellMar>
            <w:top w:w="0" w:type="dxa"/>
            <w:left w:w="108" w:type="dxa"/>
            <w:bottom w:w="0" w:type="dxa"/>
            <w:right w:w="108" w:type="dxa"/>
          </w:tblCellMar>
        </w:tblPrEx>
        <w:tc>
          <w:tcPr>
            <w:tcW w:w="8848" w:type="dxa"/>
            <w:gridSpan w:val="14"/>
            <w:vAlign w:val="center"/>
          </w:tcPr>
          <w:p w14:paraId="171929CE">
            <w:pPr>
              <w:jc w:val="center"/>
            </w:pPr>
            <w:r>
              <w:rPr>
                <w:rFonts w:ascii="宋体" w:hAnsi="宋体" w:eastAsia="宋体"/>
                <w:sz w:val="24"/>
              </w:rPr>
              <w:t>(2024年度)</w:t>
            </w:r>
          </w:p>
        </w:tc>
      </w:tr>
      <w:tr w14:paraId="384FA3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6B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85C7FD">
            <w:pPr>
              <w:jc w:val="center"/>
            </w:pPr>
            <w:r>
              <w:rPr>
                <w:rFonts w:ascii="宋体" w:hAnsi="宋体" w:eastAsia="宋体"/>
                <w:sz w:val="16"/>
              </w:rPr>
              <w:t>森林资源支持与保障</w:t>
            </w:r>
          </w:p>
        </w:tc>
      </w:tr>
      <w:tr w14:paraId="384886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483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1D83A">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9F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209E55">
            <w:pPr>
              <w:jc w:val="center"/>
            </w:pPr>
            <w:r>
              <w:rPr>
                <w:rFonts w:ascii="宋体" w:hAnsi="宋体" w:eastAsia="宋体"/>
                <w:sz w:val="16"/>
              </w:rPr>
              <w:t>克孜勒苏柯尔克孜自治州林业和草原局</w:t>
            </w:r>
          </w:p>
        </w:tc>
      </w:tr>
      <w:tr w14:paraId="16288C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960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5BE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248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46D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0F2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038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D14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F5EE">
            <w:pPr>
              <w:jc w:val="center"/>
            </w:pPr>
            <w:r>
              <w:rPr>
                <w:rFonts w:ascii="宋体" w:hAnsi="宋体" w:eastAsia="宋体"/>
                <w:sz w:val="16"/>
              </w:rPr>
              <w:t>得分</w:t>
            </w:r>
          </w:p>
        </w:tc>
      </w:tr>
      <w:tr w14:paraId="2C1DA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BA1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78B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5A7BF">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53A4F">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262E1">
            <w:pPr>
              <w:jc w:val="center"/>
            </w:pPr>
            <w:r>
              <w:rPr>
                <w:rFonts w:ascii="宋体" w:hAnsi="宋体" w:eastAsia="宋体"/>
                <w:sz w:val="16"/>
              </w:rPr>
              <w:t>86.35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BA0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33B1E">
            <w:pPr>
              <w:jc w:val="center"/>
            </w:pPr>
            <w:r>
              <w:rPr>
                <w:rFonts w:ascii="宋体" w:hAnsi="宋体" w:eastAsia="宋体"/>
                <w:sz w:val="16"/>
              </w:rPr>
              <w:t>66.4%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0976">
            <w:pPr>
              <w:jc w:val="center"/>
            </w:pPr>
            <w:r>
              <w:rPr>
                <w:rFonts w:ascii="宋体" w:hAnsi="宋体" w:eastAsia="宋体"/>
                <w:sz w:val="16"/>
              </w:rPr>
              <w:t>1.61分</w:t>
            </w:r>
          </w:p>
        </w:tc>
      </w:tr>
      <w:tr w14:paraId="663C4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160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14D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26216">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6D037">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D69A0">
            <w:pPr>
              <w:jc w:val="center"/>
            </w:pPr>
            <w:r>
              <w:rPr>
                <w:rFonts w:ascii="宋体" w:hAnsi="宋体" w:eastAsia="宋体"/>
                <w:sz w:val="16"/>
              </w:rPr>
              <w:t>86.35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888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EF6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EBE3">
            <w:pPr>
              <w:jc w:val="center"/>
            </w:pPr>
            <w:r>
              <w:rPr>
                <w:rFonts w:ascii="宋体" w:hAnsi="宋体" w:eastAsia="宋体"/>
                <w:sz w:val="16"/>
              </w:rPr>
              <w:t>—</w:t>
            </w:r>
          </w:p>
        </w:tc>
      </w:tr>
      <w:tr w14:paraId="49E11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8E1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6CD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7C3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21C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555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682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432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0C42">
            <w:pPr>
              <w:jc w:val="center"/>
            </w:pPr>
            <w:r>
              <w:rPr>
                <w:rFonts w:ascii="宋体" w:hAnsi="宋体" w:eastAsia="宋体"/>
                <w:sz w:val="16"/>
              </w:rPr>
              <w:t>—</w:t>
            </w:r>
          </w:p>
        </w:tc>
      </w:tr>
      <w:tr w14:paraId="1EF560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B8EB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B3CB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494E2E">
            <w:pPr>
              <w:jc w:val="center"/>
            </w:pPr>
            <w:r>
              <w:rPr>
                <w:rFonts w:ascii="宋体" w:hAnsi="宋体" w:eastAsia="宋体"/>
                <w:sz w:val="16"/>
              </w:rPr>
              <w:t>实际完成情况</w:t>
            </w:r>
          </w:p>
        </w:tc>
      </w:tr>
      <w:tr w14:paraId="3E41C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25B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F1C91">
            <w:pPr>
              <w:jc w:val="both"/>
            </w:pPr>
            <w:r>
              <w:rPr>
                <w:rFonts w:ascii="宋体" w:hAnsi="宋体" w:eastAsia="宋体"/>
                <w:sz w:val="16"/>
              </w:rPr>
              <w:t>该项目资金投入总额130万元，其中财政资金130万元，其中上年结余及转0万元，通过国家级公益林管护质量监督检查项目的实施，国家级公益林工程区的生态状况从逐步好转向明显改善转变，生物多样性明显增加，森林生态功能明显增强；野生动植物资源得到有效保护,加强管护员的业务培训和防火技能训练。国家级公益林管护成就为克州推进生态文明建设，践行生态文明理念，实现林草大发展、新跨越奠定了坚实基础，创造良好的社会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B66521">
            <w:pPr>
              <w:jc w:val="both"/>
            </w:pPr>
            <w:r>
              <w:rPr>
                <w:rFonts w:ascii="宋体" w:hAnsi="宋体" w:eastAsia="宋体"/>
                <w:sz w:val="16"/>
              </w:rPr>
              <w:t>截至2024年12月31日，该项目执行数为86.35万元，已完成：国家级公益林管护面积275.61万亩，县市国家级公益林管护质量监督检查4个，购买无人机数量1个，通过国家级公益林管护质量监督检查项目的实施，国家级公益林工程区的生态状况从逐步好转向明显改善转变，生物多样性明显增加，森林生态功能明显增强；野生动植物资源得到有效保护,加强管护员的业务培训和防火技能训练。国家级公益林管护成就为克州推进生态文明建设，践行生态文明理念，实现林草大发展、新跨越奠定了坚实基础，创造良好的社会环境。</w:t>
            </w:r>
          </w:p>
        </w:tc>
      </w:tr>
      <w:tr w14:paraId="297641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B665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A6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A5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4B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F69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CF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FC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CD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5E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CA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695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7EE4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83171">
            <w:pPr>
              <w:jc w:val="center"/>
            </w:pPr>
            <w:r>
              <w:rPr>
                <w:rFonts w:ascii="宋体" w:hAnsi="宋体" w:eastAsia="宋体"/>
                <w:sz w:val="16"/>
              </w:rPr>
              <w:t>偏差原因分析及改进措施</w:t>
            </w:r>
          </w:p>
        </w:tc>
      </w:tr>
      <w:tr w14:paraId="56A6C8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9E0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6BC7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8D7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4D85">
            <w:pPr>
              <w:jc w:val="center"/>
            </w:pPr>
            <w:r>
              <w:rPr>
                <w:rFonts w:ascii="宋体" w:hAnsi="宋体" w:eastAsia="宋体"/>
                <w:sz w:val="16"/>
              </w:rPr>
              <w:t>国家级公益林管护面积（万亩）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451C">
            <w:pPr>
              <w:jc w:val="center"/>
            </w:pPr>
            <w:r>
              <w:rPr>
                <w:rFonts w:ascii="宋体" w:hAnsi="宋体" w:eastAsia="宋体"/>
                <w:sz w:val="16"/>
              </w:rPr>
              <w:t>&gt;=275.61万亩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FF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0F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6C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97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AB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EAA5">
            <w:pPr>
              <w:jc w:val="center"/>
            </w:pPr>
            <w:r>
              <w:rPr>
                <w:rFonts w:ascii="宋体" w:hAnsi="宋体" w:eastAsia="宋体"/>
                <w:sz w:val="16"/>
              </w:rPr>
              <w:t>=275.61万亩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42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F416B">
            <w:pPr>
              <w:jc w:val="center"/>
            </w:pPr>
          </w:p>
        </w:tc>
      </w:tr>
      <w:tr w14:paraId="27F49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EE2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B1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20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05F6">
            <w:pPr>
              <w:jc w:val="center"/>
            </w:pPr>
            <w:r>
              <w:rPr>
                <w:rFonts w:ascii="宋体" w:hAnsi="宋体" w:eastAsia="宋体"/>
                <w:sz w:val="16"/>
              </w:rPr>
              <w:t>县市国家级公益林管护质量监督检查（个）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E07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D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F6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AD2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C3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A6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9592">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44F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07E4E">
            <w:pPr>
              <w:jc w:val="center"/>
            </w:pPr>
          </w:p>
        </w:tc>
      </w:tr>
      <w:tr w14:paraId="141A1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90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51C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94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3F11">
            <w:pPr>
              <w:jc w:val="center"/>
            </w:pPr>
            <w:r>
              <w:rPr>
                <w:rFonts w:ascii="宋体" w:hAnsi="宋体" w:eastAsia="宋体"/>
                <w:sz w:val="16"/>
              </w:rPr>
              <w:t>购买无人机数量（个）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FBD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9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09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F3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38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CC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2F4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530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A4C49">
            <w:pPr>
              <w:jc w:val="center"/>
            </w:pPr>
          </w:p>
        </w:tc>
      </w:tr>
      <w:tr w14:paraId="11A0A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FFE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97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B7B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58B4">
            <w:pPr>
              <w:jc w:val="center"/>
            </w:pPr>
            <w:r>
              <w:rPr>
                <w:rFonts w:ascii="宋体" w:hAnsi="宋体" w:eastAsia="宋体"/>
                <w:sz w:val="16"/>
              </w:rPr>
              <w:t>保护成效监测和评估（次）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5F3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56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58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BD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F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8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9AF98">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F1E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C6A61">
            <w:pPr>
              <w:jc w:val="center"/>
            </w:pPr>
            <w:r>
              <w:rPr>
                <w:rFonts w:ascii="宋体" w:hAnsi="宋体" w:eastAsia="宋体"/>
                <w:sz w:val="16"/>
              </w:rPr>
              <w:t>偏差原因：项目实施时效跨年，按照合同支付，支出缓慢。改进措施：加快实施项目，加快支付进度。</w:t>
            </w:r>
          </w:p>
        </w:tc>
      </w:tr>
      <w:tr w14:paraId="5D81C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580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2A9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EE1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369FC">
            <w:pPr>
              <w:jc w:val="center"/>
            </w:pPr>
            <w:r>
              <w:rPr>
                <w:rFonts w:ascii="宋体" w:hAnsi="宋体" w:eastAsia="宋体"/>
                <w:sz w:val="16"/>
              </w:rPr>
              <w:t>国家级公益林管护质量监督检查合格率（%）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A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0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30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B3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23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A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3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93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24A79">
            <w:pPr>
              <w:jc w:val="center"/>
            </w:pPr>
          </w:p>
        </w:tc>
      </w:tr>
      <w:tr w14:paraId="0204D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FA4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411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ED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3F78">
            <w:pPr>
              <w:jc w:val="center"/>
            </w:pPr>
            <w:r>
              <w:rPr>
                <w:rFonts w:ascii="宋体" w:hAnsi="宋体" w:eastAsia="宋体"/>
                <w:sz w:val="16"/>
              </w:rPr>
              <w:t>无人机合格率（%）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A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8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1C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8F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2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5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3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0C3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EA5EE">
            <w:pPr>
              <w:jc w:val="center"/>
            </w:pPr>
          </w:p>
        </w:tc>
      </w:tr>
      <w:tr w14:paraId="433B8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93B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D27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45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C86A">
            <w:pPr>
              <w:jc w:val="center"/>
            </w:pPr>
            <w:r>
              <w:rPr>
                <w:rFonts w:ascii="宋体" w:hAnsi="宋体" w:eastAsia="宋体"/>
                <w:sz w:val="16"/>
              </w:rPr>
              <w:t>保护成效监测和评估合格率（%）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12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1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39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E4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06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41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F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F6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A6923">
            <w:pPr>
              <w:jc w:val="center"/>
            </w:pPr>
          </w:p>
        </w:tc>
      </w:tr>
      <w:tr w14:paraId="28DCB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11F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1F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8F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8786">
            <w:pPr>
              <w:jc w:val="center"/>
            </w:pPr>
            <w:r>
              <w:rPr>
                <w:rFonts w:ascii="宋体" w:hAnsi="宋体" w:eastAsia="宋体"/>
                <w:sz w:val="16"/>
              </w:rPr>
              <w:t>国家级公益林管护质量监督检查任务完成时限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3AFA">
            <w:pPr>
              <w:jc w:val="center"/>
            </w:pPr>
            <w:r>
              <w:rPr>
                <w:rFonts w:ascii="宋体" w:hAnsi="宋体" w:eastAsia="宋体"/>
                <w:sz w:val="16"/>
              </w:rPr>
              <w:t>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9F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88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3C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4D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C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F5DF">
            <w:pPr>
              <w:jc w:val="center"/>
            </w:pPr>
            <w:r>
              <w:rPr>
                <w:rFonts w:ascii="宋体" w:hAnsi="宋体" w:eastAsia="宋体"/>
                <w:sz w:val="16"/>
              </w:rPr>
              <w:t>=12月31日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E8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022E4">
            <w:pPr>
              <w:jc w:val="center"/>
            </w:pPr>
          </w:p>
        </w:tc>
      </w:tr>
      <w:tr w14:paraId="140A6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93F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1FE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A15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EC29">
            <w:pPr>
              <w:jc w:val="center"/>
            </w:pPr>
            <w:r>
              <w:rPr>
                <w:rFonts w:ascii="宋体" w:hAnsi="宋体" w:eastAsia="宋体"/>
                <w:sz w:val="16"/>
              </w:rPr>
              <w:t>国家级公益林管护质量监督检查费（万元）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78BE">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E7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C4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8E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22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DD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19E2">
            <w:pPr>
              <w:jc w:val="center"/>
            </w:pPr>
            <w:r>
              <w:rPr>
                <w:rFonts w:ascii="宋体" w:hAnsi="宋体" w:eastAsia="宋体"/>
                <w:sz w:val="16"/>
              </w:rPr>
              <w:t>=7.99万元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7F5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A9343">
            <w:pPr>
              <w:jc w:val="center"/>
            </w:pPr>
            <w:r>
              <w:rPr>
                <w:rFonts w:ascii="宋体" w:hAnsi="宋体" w:eastAsia="宋体"/>
                <w:sz w:val="16"/>
              </w:rPr>
              <w:t>偏差原因：项目实施时效跨年，按照合同支付，支出缓慢。改进措施：加快实施项目，加快支付进度。</w:t>
            </w:r>
          </w:p>
        </w:tc>
      </w:tr>
      <w:tr w14:paraId="3D380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10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CCA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D8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2F37">
            <w:pPr>
              <w:jc w:val="center"/>
            </w:pPr>
            <w:r>
              <w:rPr>
                <w:rFonts w:ascii="宋体" w:hAnsi="宋体" w:eastAsia="宋体"/>
                <w:sz w:val="16"/>
              </w:rPr>
              <w:t>购买无人机（万元）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EDF7">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AD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5D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AC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9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8B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E61B">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19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293FF">
            <w:pPr>
              <w:jc w:val="center"/>
            </w:pPr>
          </w:p>
        </w:tc>
      </w:tr>
      <w:tr w14:paraId="3C158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703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563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CE2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0FCC">
            <w:pPr>
              <w:jc w:val="center"/>
            </w:pPr>
            <w:r>
              <w:rPr>
                <w:rFonts w:ascii="宋体" w:hAnsi="宋体" w:eastAsia="宋体"/>
                <w:sz w:val="16"/>
              </w:rPr>
              <w:t>保护成效监测和评估费（万元）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0C2D">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E8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68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A0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A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8D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5242">
            <w:pPr>
              <w:jc w:val="center"/>
            </w:pPr>
            <w:r>
              <w:rPr>
                <w:rFonts w:ascii="宋体" w:hAnsi="宋体" w:eastAsia="宋体"/>
                <w:sz w:val="16"/>
              </w:rPr>
              <w:t>=54.47万元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5C15">
            <w:pPr>
              <w:jc w:val="center"/>
            </w:pPr>
            <w:r>
              <w:rPr>
                <w:rFonts w:ascii="宋体" w:hAnsi="宋体" w:eastAsia="宋体"/>
                <w:sz w:val="16"/>
              </w:rPr>
              <w:t>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56128">
            <w:pPr>
              <w:jc w:val="center"/>
            </w:pPr>
            <w:r>
              <w:rPr>
                <w:rFonts w:ascii="宋体" w:hAnsi="宋体" w:eastAsia="宋体"/>
                <w:sz w:val="16"/>
              </w:rPr>
              <w:t>偏差原因：项目实施时效跨年，按照合同支付，支出缓慢。改进措施：加快实施项目，加快支付进度。</w:t>
            </w:r>
          </w:p>
        </w:tc>
      </w:tr>
      <w:tr w14:paraId="440C2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7BF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63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9A4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70C6">
            <w:pPr>
              <w:jc w:val="center"/>
            </w:pPr>
            <w:r>
              <w:rPr>
                <w:rFonts w:ascii="宋体" w:hAnsi="宋体" w:eastAsia="宋体"/>
                <w:sz w:val="16"/>
              </w:rPr>
              <w:t>县市管护员培训费（万元）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BC3F">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FE0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79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38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7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AC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35CA">
            <w:pPr>
              <w:jc w:val="center"/>
            </w:pPr>
            <w:r>
              <w:rPr>
                <w:rFonts w:ascii="宋体" w:hAnsi="宋体" w:eastAsia="宋体"/>
                <w:sz w:val="16"/>
              </w:rPr>
              <w:t>=15.89万元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2333">
            <w:pPr>
              <w:jc w:val="center"/>
            </w:pPr>
            <w:r>
              <w:rPr>
                <w:rFonts w:ascii="宋体" w:hAnsi="宋体" w:eastAsia="宋体"/>
                <w:sz w:val="16"/>
              </w:rPr>
              <w:t>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182E2">
            <w:pPr>
              <w:jc w:val="center"/>
            </w:pPr>
            <w:r>
              <w:rPr>
                <w:rFonts w:ascii="宋体" w:hAnsi="宋体" w:eastAsia="宋体"/>
                <w:sz w:val="16"/>
              </w:rPr>
              <w:t>偏差原因：项目实施时效跨年，按照合同支付，支出缓慢。改进措施：加快实施项目，加快支付进度。</w:t>
            </w:r>
          </w:p>
        </w:tc>
      </w:tr>
      <w:tr w14:paraId="11274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FF2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3991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9E23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295A">
            <w:pPr>
              <w:jc w:val="center"/>
            </w:pPr>
            <w:r>
              <w:rPr>
                <w:rFonts w:ascii="宋体" w:hAnsi="宋体" w:eastAsia="宋体"/>
                <w:sz w:val="16"/>
              </w:rPr>
              <w:t>国家级公益林对生态环境改善情况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5871">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5A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64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AF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05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38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1CF2">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560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C665">
            <w:pPr>
              <w:jc w:val="center"/>
            </w:pPr>
            <w:r>
              <w:rPr>
                <w:rFonts w:ascii="宋体" w:hAnsi="宋体" w:eastAsia="宋体"/>
                <w:sz w:val="16"/>
              </w:rPr>
              <w:t>偏差原因：项目实施时效跨年，按照合同支付，支出缓慢。改进措施：加快实施项目，加快支付进度。</w:t>
            </w:r>
          </w:p>
        </w:tc>
      </w:tr>
      <w:tr w14:paraId="247C3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89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67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B0F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F146">
            <w:pPr>
              <w:jc w:val="center"/>
            </w:pPr>
            <w:r>
              <w:rPr>
                <w:rFonts w:ascii="宋体" w:hAnsi="宋体" w:eastAsia="宋体"/>
                <w:sz w:val="16"/>
              </w:rPr>
              <w:t>国家级公益林保障经济可持续发展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4140">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7B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17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40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96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EF4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22F8">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574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738B9">
            <w:pPr>
              <w:jc w:val="center"/>
            </w:pPr>
            <w:r>
              <w:rPr>
                <w:rFonts w:ascii="宋体" w:hAnsi="宋体" w:eastAsia="宋体"/>
                <w:sz w:val="16"/>
              </w:rPr>
              <w:t>偏差原因：项目实施时效跨年，按照合同支付，支出缓慢。改进措施：加快实施项目，加快支付进度。</w:t>
            </w:r>
          </w:p>
        </w:tc>
      </w:tr>
      <w:tr w14:paraId="0BC37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41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EDC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F7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C283">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89D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8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66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DB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765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3D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5216">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C9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8E9CE">
            <w:pPr>
              <w:jc w:val="center"/>
            </w:pPr>
          </w:p>
        </w:tc>
      </w:tr>
      <w:tr w14:paraId="19A09D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D0E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0AF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225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0E81CC">
            <w:pPr>
              <w:jc w:val="center"/>
            </w:pPr>
            <w:r>
              <w:rPr>
                <w:rFonts w:ascii="宋体" w:hAnsi="宋体" w:eastAsia="宋体"/>
                <w:sz w:val="16"/>
              </w:rPr>
              <w:t>69.53分</w:t>
            </w:r>
          </w:p>
        </w:tc>
      </w:tr>
    </w:tbl>
    <w:p w14:paraId="0AEEA2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427C315D">
        <w:tblPrEx>
          <w:tblCellMar>
            <w:top w:w="0" w:type="dxa"/>
            <w:left w:w="108" w:type="dxa"/>
            <w:bottom w:w="0" w:type="dxa"/>
            <w:right w:w="108" w:type="dxa"/>
          </w:tblCellMar>
        </w:tblPrEx>
        <w:tc>
          <w:tcPr>
            <w:tcW w:w="8848" w:type="dxa"/>
            <w:gridSpan w:val="14"/>
            <w:vAlign w:val="center"/>
          </w:tcPr>
          <w:p w14:paraId="79C47A40">
            <w:pPr>
              <w:jc w:val="center"/>
            </w:pPr>
            <w:r>
              <w:rPr>
                <w:rFonts w:ascii="宋体" w:hAnsi="宋体" w:eastAsia="宋体"/>
                <w:sz w:val="24"/>
              </w:rPr>
              <w:t>项目支出绩效自评表</w:t>
            </w:r>
          </w:p>
        </w:tc>
      </w:tr>
      <w:tr w14:paraId="18599911">
        <w:tblPrEx>
          <w:tblCellMar>
            <w:top w:w="0" w:type="dxa"/>
            <w:left w:w="108" w:type="dxa"/>
            <w:bottom w:w="0" w:type="dxa"/>
            <w:right w:w="108" w:type="dxa"/>
          </w:tblCellMar>
        </w:tblPrEx>
        <w:tc>
          <w:tcPr>
            <w:tcW w:w="8848" w:type="dxa"/>
            <w:gridSpan w:val="14"/>
            <w:vAlign w:val="center"/>
          </w:tcPr>
          <w:p w14:paraId="67F97283">
            <w:pPr>
              <w:jc w:val="center"/>
            </w:pPr>
            <w:r>
              <w:rPr>
                <w:rFonts w:ascii="宋体" w:hAnsi="宋体" w:eastAsia="宋体"/>
                <w:sz w:val="24"/>
              </w:rPr>
              <w:t>(2024年度)</w:t>
            </w:r>
          </w:p>
        </w:tc>
      </w:tr>
      <w:tr w14:paraId="3C5524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3C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6B5AA0">
            <w:pPr>
              <w:jc w:val="center"/>
            </w:pPr>
            <w:r>
              <w:rPr>
                <w:rFonts w:ascii="宋体" w:hAnsi="宋体" w:eastAsia="宋体"/>
                <w:sz w:val="16"/>
              </w:rPr>
              <w:t>草原植被恢复费</w:t>
            </w:r>
          </w:p>
        </w:tc>
      </w:tr>
      <w:tr w14:paraId="4FDA4D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5E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6D9B55">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32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02499D">
            <w:pPr>
              <w:jc w:val="center"/>
            </w:pPr>
            <w:r>
              <w:rPr>
                <w:rFonts w:ascii="宋体" w:hAnsi="宋体" w:eastAsia="宋体"/>
                <w:sz w:val="16"/>
              </w:rPr>
              <w:t>克孜勒苏柯尔克孜自治州林业和草原局</w:t>
            </w:r>
          </w:p>
        </w:tc>
      </w:tr>
      <w:tr w14:paraId="3B3306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E18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36E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EE8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CC0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3E2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1B1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B07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4680">
            <w:pPr>
              <w:jc w:val="center"/>
            </w:pPr>
            <w:r>
              <w:rPr>
                <w:rFonts w:ascii="宋体" w:hAnsi="宋体" w:eastAsia="宋体"/>
                <w:sz w:val="16"/>
              </w:rPr>
              <w:t>得分</w:t>
            </w:r>
          </w:p>
        </w:tc>
      </w:tr>
      <w:tr w14:paraId="43DAE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0D3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520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9553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1089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147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26B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8E0C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1705">
            <w:pPr>
              <w:jc w:val="center"/>
            </w:pPr>
            <w:r>
              <w:rPr>
                <w:rFonts w:ascii="宋体" w:hAnsi="宋体" w:eastAsia="宋体"/>
                <w:sz w:val="16"/>
              </w:rPr>
              <w:t>10.00分</w:t>
            </w:r>
          </w:p>
        </w:tc>
      </w:tr>
      <w:tr w14:paraId="01A97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D7F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19E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0BB9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47C0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B919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83B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28C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77DE">
            <w:pPr>
              <w:jc w:val="center"/>
            </w:pPr>
            <w:r>
              <w:rPr>
                <w:rFonts w:ascii="宋体" w:hAnsi="宋体" w:eastAsia="宋体"/>
                <w:sz w:val="16"/>
              </w:rPr>
              <w:t>—</w:t>
            </w:r>
          </w:p>
        </w:tc>
      </w:tr>
      <w:tr w14:paraId="24D449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A29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CAA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A9F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20E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550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730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B47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FC84">
            <w:pPr>
              <w:jc w:val="center"/>
            </w:pPr>
            <w:r>
              <w:rPr>
                <w:rFonts w:ascii="宋体" w:hAnsi="宋体" w:eastAsia="宋体"/>
                <w:sz w:val="16"/>
              </w:rPr>
              <w:t>—</w:t>
            </w:r>
          </w:p>
        </w:tc>
      </w:tr>
      <w:tr w14:paraId="567C20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BB0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B408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061F7B">
            <w:pPr>
              <w:jc w:val="center"/>
            </w:pPr>
            <w:r>
              <w:rPr>
                <w:rFonts w:ascii="宋体" w:hAnsi="宋体" w:eastAsia="宋体"/>
                <w:sz w:val="16"/>
              </w:rPr>
              <w:t>实际完成情况</w:t>
            </w:r>
          </w:p>
        </w:tc>
      </w:tr>
      <w:tr w14:paraId="26933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B6D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6AF311">
            <w:pPr>
              <w:jc w:val="both"/>
            </w:pPr>
            <w:r>
              <w:rPr>
                <w:rFonts w:ascii="宋体" w:hAnsi="宋体" w:eastAsia="宋体"/>
                <w:sz w:val="16"/>
              </w:rPr>
              <w:t>该项目总投资20万元，其中：财政资金20万元，其他资金0万元，该项目资金主要用于做好对草原植被进行生态修复和监测。通过该项目的实施，有利于减少草地非法流失，有利于促进草原可持续发展。通过草原植被管护质量监督检查的实施，克州草原生态状况从逐步好转向明显改善转变，生物多样性明显增加，野生动植物资源得到有效保护。</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0EC031">
            <w:pPr>
              <w:jc w:val="both"/>
            </w:pPr>
            <w:r>
              <w:rPr>
                <w:rFonts w:ascii="宋体" w:hAnsi="宋体" w:eastAsia="宋体"/>
                <w:sz w:val="16"/>
              </w:rPr>
              <w:t>截至2024年12月31日，该项目执行数为20万元，项目开展禁牧和草畜平衡管理32次数，草地监测点位50个，草地病虫害防治面积16.7万亩，草原征占用现场查验县市4个</w:t>
            </w:r>
            <w:r>
              <w:rPr>
                <w:rFonts w:hint="eastAsia" w:ascii="宋体" w:hAnsi="宋体"/>
                <w:sz w:val="16"/>
                <w:lang w:eastAsia="zh-CN"/>
              </w:rPr>
              <w:t>，项</w:t>
            </w:r>
            <w:r>
              <w:rPr>
                <w:rFonts w:ascii="宋体" w:hAnsi="宋体" w:eastAsia="宋体"/>
                <w:sz w:val="16"/>
              </w:rPr>
              <w:t>目资金主要用于做好对草原植被进行生态修复和监测。通过该项目的实施，有利于减少草地非法流失，有利于促进草原可持续发展。通过草原植被管护质量监督检查的实施，克州草原生态状况从逐步好转向明显改善转变，生物多样性明显增加，野生动植物资源得到有效保护。</w:t>
            </w:r>
          </w:p>
        </w:tc>
      </w:tr>
      <w:tr w14:paraId="56AD6D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5A53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CD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8B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A1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027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1A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B8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9C0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C5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FA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68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AF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63E7E">
            <w:pPr>
              <w:jc w:val="center"/>
            </w:pPr>
            <w:r>
              <w:rPr>
                <w:rFonts w:ascii="宋体" w:hAnsi="宋体" w:eastAsia="宋体"/>
                <w:sz w:val="16"/>
              </w:rPr>
              <w:t>偏差原因分析及改进措施</w:t>
            </w:r>
          </w:p>
        </w:tc>
      </w:tr>
      <w:tr w14:paraId="7A43D1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D43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C53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711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9491">
            <w:pPr>
              <w:jc w:val="center"/>
            </w:pPr>
            <w:r>
              <w:rPr>
                <w:rFonts w:ascii="宋体" w:hAnsi="宋体" w:eastAsia="宋体"/>
                <w:sz w:val="16"/>
              </w:rPr>
              <w:t>禁牧和草畜平衡管理（次数）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97D9">
            <w:pPr>
              <w:jc w:val="center"/>
            </w:pPr>
            <w:r>
              <w:rPr>
                <w:rFonts w:ascii="宋体" w:hAnsi="宋体" w:eastAsia="宋体"/>
                <w:sz w:val="16"/>
              </w:rPr>
              <w:t>&gt;=32次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56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16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6C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56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51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A787">
            <w:pPr>
              <w:jc w:val="center"/>
            </w:pPr>
            <w:r>
              <w:rPr>
                <w:rFonts w:ascii="宋体" w:hAnsi="宋体" w:eastAsia="宋体"/>
                <w:sz w:val="16"/>
              </w:rPr>
              <w:t>=32次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F88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25900">
            <w:pPr>
              <w:jc w:val="center"/>
            </w:pPr>
          </w:p>
        </w:tc>
      </w:tr>
      <w:tr w14:paraId="2F421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31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68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02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C3F2">
            <w:pPr>
              <w:jc w:val="center"/>
            </w:pPr>
            <w:r>
              <w:rPr>
                <w:rFonts w:ascii="宋体" w:hAnsi="宋体" w:eastAsia="宋体"/>
                <w:sz w:val="16"/>
              </w:rPr>
              <w:t>草地监测点位（个）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4EA1">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AE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CB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E9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45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6A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BEA6">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F8A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CD0CD">
            <w:pPr>
              <w:jc w:val="center"/>
            </w:pPr>
          </w:p>
        </w:tc>
      </w:tr>
      <w:tr w14:paraId="6E74EC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9A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A5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A75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3965">
            <w:pPr>
              <w:jc w:val="center"/>
            </w:pPr>
            <w:r>
              <w:rPr>
                <w:rFonts w:ascii="宋体" w:hAnsi="宋体" w:eastAsia="宋体"/>
                <w:sz w:val="16"/>
              </w:rPr>
              <w:t>草地病虫害防治面积（万亩）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F3E2">
            <w:pPr>
              <w:jc w:val="center"/>
            </w:pPr>
            <w:r>
              <w:rPr>
                <w:rFonts w:ascii="宋体" w:hAnsi="宋体" w:eastAsia="宋体"/>
                <w:sz w:val="16"/>
              </w:rPr>
              <w:t>&gt;=16.70万亩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21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29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19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75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66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75FF">
            <w:pPr>
              <w:jc w:val="center"/>
            </w:pPr>
            <w:r>
              <w:rPr>
                <w:rFonts w:ascii="宋体" w:hAnsi="宋体" w:eastAsia="宋体"/>
                <w:sz w:val="16"/>
              </w:rPr>
              <w:t>=16.7万亩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1AE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50B66">
            <w:pPr>
              <w:jc w:val="center"/>
            </w:pPr>
          </w:p>
        </w:tc>
      </w:tr>
      <w:tr w14:paraId="135C6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E4A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1B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0B0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FACE">
            <w:pPr>
              <w:jc w:val="center"/>
            </w:pPr>
            <w:r>
              <w:rPr>
                <w:rFonts w:ascii="宋体" w:hAnsi="宋体" w:eastAsia="宋体"/>
                <w:sz w:val="16"/>
              </w:rPr>
              <w:t>草原征占用现场查验（县市个数）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69C7">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D7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78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100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B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49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47DA">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1C0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44053">
            <w:pPr>
              <w:jc w:val="center"/>
            </w:pPr>
          </w:p>
        </w:tc>
      </w:tr>
      <w:tr w14:paraId="3EB45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F1C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50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01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5510">
            <w:pPr>
              <w:jc w:val="center"/>
            </w:pPr>
            <w:r>
              <w:rPr>
                <w:rFonts w:ascii="宋体" w:hAnsi="宋体" w:eastAsia="宋体"/>
                <w:sz w:val="16"/>
              </w:rPr>
              <w:t>草原生态综合监测（个）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C2EB">
            <w:pPr>
              <w:jc w:val="center"/>
            </w:pPr>
            <w:r>
              <w:rPr>
                <w:rFonts w:ascii="宋体" w:hAnsi="宋体" w:eastAsia="宋体"/>
                <w:sz w:val="16"/>
              </w:rPr>
              <w:t>&gt;=75个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3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FB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107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43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EB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448E">
            <w:pPr>
              <w:jc w:val="center"/>
            </w:pPr>
            <w:r>
              <w:rPr>
                <w:rFonts w:ascii="宋体" w:hAnsi="宋体" w:eastAsia="宋体"/>
                <w:sz w:val="16"/>
              </w:rPr>
              <w:t>=75个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045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630F3">
            <w:pPr>
              <w:jc w:val="center"/>
            </w:pPr>
          </w:p>
        </w:tc>
      </w:tr>
      <w:tr w14:paraId="4F874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F70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9A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4A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D035">
            <w:pPr>
              <w:jc w:val="center"/>
            </w:pPr>
            <w:r>
              <w:rPr>
                <w:rFonts w:ascii="宋体" w:hAnsi="宋体" w:eastAsia="宋体"/>
                <w:sz w:val="16"/>
              </w:rPr>
              <w:t>草原有害生物普查（万亩）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31D5">
            <w:pPr>
              <w:jc w:val="center"/>
            </w:pPr>
            <w:r>
              <w:rPr>
                <w:rFonts w:ascii="宋体" w:hAnsi="宋体" w:eastAsia="宋体"/>
                <w:sz w:val="16"/>
              </w:rPr>
              <w:t>&gt;=0.68万亩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A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21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D3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8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7F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440B">
            <w:pPr>
              <w:jc w:val="center"/>
            </w:pPr>
            <w:r>
              <w:rPr>
                <w:rFonts w:ascii="宋体" w:hAnsi="宋体" w:eastAsia="宋体"/>
                <w:sz w:val="16"/>
              </w:rPr>
              <w:t>=0.68万亩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A78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C13C9">
            <w:pPr>
              <w:jc w:val="center"/>
            </w:pPr>
          </w:p>
        </w:tc>
      </w:tr>
      <w:tr w14:paraId="4BA35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12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F1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199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6E6F">
            <w:pPr>
              <w:jc w:val="center"/>
            </w:pPr>
            <w:r>
              <w:rPr>
                <w:rFonts w:ascii="宋体" w:hAnsi="宋体" w:eastAsia="宋体"/>
                <w:sz w:val="16"/>
              </w:rPr>
              <w:t>禁牧和草畜平衡管理（万亩）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B005">
            <w:pPr>
              <w:jc w:val="center"/>
            </w:pPr>
            <w:r>
              <w:rPr>
                <w:rFonts w:ascii="宋体" w:hAnsi="宋体" w:eastAsia="宋体"/>
                <w:sz w:val="16"/>
              </w:rPr>
              <w:t>&gt;=3.59万亩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E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AF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CF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9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D0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4BE3">
            <w:pPr>
              <w:jc w:val="center"/>
            </w:pPr>
            <w:r>
              <w:rPr>
                <w:rFonts w:ascii="宋体" w:hAnsi="宋体" w:eastAsia="宋体"/>
                <w:sz w:val="16"/>
              </w:rPr>
              <w:t>=3.59万亩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ED9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3B669">
            <w:pPr>
              <w:jc w:val="center"/>
            </w:pPr>
          </w:p>
        </w:tc>
      </w:tr>
      <w:tr w14:paraId="30C2F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BA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22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E6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7F4E">
            <w:pPr>
              <w:jc w:val="center"/>
            </w:pPr>
            <w:r>
              <w:rPr>
                <w:rFonts w:ascii="宋体" w:hAnsi="宋体" w:eastAsia="宋体"/>
                <w:sz w:val="16"/>
              </w:rPr>
              <w:t>草原资源和有害生物监测（万亩）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8D3A">
            <w:pPr>
              <w:jc w:val="center"/>
            </w:pPr>
            <w:r>
              <w:rPr>
                <w:rFonts w:ascii="宋体" w:hAnsi="宋体" w:eastAsia="宋体"/>
                <w:sz w:val="16"/>
              </w:rPr>
              <w:t>&gt;=0.68万亩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9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7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EB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E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A6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F2D5">
            <w:pPr>
              <w:jc w:val="center"/>
            </w:pPr>
            <w:r>
              <w:rPr>
                <w:rFonts w:ascii="宋体" w:hAnsi="宋体" w:eastAsia="宋体"/>
                <w:sz w:val="16"/>
              </w:rPr>
              <w:t>=0.68万亩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EC7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AFD53">
            <w:pPr>
              <w:jc w:val="center"/>
            </w:pPr>
          </w:p>
        </w:tc>
      </w:tr>
      <w:tr w14:paraId="120D3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3B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22B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51B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D974">
            <w:pPr>
              <w:jc w:val="center"/>
            </w:pPr>
            <w:r>
              <w:rPr>
                <w:rFonts w:ascii="宋体" w:hAnsi="宋体" w:eastAsia="宋体"/>
                <w:sz w:val="16"/>
              </w:rPr>
              <w:t>禁牧和草畜平衡管理任务合格率（%）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E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4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1B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36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EC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E7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1B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31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14E7C">
            <w:pPr>
              <w:jc w:val="center"/>
            </w:pPr>
          </w:p>
        </w:tc>
      </w:tr>
      <w:tr w14:paraId="5DA12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86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CFC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FB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9699">
            <w:pPr>
              <w:jc w:val="center"/>
            </w:pPr>
            <w:r>
              <w:rPr>
                <w:rFonts w:ascii="宋体" w:hAnsi="宋体" w:eastAsia="宋体"/>
                <w:sz w:val="16"/>
              </w:rPr>
              <w:t>草原虫鼠害防治率（%）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D443">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6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80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32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B8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3B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8D88">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02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79277">
            <w:pPr>
              <w:jc w:val="center"/>
            </w:pPr>
          </w:p>
        </w:tc>
      </w:tr>
      <w:tr w14:paraId="6232D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28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F5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4E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67BD">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4D0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6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FF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42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9C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94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581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E47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F9A06">
            <w:pPr>
              <w:jc w:val="center"/>
            </w:pPr>
          </w:p>
        </w:tc>
      </w:tr>
      <w:tr w14:paraId="13CDD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A5B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C33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0EB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B8B3">
            <w:pPr>
              <w:jc w:val="center"/>
            </w:pPr>
            <w:r>
              <w:rPr>
                <w:rFonts w:ascii="宋体" w:hAnsi="宋体" w:eastAsia="宋体"/>
                <w:sz w:val="16"/>
              </w:rPr>
              <w:t>禁牧和草畜平衡管理（万元）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596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DB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CC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70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1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AE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7875">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6E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FEC5E">
            <w:pPr>
              <w:jc w:val="center"/>
            </w:pPr>
          </w:p>
        </w:tc>
      </w:tr>
      <w:tr w14:paraId="46010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27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39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6F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488D">
            <w:pPr>
              <w:jc w:val="center"/>
            </w:pPr>
            <w:r>
              <w:rPr>
                <w:rFonts w:ascii="宋体" w:hAnsi="宋体" w:eastAsia="宋体"/>
                <w:sz w:val="16"/>
              </w:rPr>
              <w:t>草原虫鼠害防治经费（万元）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F01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10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4D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9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76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68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05E4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6E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069F4">
            <w:pPr>
              <w:jc w:val="center"/>
            </w:pPr>
          </w:p>
        </w:tc>
      </w:tr>
      <w:tr w14:paraId="1D110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B96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C7C6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24D5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8D50">
            <w:pPr>
              <w:jc w:val="center"/>
            </w:pPr>
            <w:r>
              <w:rPr>
                <w:rFonts w:ascii="宋体" w:hAnsi="宋体" w:eastAsia="宋体"/>
                <w:sz w:val="16"/>
              </w:rPr>
              <w:t>能否对草原保护管理形成有效支持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A5E7">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4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4F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B4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A4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C0E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2137">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F1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7E9BF">
            <w:pPr>
              <w:jc w:val="center"/>
            </w:pPr>
          </w:p>
        </w:tc>
      </w:tr>
      <w:tr w14:paraId="500348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625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57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7E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E4F1">
            <w:pPr>
              <w:jc w:val="center"/>
            </w:pPr>
            <w:r>
              <w:rPr>
                <w:rFonts w:ascii="宋体" w:hAnsi="宋体" w:eastAsia="宋体"/>
                <w:sz w:val="16"/>
              </w:rPr>
              <w:t>生态系统和生物多样性保护情况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A17C">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AB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C1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48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14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FE7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243C">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10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E4E8F">
            <w:pPr>
              <w:jc w:val="center"/>
            </w:pPr>
          </w:p>
        </w:tc>
      </w:tr>
      <w:tr w14:paraId="13C0E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AEC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A903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3A9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E8E0">
            <w:pPr>
              <w:jc w:val="center"/>
            </w:pPr>
            <w:r>
              <w:rPr>
                <w:rFonts w:ascii="宋体" w:hAnsi="宋体" w:eastAsia="宋体"/>
                <w:sz w:val="16"/>
              </w:rPr>
              <w:t>牧民定居受益人满意率（%）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AC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5D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D7A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AC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22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FC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A7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36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A70F7">
            <w:pPr>
              <w:jc w:val="center"/>
            </w:pPr>
          </w:p>
        </w:tc>
      </w:tr>
      <w:tr w14:paraId="2662A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1A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DC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84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7547">
            <w:pPr>
              <w:jc w:val="center"/>
            </w:pPr>
            <w:r>
              <w:rPr>
                <w:rFonts w:ascii="宋体" w:hAnsi="宋体" w:eastAsia="宋体"/>
                <w:sz w:val="16"/>
              </w:rPr>
              <w:t>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ED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3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80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A1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C56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12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47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AF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421A0">
            <w:pPr>
              <w:jc w:val="center"/>
            </w:pPr>
          </w:p>
        </w:tc>
      </w:tr>
      <w:tr w14:paraId="6798E6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381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4F4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1C7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1D322C">
            <w:pPr>
              <w:jc w:val="center"/>
            </w:pPr>
            <w:r>
              <w:rPr>
                <w:rFonts w:ascii="宋体" w:hAnsi="宋体" w:eastAsia="宋体"/>
                <w:sz w:val="16"/>
              </w:rPr>
              <w:t>100分</w:t>
            </w:r>
          </w:p>
        </w:tc>
      </w:tr>
    </w:tbl>
    <w:p w14:paraId="47D6C6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AC0BEEF">
        <w:tblPrEx>
          <w:tblCellMar>
            <w:top w:w="0" w:type="dxa"/>
            <w:left w:w="108" w:type="dxa"/>
            <w:bottom w:w="0" w:type="dxa"/>
            <w:right w:w="108" w:type="dxa"/>
          </w:tblCellMar>
        </w:tblPrEx>
        <w:tc>
          <w:tcPr>
            <w:tcW w:w="8848" w:type="dxa"/>
            <w:gridSpan w:val="14"/>
            <w:vAlign w:val="center"/>
          </w:tcPr>
          <w:p w14:paraId="472B9A4A">
            <w:pPr>
              <w:jc w:val="center"/>
            </w:pPr>
            <w:r>
              <w:rPr>
                <w:rFonts w:ascii="宋体" w:hAnsi="宋体" w:eastAsia="宋体"/>
                <w:sz w:val="24"/>
              </w:rPr>
              <w:t>项目支出绩效自评表</w:t>
            </w:r>
          </w:p>
        </w:tc>
      </w:tr>
      <w:tr w14:paraId="78F252C9">
        <w:tblPrEx>
          <w:tblCellMar>
            <w:top w:w="0" w:type="dxa"/>
            <w:left w:w="108" w:type="dxa"/>
            <w:bottom w:w="0" w:type="dxa"/>
            <w:right w:w="108" w:type="dxa"/>
          </w:tblCellMar>
        </w:tblPrEx>
        <w:tc>
          <w:tcPr>
            <w:tcW w:w="8848" w:type="dxa"/>
            <w:gridSpan w:val="14"/>
            <w:vAlign w:val="center"/>
          </w:tcPr>
          <w:p w14:paraId="4E8D367D">
            <w:pPr>
              <w:jc w:val="center"/>
            </w:pPr>
            <w:r>
              <w:rPr>
                <w:rFonts w:ascii="宋体" w:hAnsi="宋体" w:eastAsia="宋体"/>
                <w:sz w:val="24"/>
              </w:rPr>
              <w:t>(2024年度)</w:t>
            </w:r>
          </w:p>
        </w:tc>
      </w:tr>
      <w:tr w14:paraId="38027A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D3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96AF53">
            <w:pPr>
              <w:jc w:val="center"/>
            </w:pPr>
            <w:r>
              <w:rPr>
                <w:rFonts w:ascii="宋体" w:hAnsi="宋体" w:eastAsia="宋体"/>
                <w:sz w:val="16"/>
              </w:rPr>
              <w:t>野生动植物资源调查项目</w:t>
            </w:r>
          </w:p>
        </w:tc>
      </w:tr>
      <w:tr w14:paraId="6D4A47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58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068315">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54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B49ADB">
            <w:pPr>
              <w:jc w:val="center"/>
            </w:pPr>
            <w:r>
              <w:rPr>
                <w:rFonts w:ascii="宋体" w:hAnsi="宋体" w:eastAsia="宋体"/>
                <w:sz w:val="16"/>
              </w:rPr>
              <w:t>克孜勒苏柯尔克孜自治州林业和草原局</w:t>
            </w:r>
          </w:p>
        </w:tc>
      </w:tr>
      <w:tr w14:paraId="335F8A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8E61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1E7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B70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E18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1F6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0C7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BE6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465A">
            <w:pPr>
              <w:jc w:val="center"/>
            </w:pPr>
            <w:r>
              <w:rPr>
                <w:rFonts w:ascii="宋体" w:hAnsi="宋体" w:eastAsia="宋体"/>
                <w:sz w:val="16"/>
              </w:rPr>
              <w:t>得分</w:t>
            </w:r>
          </w:p>
        </w:tc>
      </w:tr>
      <w:tr w14:paraId="1AFC2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E6A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3AF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A05A9">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06384">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84A5F">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E98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FC71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6449">
            <w:pPr>
              <w:jc w:val="center"/>
            </w:pPr>
            <w:r>
              <w:rPr>
                <w:rFonts w:ascii="宋体" w:hAnsi="宋体" w:eastAsia="宋体"/>
                <w:sz w:val="16"/>
              </w:rPr>
              <w:t>10.00分</w:t>
            </w:r>
          </w:p>
        </w:tc>
      </w:tr>
      <w:tr w14:paraId="7ECC0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B33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AAD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1C186">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B68D3">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CD09A">
            <w:pPr>
              <w:jc w:val="center"/>
            </w:pPr>
            <w:r>
              <w:rPr>
                <w:rFonts w:ascii="宋体" w:hAnsi="宋体" w:eastAsia="宋体"/>
                <w:sz w:val="16"/>
              </w:rPr>
              <w:t>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F2E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DE1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883D">
            <w:pPr>
              <w:jc w:val="center"/>
            </w:pPr>
            <w:r>
              <w:rPr>
                <w:rFonts w:ascii="宋体" w:hAnsi="宋体" w:eastAsia="宋体"/>
                <w:sz w:val="16"/>
              </w:rPr>
              <w:t>—</w:t>
            </w:r>
          </w:p>
        </w:tc>
      </w:tr>
      <w:tr w14:paraId="3899A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933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99D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FCE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7CF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3A0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554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8CB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FABF">
            <w:pPr>
              <w:jc w:val="center"/>
            </w:pPr>
            <w:r>
              <w:rPr>
                <w:rFonts w:ascii="宋体" w:hAnsi="宋体" w:eastAsia="宋体"/>
                <w:sz w:val="16"/>
              </w:rPr>
              <w:t>—</w:t>
            </w:r>
          </w:p>
        </w:tc>
      </w:tr>
      <w:tr w14:paraId="1DACE9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0FB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56CE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F57A3F">
            <w:pPr>
              <w:jc w:val="center"/>
            </w:pPr>
            <w:r>
              <w:rPr>
                <w:rFonts w:ascii="宋体" w:hAnsi="宋体" w:eastAsia="宋体"/>
                <w:sz w:val="16"/>
              </w:rPr>
              <w:t>实际完成情况</w:t>
            </w:r>
          </w:p>
        </w:tc>
      </w:tr>
      <w:tr w14:paraId="40BBC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A9A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EF104">
            <w:pPr>
              <w:jc w:val="both"/>
            </w:pPr>
            <w:r>
              <w:rPr>
                <w:rFonts w:ascii="宋体" w:hAnsi="宋体" w:eastAsia="宋体"/>
                <w:sz w:val="16"/>
              </w:rPr>
              <w:t>该项目资金投入总额为2.2万元，其中财政资金2.2万元，其他资金0万元。本年拨款0万元，上年结余2.2万元。根据自治区《关于下达2022年林业改革发展资金预算的通知》，资金主要用于州级对境内国家重点野生动植物及致害野生动物资源调查；开展宣传教育和培训活动。通过该项目的实施，有效加强各级疫源疫病监测站点的监测和预警能力，提供公众野生动物保护意识，促进野生动植物保护事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7C0119">
            <w:pPr>
              <w:jc w:val="both"/>
            </w:pPr>
            <w:r>
              <w:rPr>
                <w:rFonts w:ascii="宋体" w:hAnsi="宋体" w:eastAsia="宋体"/>
                <w:sz w:val="16"/>
              </w:rPr>
              <w:t>截至2024年12月31日，该项目执行数为2.2万元，项目开展国家重点保护野生动植物资源专项调查次数1次，巡护监测和野生动物收容救护项目3次，国家重点保护野生动物培训次数1次，根据自治区《关于下达2022年林业改革发展资金预算的通知》，资金主要用于州级对境内国家重点野生动植物及致害野生动物资源调查；开展宣传教育和培训活动。通过该项目的实施，有效加强各级疫源疫病监测站点的监测和预警能力，提供公众野生动物保护意识，促进野生动植物保护事业发展。</w:t>
            </w:r>
          </w:p>
        </w:tc>
      </w:tr>
      <w:tr w14:paraId="26D370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2F3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CC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31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06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78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65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E47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08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B9F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DF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0C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310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8D499">
            <w:pPr>
              <w:jc w:val="center"/>
            </w:pPr>
            <w:r>
              <w:rPr>
                <w:rFonts w:ascii="宋体" w:hAnsi="宋体" w:eastAsia="宋体"/>
                <w:sz w:val="16"/>
              </w:rPr>
              <w:t>偏差原因分析及改进措施</w:t>
            </w:r>
          </w:p>
        </w:tc>
      </w:tr>
      <w:tr w14:paraId="36BA3F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375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4F69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D9A5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51FC">
            <w:pPr>
              <w:jc w:val="center"/>
            </w:pPr>
            <w:r>
              <w:rPr>
                <w:rFonts w:ascii="宋体" w:hAnsi="宋体" w:eastAsia="宋体"/>
                <w:sz w:val="16"/>
              </w:rPr>
              <w:t>国家重点保护野生动植物资源专项调查次数（次）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5DF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A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D0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BF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B5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2D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FE8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02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1ED70">
            <w:pPr>
              <w:jc w:val="center"/>
            </w:pPr>
          </w:p>
        </w:tc>
      </w:tr>
      <w:tr w14:paraId="64626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FA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B2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C7B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2F11">
            <w:pPr>
              <w:jc w:val="center"/>
            </w:pPr>
            <w:r>
              <w:rPr>
                <w:rFonts w:ascii="宋体" w:hAnsi="宋体" w:eastAsia="宋体"/>
                <w:sz w:val="16"/>
              </w:rPr>
              <w:t>巡护监测和野生动物收容救护项目（次）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7334">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3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02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FA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4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6A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7CF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9C3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51BDE">
            <w:pPr>
              <w:jc w:val="center"/>
            </w:pPr>
          </w:p>
        </w:tc>
      </w:tr>
      <w:tr w14:paraId="6199AA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93E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DD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B1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E711">
            <w:pPr>
              <w:jc w:val="center"/>
            </w:pPr>
            <w:r>
              <w:rPr>
                <w:rFonts w:ascii="宋体" w:hAnsi="宋体" w:eastAsia="宋体"/>
                <w:sz w:val="16"/>
              </w:rPr>
              <w:t>国家重点保护野生动物培训次数（次）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0A7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5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EC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6D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07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A5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659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39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4B866">
            <w:pPr>
              <w:jc w:val="center"/>
            </w:pPr>
          </w:p>
        </w:tc>
      </w:tr>
      <w:tr w14:paraId="153AA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25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E67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58B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1466">
            <w:pPr>
              <w:jc w:val="center"/>
            </w:pPr>
            <w:r>
              <w:rPr>
                <w:rFonts w:ascii="宋体" w:hAnsi="宋体" w:eastAsia="宋体"/>
                <w:sz w:val="16"/>
              </w:rPr>
              <w:t>野生动物疫源疫病主动监测预警率（%）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04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C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34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6B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02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58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4E8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77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830E1">
            <w:pPr>
              <w:jc w:val="center"/>
            </w:pPr>
          </w:p>
        </w:tc>
      </w:tr>
      <w:tr w14:paraId="4A419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41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E9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299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0285">
            <w:pPr>
              <w:jc w:val="center"/>
            </w:pPr>
            <w:r>
              <w:rPr>
                <w:rFonts w:ascii="宋体" w:hAnsi="宋体" w:eastAsia="宋体"/>
                <w:sz w:val="16"/>
              </w:rPr>
              <w:t>国家重点保护野生动物收容救护率（%）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9B6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B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88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1B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F5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64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34D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6D5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1BF8E">
            <w:pPr>
              <w:jc w:val="center"/>
            </w:pPr>
          </w:p>
        </w:tc>
      </w:tr>
      <w:tr w14:paraId="66331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2A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C4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47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8998">
            <w:pPr>
              <w:jc w:val="center"/>
            </w:pPr>
            <w:r>
              <w:rPr>
                <w:rFonts w:ascii="宋体" w:hAnsi="宋体" w:eastAsia="宋体"/>
                <w:sz w:val="16"/>
              </w:rPr>
              <w:t>一级保护动植物增长量（%）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3D24">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C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B4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EA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A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05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31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BF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217F3">
            <w:pPr>
              <w:jc w:val="center"/>
            </w:pPr>
          </w:p>
        </w:tc>
      </w:tr>
      <w:tr w14:paraId="306BE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12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22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6E4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6535">
            <w:pPr>
              <w:jc w:val="center"/>
            </w:pPr>
            <w:r>
              <w:rPr>
                <w:rFonts w:ascii="宋体" w:hAnsi="宋体" w:eastAsia="宋体"/>
                <w:sz w:val="16"/>
              </w:rPr>
              <w:t>二级保护动植物增长量（%）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52FC">
            <w:pPr>
              <w:jc w:val="center"/>
            </w:pPr>
            <w:r>
              <w:rPr>
                <w:rFonts w:ascii="宋体" w:hAnsi="宋体" w:eastAsia="宋体"/>
                <w:sz w:val="16"/>
              </w:rPr>
              <w:t>&gt;=15%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91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E8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C5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61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C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079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09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791D2">
            <w:pPr>
              <w:jc w:val="center"/>
            </w:pPr>
          </w:p>
        </w:tc>
      </w:tr>
      <w:tr w14:paraId="4BAF6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3C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E6E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38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29CC">
            <w:pPr>
              <w:jc w:val="center"/>
            </w:pPr>
            <w:r>
              <w:rPr>
                <w:rFonts w:ascii="宋体" w:hAnsi="宋体" w:eastAsia="宋体"/>
                <w:sz w:val="16"/>
              </w:rPr>
              <w:t>重点保护野生动植物资源专项调查开展及时率（%）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2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53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91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F0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E6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9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9C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68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EE14A">
            <w:pPr>
              <w:jc w:val="center"/>
            </w:pPr>
          </w:p>
        </w:tc>
      </w:tr>
      <w:tr w14:paraId="6A5DB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C89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220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B64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61C4">
            <w:pPr>
              <w:jc w:val="center"/>
            </w:pPr>
            <w:r>
              <w:rPr>
                <w:rFonts w:ascii="宋体" w:hAnsi="宋体" w:eastAsia="宋体"/>
                <w:sz w:val="16"/>
              </w:rPr>
              <w:t>专项调查经费（万元）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FE78">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1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0E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01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8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07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4EAE">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96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02C86">
            <w:pPr>
              <w:jc w:val="center"/>
            </w:pPr>
          </w:p>
        </w:tc>
      </w:tr>
      <w:tr w14:paraId="4ACFB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5B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FA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AC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A12DB">
            <w:pPr>
              <w:jc w:val="center"/>
            </w:pPr>
            <w:r>
              <w:rPr>
                <w:rFonts w:ascii="宋体" w:hAnsi="宋体" w:eastAsia="宋体"/>
                <w:sz w:val="16"/>
              </w:rPr>
              <w:t>培训业务经费（万元）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8FE3">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E9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0A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DA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B3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90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4F03">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DF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74BCE">
            <w:pPr>
              <w:jc w:val="center"/>
            </w:pPr>
          </w:p>
        </w:tc>
      </w:tr>
      <w:tr w14:paraId="334DB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07D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03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A9F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F715">
            <w:pPr>
              <w:jc w:val="center"/>
            </w:pPr>
            <w:r>
              <w:rPr>
                <w:rFonts w:ascii="宋体" w:hAnsi="宋体" w:eastAsia="宋体"/>
                <w:sz w:val="16"/>
              </w:rPr>
              <w:t>巡护监测和野生动物收容救护经费（万元））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CE79">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3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1E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9E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44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5C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4A3B">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30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A6D18">
            <w:pPr>
              <w:jc w:val="center"/>
            </w:pPr>
          </w:p>
        </w:tc>
      </w:tr>
      <w:tr w14:paraId="21387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3C3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3474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0B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82C7">
            <w:pPr>
              <w:jc w:val="center"/>
            </w:pPr>
            <w:r>
              <w:rPr>
                <w:rFonts w:ascii="宋体" w:hAnsi="宋体" w:eastAsia="宋体"/>
                <w:sz w:val="16"/>
              </w:rPr>
              <w:t>有效提高国家重点保护野生动植物宣传覆盖面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813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29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DA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AF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5A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640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3FD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29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A0C10">
            <w:pPr>
              <w:jc w:val="center"/>
            </w:pPr>
          </w:p>
        </w:tc>
      </w:tr>
      <w:tr w14:paraId="145C6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041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735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403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38D3">
            <w:pPr>
              <w:jc w:val="center"/>
            </w:pPr>
            <w:r>
              <w:rPr>
                <w:rFonts w:ascii="宋体" w:hAnsi="宋体" w:eastAsia="宋体"/>
                <w:sz w:val="16"/>
              </w:rPr>
              <w:t>通过开展收容救护，有效保护野生动物资源得到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2810">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3E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A7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A7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7E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71B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0D30C">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DA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DFC4D">
            <w:pPr>
              <w:jc w:val="center"/>
            </w:pPr>
          </w:p>
        </w:tc>
      </w:tr>
      <w:tr w14:paraId="42D4E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00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CA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43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E839">
            <w:pPr>
              <w:jc w:val="center"/>
            </w:pPr>
            <w:r>
              <w:rPr>
                <w:rFonts w:ascii="宋体" w:hAnsi="宋体" w:eastAsia="宋体"/>
                <w:sz w:val="16"/>
              </w:rPr>
              <w:t>公众对野生动植物保护、疫源疫病防控满意度（%）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B1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92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16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50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43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BD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26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46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B6797">
            <w:pPr>
              <w:jc w:val="center"/>
            </w:pPr>
          </w:p>
        </w:tc>
      </w:tr>
      <w:tr w14:paraId="07D000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EE1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3B70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A3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58B6CC">
            <w:pPr>
              <w:jc w:val="center"/>
            </w:pPr>
            <w:r>
              <w:rPr>
                <w:rFonts w:ascii="宋体" w:hAnsi="宋体" w:eastAsia="宋体"/>
                <w:sz w:val="16"/>
              </w:rPr>
              <w:t>100分</w:t>
            </w:r>
          </w:p>
        </w:tc>
      </w:tr>
    </w:tbl>
    <w:p w14:paraId="7338E1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2E08EBBF">
        <w:tblPrEx>
          <w:tblCellMar>
            <w:top w:w="0" w:type="dxa"/>
            <w:left w:w="108" w:type="dxa"/>
            <w:bottom w:w="0" w:type="dxa"/>
            <w:right w:w="108" w:type="dxa"/>
          </w:tblCellMar>
        </w:tblPrEx>
        <w:tc>
          <w:tcPr>
            <w:tcW w:w="8848" w:type="dxa"/>
            <w:gridSpan w:val="14"/>
            <w:vAlign w:val="center"/>
          </w:tcPr>
          <w:p w14:paraId="0D6E7FA1">
            <w:pPr>
              <w:jc w:val="center"/>
            </w:pPr>
            <w:r>
              <w:rPr>
                <w:rFonts w:ascii="宋体" w:hAnsi="宋体" w:eastAsia="宋体"/>
                <w:sz w:val="24"/>
              </w:rPr>
              <w:t>项目支出绩效自评表</w:t>
            </w:r>
          </w:p>
        </w:tc>
      </w:tr>
      <w:tr w14:paraId="6D4147BD">
        <w:tblPrEx>
          <w:tblCellMar>
            <w:top w:w="0" w:type="dxa"/>
            <w:left w:w="108" w:type="dxa"/>
            <w:bottom w:w="0" w:type="dxa"/>
            <w:right w:w="108" w:type="dxa"/>
          </w:tblCellMar>
        </w:tblPrEx>
        <w:tc>
          <w:tcPr>
            <w:tcW w:w="8848" w:type="dxa"/>
            <w:gridSpan w:val="14"/>
            <w:vAlign w:val="center"/>
          </w:tcPr>
          <w:p w14:paraId="64594606">
            <w:pPr>
              <w:jc w:val="center"/>
            </w:pPr>
            <w:r>
              <w:rPr>
                <w:rFonts w:ascii="宋体" w:hAnsi="宋体" w:eastAsia="宋体"/>
                <w:sz w:val="24"/>
              </w:rPr>
              <w:t>(2024年度)</w:t>
            </w:r>
          </w:p>
        </w:tc>
      </w:tr>
      <w:tr w14:paraId="1A887E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6E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F19159">
            <w:pPr>
              <w:jc w:val="center"/>
            </w:pPr>
            <w:r>
              <w:rPr>
                <w:rFonts w:ascii="宋体" w:hAnsi="宋体" w:eastAsia="宋体"/>
                <w:sz w:val="16"/>
              </w:rPr>
              <w:t>野生动物疫源疫病防控及收容救护项目</w:t>
            </w:r>
          </w:p>
        </w:tc>
      </w:tr>
      <w:tr w14:paraId="394C99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97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BE8E3D">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F1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305F32">
            <w:pPr>
              <w:jc w:val="center"/>
            </w:pPr>
            <w:r>
              <w:rPr>
                <w:rFonts w:ascii="宋体" w:hAnsi="宋体" w:eastAsia="宋体"/>
                <w:sz w:val="16"/>
              </w:rPr>
              <w:t>克孜勒苏柯尔克孜自治州林业和草原局</w:t>
            </w:r>
          </w:p>
        </w:tc>
      </w:tr>
      <w:tr w14:paraId="49DF95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1BC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401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9D9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170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CD9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4CB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F28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251A">
            <w:pPr>
              <w:jc w:val="center"/>
            </w:pPr>
            <w:r>
              <w:rPr>
                <w:rFonts w:ascii="宋体" w:hAnsi="宋体" w:eastAsia="宋体"/>
                <w:sz w:val="16"/>
              </w:rPr>
              <w:t>得分</w:t>
            </w:r>
          </w:p>
        </w:tc>
      </w:tr>
      <w:tr w14:paraId="36D3EF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AEF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FE5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F39D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B4D6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E6C76">
            <w:pPr>
              <w:jc w:val="center"/>
            </w:pPr>
            <w:r>
              <w:rPr>
                <w:rFonts w:ascii="宋体" w:hAnsi="宋体" w:eastAsia="宋体"/>
                <w:sz w:val="16"/>
              </w:rPr>
              <w:t>35.02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445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2A450">
            <w:pPr>
              <w:jc w:val="center"/>
            </w:pPr>
            <w:r>
              <w:rPr>
                <w:rFonts w:ascii="宋体" w:hAnsi="宋体" w:eastAsia="宋体"/>
                <w:sz w:val="16"/>
              </w:rPr>
              <w:t>70.0%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EA05">
            <w:pPr>
              <w:jc w:val="center"/>
            </w:pPr>
            <w:r>
              <w:rPr>
                <w:rFonts w:ascii="宋体" w:hAnsi="宋体" w:eastAsia="宋体"/>
                <w:sz w:val="16"/>
              </w:rPr>
              <w:t>2.51分</w:t>
            </w:r>
          </w:p>
        </w:tc>
      </w:tr>
      <w:tr w14:paraId="7A1F8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1C1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669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921E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FD84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FE7D5">
            <w:pPr>
              <w:jc w:val="center"/>
            </w:pPr>
            <w:r>
              <w:rPr>
                <w:rFonts w:ascii="宋体" w:hAnsi="宋体" w:eastAsia="宋体"/>
                <w:sz w:val="16"/>
              </w:rPr>
              <w:t>35.02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8B4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BFF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4379">
            <w:pPr>
              <w:jc w:val="center"/>
            </w:pPr>
            <w:r>
              <w:rPr>
                <w:rFonts w:ascii="宋体" w:hAnsi="宋体" w:eastAsia="宋体"/>
                <w:sz w:val="16"/>
              </w:rPr>
              <w:t>—</w:t>
            </w:r>
          </w:p>
        </w:tc>
      </w:tr>
      <w:tr w14:paraId="36D82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4BC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171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154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584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021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8CC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E12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4E80">
            <w:pPr>
              <w:jc w:val="center"/>
            </w:pPr>
            <w:r>
              <w:rPr>
                <w:rFonts w:ascii="宋体" w:hAnsi="宋体" w:eastAsia="宋体"/>
                <w:sz w:val="16"/>
              </w:rPr>
              <w:t>—</w:t>
            </w:r>
          </w:p>
        </w:tc>
      </w:tr>
      <w:tr w14:paraId="63E5A2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B16B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7DD4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05B0BF">
            <w:pPr>
              <w:jc w:val="center"/>
            </w:pPr>
            <w:r>
              <w:rPr>
                <w:rFonts w:ascii="宋体" w:hAnsi="宋体" w:eastAsia="宋体"/>
                <w:sz w:val="16"/>
              </w:rPr>
              <w:t>实际完成情况</w:t>
            </w:r>
          </w:p>
        </w:tc>
      </w:tr>
      <w:tr w14:paraId="6E1EB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608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A5D4A">
            <w:pPr>
              <w:jc w:val="both"/>
            </w:pPr>
            <w:r>
              <w:rPr>
                <w:rFonts w:ascii="宋体" w:hAnsi="宋体" w:eastAsia="宋体"/>
                <w:sz w:val="16"/>
              </w:rPr>
              <w:t>该项目资金投入总额为50万元，其中财政资金50万元，其他资金0万元。本年拨款50万元。根据自治区《关于下达2024年林业改革发展资金预算的通知》，资金主要用于州级对境内国家重点野生动植物</w:t>
            </w:r>
            <w:r>
              <w:rPr>
                <w:rFonts w:hint="eastAsia" w:ascii="宋体" w:hAnsi="宋体"/>
                <w:sz w:val="16"/>
                <w:lang w:eastAsia="zh-CN"/>
              </w:rPr>
              <w:t>YQ</w:t>
            </w:r>
            <w:r>
              <w:rPr>
                <w:rFonts w:ascii="宋体" w:hAnsi="宋体" w:eastAsia="宋体"/>
                <w:sz w:val="16"/>
              </w:rPr>
              <w:t>疫病防控及救护；开展宣传教育和培训活动。通过该项目的实施，有效加强各级疫源疫病监测站点的监测和预警能力，提供公众野生动物保护意识，促进野生动植物保护事业发展。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8B6469">
            <w:pPr>
              <w:jc w:val="both"/>
            </w:pPr>
            <w:r>
              <w:rPr>
                <w:rFonts w:ascii="宋体" w:hAnsi="宋体" w:eastAsia="宋体"/>
                <w:sz w:val="16"/>
              </w:rPr>
              <w:t>截至2024年12月31日，该项目执行数为35.02万元，主要用于巡护检测和野生动物收容救护1次，国家重点保护野生动物培训次数1次，新增动植物物种1个，根据自治区《关于下达2024年林业改革发展资金预算的通知》，资金主要用于州级对境内国家重点野生动植物</w:t>
            </w:r>
            <w:r>
              <w:rPr>
                <w:rFonts w:hint="eastAsia" w:ascii="宋体" w:hAnsi="宋体"/>
                <w:sz w:val="16"/>
                <w:lang w:eastAsia="zh-CN"/>
              </w:rPr>
              <w:t>YQ</w:t>
            </w:r>
            <w:r>
              <w:rPr>
                <w:rFonts w:ascii="宋体" w:hAnsi="宋体" w:eastAsia="宋体"/>
                <w:sz w:val="16"/>
              </w:rPr>
              <w:t>疫病防控及救护；开展宣传教育和培训活动。通过该项目的实施，有效加强各级疫源疫病监测站点的监测和预警能力，提供公众野生动物保护意识，促进野生动植物保护事业发展。</w:t>
            </w:r>
          </w:p>
        </w:tc>
      </w:tr>
      <w:tr w14:paraId="4B1BB5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B0D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B1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E4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48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9C6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44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31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545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88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B7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3E0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3C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F9D2D">
            <w:pPr>
              <w:jc w:val="center"/>
            </w:pPr>
            <w:r>
              <w:rPr>
                <w:rFonts w:ascii="宋体" w:hAnsi="宋体" w:eastAsia="宋体"/>
                <w:sz w:val="16"/>
              </w:rPr>
              <w:t>偏差原因分析及改进措施</w:t>
            </w:r>
          </w:p>
        </w:tc>
      </w:tr>
      <w:tr w14:paraId="4E9927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62E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F8C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4CD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EA6C">
            <w:pPr>
              <w:jc w:val="center"/>
            </w:pPr>
            <w:r>
              <w:rPr>
                <w:rFonts w:ascii="宋体" w:hAnsi="宋体" w:eastAsia="宋体"/>
                <w:sz w:val="16"/>
              </w:rPr>
              <w:t>巡护检测和野生动物收容救护（次）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5C9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20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B6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D0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3F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8F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BA4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18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F9CD8">
            <w:pPr>
              <w:jc w:val="center"/>
            </w:pPr>
          </w:p>
        </w:tc>
      </w:tr>
      <w:tr w14:paraId="366AF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FD3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20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88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8D47">
            <w:pPr>
              <w:jc w:val="center"/>
            </w:pPr>
            <w:r>
              <w:rPr>
                <w:rFonts w:ascii="宋体" w:hAnsi="宋体" w:eastAsia="宋体"/>
                <w:sz w:val="16"/>
              </w:rPr>
              <w:t>国家重点保护野生动物培训次数（次）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DDA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6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A6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86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5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F9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C74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66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FE29D">
            <w:pPr>
              <w:jc w:val="center"/>
            </w:pPr>
          </w:p>
        </w:tc>
      </w:tr>
      <w:tr w14:paraId="6C61CF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0D3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3D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A4B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F439">
            <w:pPr>
              <w:jc w:val="center"/>
            </w:pPr>
            <w:r>
              <w:rPr>
                <w:rFonts w:ascii="宋体" w:hAnsi="宋体" w:eastAsia="宋体"/>
                <w:sz w:val="16"/>
              </w:rPr>
              <w:t>新增动植物物种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550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44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66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A8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AC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0B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B02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21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827E9">
            <w:pPr>
              <w:jc w:val="center"/>
            </w:pPr>
          </w:p>
        </w:tc>
      </w:tr>
      <w:tr w14:paraId="3D0F0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59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86B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457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B349">
            <w:pPr>
              <w:jc w:val="center"/>
            </w:pPr>
            <w:r>
              <w:rPr>
                <w:rFonts w:ascii="宋体" w:hAnsi="宋体" w:eastAsia="宋体"/>
                <w:sz w:val="16"/>
              </w:rPr>
              <w:t>野生动物疫源疫病主动检测预警率（%）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9DC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A8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35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C9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7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84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11F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59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D72E7">
            <w:pPr>
              <w:jc w:val="center"/>
            </w:pPr>
          </w:p>
        </w:tc>
      </w:tr>
      <w:tr w14:paraId="74A35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2B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99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8F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3FD5">
            <w:pPr>
              <w:jc w:val="center"/>
            </w:pPr>
            <w:r>
              <w:rPr>
                <w:rFonts w:ascii="宋体" w:hAnsi="宋体" w:eastAsia="宋体"/>
                <w:sz w:val="16"/>
              </w:rPr>
              <w:t>国家重点保护野生动物收容救护率（%）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A8B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DB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C4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42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75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B5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FF2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69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4AC58">
            <w:pPr>
              <w:jc w:val="center"/>
            </w:pPr>
          </w:p>
        </w:tc>
      </w:tr>
      <w:tr w14:paraId="753DA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F2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27C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EA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140F">
            <w:pPr>
              <w:jc w:val="center"/>
            </w:pPr>
            <w:r>
              <w:rPr>
                <w:rFonts w:ascii="宋体" w:hAnsi="宋体" w:eastAsia="宋体"/>
                <w:sz w:val="16"/>
              </w:rPr>
              <w:t>一级保护动植物增长量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EB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6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4F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C5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C1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1E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B2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78F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30077">
            <w:pPr>
              <w:jc w:val="center"/>
            </w:pPr>
          </w:p>
        </w:tc>
      </w:tr>
      <w:tr w14:paraId="3612C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24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98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832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BCB4">
            <w:pPr>
              <w:jc w:val="center"/>
            </w:pPr>
            <w:r>
              <w:rPr>
                <w:rFonts w:ascii="宋体" w:hAnsi="宋体" w:eastAsia="宋体"/>
                <w:sz w:val="16"/>
              </w:rPr>
              <w:t>二级保护动植物增长量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90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53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EB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76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FC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2F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21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78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18373">
            <w:pPr>
              <w:jc w:val="center"/>
            </w:pPr>
          </w:p>
        </w:tc>
      </w:tr>
      <w:tr w14:paraId="76B30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C3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ACE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20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2634">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F9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93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A1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00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03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1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7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0F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3E01C">
            <w:pPr>
              <w:jc w:val="center"/>
            </w:pPr>
          </w:p>
        </w:tc>
      </w:tr>
      <w:tr w14:paraId="1D28A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DB4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2FD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F0C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19E4">
            <w:pPr>
              <w:jc w:val="center"/>
            </w:pPr>
            <w:r>
              <w:rPr>
                <w:rFonts w:ascii="宋体" w:hAnsi="宋体" w:eastAsia="宋体"/>
                <w:sz w:val="16"/>
              </w:rPr>
              <w:t>巡护检测和野生动物收容救护经费（万元）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DD03">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B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14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37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91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0A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AFA1">
            <w:pPr>
              <w:jc w:val="center"/>
            </w:pPr>
            <w:r>
              <w:rPr>
                <w:rFonts w:ascii="宋体" w:hAnsi="宋体" w:eastAsia="宋体"/>
                <w:sz w:val="16"/>
              </w:rPr>
              <w:t>=30.02万元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A514">
            <w:pPr>
              <w:jc w:val="center"/>
            </w:pPr>
            <w:r>
              <w:rPr>
                <w:rFonts w:ascii="宋体" w:hAnsi="宋体" w:eastAsia="宋体"/>
                <w:sz w:val="16"/>
              </w:rPr>
              <w:t>1.68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C365B">
            <w:pPr>
              <w:jc w:val="center"/>
            </w:pPr>
            <w:r>
              <w:rPr>
                <w:rFonts w:ascii="宋体" w:hAnsi="宋体" w:eastAsia="宋体"/>
                <w:sz w:val="16"/>
              </w:rPr>
              <w:t>偏差原因：项目实施完工，资金结余。改进措施：继续开展项目，加快支付进度</w:t>
            </w:r>
          </w:p>
        </w:tc>
      </w:tr>
      <w:tr w14:paraId="53E1D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BB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99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96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0598">
            <w:pPr>
              <w:jc w:val="center"/>
            </w:pPr>
            <w:r>
              <w:rPr>
                <w:rFonts w:ascii="宋体" w:hAnsi="宋体" w:eastAsia="宋体"/>
                <w:sz w:val="16"/>
              </w:rPr>
              <w:t>培训业务经费（万元）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39C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57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60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28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CA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C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F72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EC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71D5D">
            <w:pPr>
              <w:jc w:val="center"/>
            </w:pPr>
          </w:p>
        </w:tc>
      </w:tr>
      <w:tr w14:paraId="3030D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421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24A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BA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9449">
            <w:pPr>
              <w:jc w:val="center"/>
            </w:pPr>
            <w:r>
              <w:rPr>
                <w:rFonts w:ascii="宋体" w:hAnsi="宋体" w:eastAsia="宋体"/>
                <w:sz w:val="16"/>
              </w:rPr>
              <w:t>有效提高国家重点保护野生动物宣传覆盖面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ACE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D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BB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A1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80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C9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048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5B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FEF56">
            <w:pPr>
              <w:jc w:val="center"/>
            </w:pPr>
          </w:p>
        </w:tc>
      </w:tr>
      <w:tr w14:paraId="6CD08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33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21E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314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6E4B">
            <w:pPr>
              <w:jc w:val="center"/>
            </w:pPr>
            <w:r>
              <w:rPr>
                <w:rFonts w:ascii="宋体" w:hAnsi="宋体" w:eastAsia="宋体"/>
                <w:sz w:val="16"/>
              </w:rPr>
              <w:t>通过开展收容救护，有效保护野生动物资源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D452">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0B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72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8A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03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B9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6F47">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E0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FA696">
            <w:pPr>
              <w:jc w:val="center"/>
            </w:pPr>
          </w:p>
        </w:tc>
      </w:tr>
      <w:tr w14:paraId="0C5FE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A88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91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09B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FAC5">
            <w:pPr>
              <w:jc w:val="center"/>
            </w:pPr>
            <w:r>
              <w:rPr>
                <w:rFonts w:ascii="宋体" w:hAnsi="宋体" w:eastAsia="宋体"/>
                <w:sz w:val="16"/>
              </w:rPr>
              <w:t>公众对野生动植物保护、疫源疫病防控满意度（%）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21B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9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39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6C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A7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F6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636B">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55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E9FD2">
            <w:pPr>
              <w:jc w:val="center"/>
            </w:pPr>
          </w:p>
        </w:tc>
      </w:tr>
      <w:tr w14:paraId="118FFF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43B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5719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6E8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01F1F6">
            <w:pPr>
              <w:jc w:val="center"/>
            </w:pPr>
            <w:r>
              <w:rPr>
                <w:rFonts w:ascii="宋体" w:hAnsi="宋体" w:eastAsia="宋体"/>
                <w:sz w:val="16"/>
              </w:rPr>
              <w:t>84.19分</w:t>
            </w:r>
          </w:p>
        </w:tc>
      </w:tr>
    </w:tbl>
    <w:p w14:paraId="10792B7F">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5AC0EA63">
        <w:tblPrEx>
          <w:tblCellMar>
            <w:top w:w="0" w:type="dxa"/>
            <w:left w:w="108" w:type="dxa"/>
            <w:bottom w:w="0" w:type="dxa"/>
            <w:right w:w="108" w:type="dxa"/>
          </w:tblCellMar>
        </w:tblPrEx>
        <w:tc>
          <w:tcPr>
            <w:tcW w:w="8848" w:type="dxa"/>
            <w:gridSpan w:val="14"/>
            <w:vAlign w:val="center"/>
          </w:tcPr>
          <w:p w14:paraId="55B4A596">
            <w:pPr>
              <w:jc w:val="center"/>
            </w:pPr>
            <w:r>
              <w:rPr>
                <w:rFonts w:ascii="宋体" w:hAnsi="宋体" w:eastAsia="宋体"/>
                <w:sz w:val="24"/>
              </w:rPr>
              <w:t>项目支出绩效自评表</w:t>
            </w:r>
          </w:p>
        </w:tc>
      </w:tr>
      <w:tr w14:paraId="2C27F5D0">
        <w:tblPrEx>
          <w:tblCellMar>
            <w:top w:w="0" w:type="dxa"/>
            <w:left w:w="108" w:type="dxa"/>
            <w:bottom w:w="0" w:type="dxa"/>
            <w:right w:w="108" w:type="dxa"/>
          </w:tblCellMar>
        </w:tblPrEx>
        <w:tc>
          <w:tcPr>
            <w:tcW w:w="8848" w:type="dxa"/>
            <w:gridSpan w:val="14"/>
            <w:vAlign w:val="center"/>
          </w:tcPr>
          <w:p w14:paraId="509B1DF7">
            <w:pPr>
              <w:jc w:val="center"/>
            </w:pPr>
            <w:r>
              <w:rPr>
                <w:rFonts w:ascii="宋体" w:hAnsi="宋体" w:eastAsia="宋体"/>
                <w:sz w:val="24"/>
              </w:rPr>
              <w:t>(2024年度)</w:t>
            </w:r>
          </w:p>
        </w:tc>
      </w:tr>
      <w:tr w14:paraId="43FA43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2A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D8AD12">
            <w:pPr>
              <w:jc w:val="center"/>
            </w:pPr>
            <w:r>
              <w:rPr>
                <w:rFonts w:ascii="宋体" w:hAnsi="宋体" w:eastAsia="宋体"/>
                <w:sz w:val="16"/>
              </w:rPr>
              <w:t>防沙治沙规划设计</w:t>
            </w:r>
          </w:p>
        </w:tc>
      </w:tr>
      <w:tr w14:paraId="52A927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05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1E2E24">
            <w:pPr>
              <w:jc w:val="center"/>
            </w:pPr>
            <w:r>
              <w:rPr>
                <w:rFonts w:ascii="宋体" w:hAnsi="宋体" w:eastAsia="宋体"/>
                <w:sz w:val="16"/>
              </w:rPr>
              <w:t>克孜勒苏柯尔克孜自治州林业和草原局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C6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43D842">
            <w:pPr>
              <w:jc w:val="center"/>
            </w:pPr>
            <w:r>
              <w:rPr>
                <w:rFonts w:ascii="宋体" w:hAnsi="宋体" w:eastAsia="宋体"/>
                <w:sz w:val="16"/>
              </w:rPr>
              <w:t>克孜勒苏柯尔克孜自治州林业和草原局</w:t>
            </w:r>
          </w:p>
        </w:tc>
      </w:tr>
      <w:tr w14:paraId="7DE6D7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DD89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010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6E2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EB1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916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125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A70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0FE9">
            <w:pPr>
              <w:jc w:val="center"/>
            </w:pPr>
            <w:r>
              <w:rPr>
                <w:rFonts w:ascii="宋体" w:hAnsi="宋体" w:eastAsia="宋体"/>
                <w:sz w:val="16"/>
              </w:rPr>
              <w:t>得分</w:t>
            </w:r>
          </w:p>
        </w:tc>
      </w:tr>
      <w:tr w14:paraId="7566D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63B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364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8098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BB42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8769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E93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F290F">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53EA">
            <w:pPr>
              <w:jc w:val="center"/>
            </w:pPr>
            <w:r>
              <w:rPr>
                <w:rFonts w:ascii="宋体" w:hAnsi="宋体" w:eastAsia="宋体"/>
                <w:sz w:val="16"/>
              </w:rPr>
              <w:t>1.67分</w:t>
            </w:r>
          </w:p>
        </w:tc>
      </w:tr>
      <w:tr w14:paraId="69A83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36C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EDE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9D13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B7E2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701D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026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742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96E8">
            <w:pPr>
              <w:jc w:val="center"/>
            </w:pPr>
            <w:r>
              <w:rPr>
                <w:rFonts w:ascii="宋体" w:hAnsi="宋体" w:eastAsia="宋体"/>
                <w:sz w:val="16"/>
              </w:rPr>
              <w:t>—</w:t>
            </w:r>
          </w:p>
        </w:tc>
      </w:tr>
      <w:tr w14:paraId="538FC6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412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875F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3C0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DA8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F59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B0D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A90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CDD2">
            <w:pPr>
              <w:jc w:val="center"/>
            </w:pPr>
            <w:r>
              <w:rPr>
                <w:rFonts w:ascii="宋体" w:hAnsi="宋体" w:eastAsia="宋体"/>
                <w:sz w:val="16"/>
              </w:rPr>
              <w:t>—</w:t>
            </w:r>
          </w:p>
        </w:tc>
      </w:tr>
      <w:tr w14:paraId="7FFFBB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6F91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10F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51A9F4">
            <w:pPr>
              <w:jc w:val="center"/>
            </w:pPr>
            <w:r>
              <w:rPr>
                <w:rFonts w:ascii="宋体" w:hAnsi="宋体" w:eastAsia="宋体"/>
                <w:sz w:val="16"/>
              </w:rPr>
              <w:t>实际完成情况</w:t>
            </w:r>
          </w:p>
        </w:tc>
      </w:tr>
      <w:tr w14:paraId="583DC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CF1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BCDC1C">
            <w:pPr>
              <w:jc w:val="both"/>
            </w:pPr>
            <w:r>
              <w:rPr>
                <w:rFonts w:ascii="宋体" w:hAnsi="宋体" w:eastAsia="宋体"/>
                <w:sz w:val="16"/>
              </w:rPr>
              <w:t>该项目资金投入总额15万元，其中财政资金15万元，通过防沙治沙规划设计项目的实施，生态状况从逐步好转向明显改善转变，生物多样性明显增加，生态功能明显增强；生态功</w:t>
            </w:r>
            <w:r>
              <w:rPr>
                <w:rFonts w:hint="eastAsia" w:ascii="宋体" w:hAnsi="宋体"/>
                <w:sz w:val="16"/>
                <w:lang w:eastAsia="zh-CN"/>
              </w:rPr>
              <w:t>能得</w:t>
            </w:r>
            <w:r>
              <w:rPr>
                <w:rFonts w:ascii="宋体" w:hAnsi="宋体" w:eastAsia="宋体"/>
                <w:sz w:val="16"/>
              </w:rPr>
              <w:t>到有效保护。防沙治沙规划设计为克州推进生态文明建设，践行生态文明理念，实现林草大发展、新跨越奠定了坚实基础，创造良好的社会环境。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C7E572">
            <w:pPr>
              <w:jc w:val="both"/>
            </w:pPr>
            <w:r>
              <w:rPr>
                <w:rFonts w:ascii="宋体" w:hAnsi="宋体" w:eastAsia="宋体"/>
                <w:sz w:val="16"/>
              </w:rPr>
              <w:t>截至2024年12月31日，该项目执行数为10万元，主要用于防沙治沙规划设计1次，防沙治沙面积8.7万亩，通过防沙治沙规划设计项目的实施，生态状况从逐步好转向明显改善转变，生物多样性明显增加，生态功能明显增强；生态功</w:t>
            </w:r>
            <w:r>
              <w:rPr>
                <w:rFonts w:hint="eastAsia" w:ascii="宋体" w:hAnsi="宋体"/>
                <w:sz w:val="16"/>
                <w:lang w:eastAsia="zh-CN"/>
              </w:rPr>
              <w:t>能得</w:t>
            </w:r>
            <w:r>
              <w:rPr>
                <w:rFonts w:ascii="宋体" w:hAnsi="宋体" w:eastAsia="宋体"/>
                <w:sz w:val="16"/>
              </w:rPr>
              <w:t>到有效保护。防沙治沙规划设计为克州推进生态文明建设，践行生态文明理念，实现林草大发展、新跨越奠定了坚实基础，创造良好的社会环境。</w:t>
            </w:r>
          </w:p>
        </w:tc>
      </w:tr>
      <w:tr w14:paraId="2A15E9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0C8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61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90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9F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EA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95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E79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6B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89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D1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49B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B8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257F9">
            <w:pPr>
              <w:jc w:val="center"/>
            </w:pPr>
            <w:r>
              <w:rPr>
                <w:rFonts w:ascii="宋体" w:hAnsi="宋体" w:eastAsia="宋体"/>
                <w:sz w:val="16"/>
              </w:rPr>
              <w:t>偏差原因分析及改进措施</w:t>
            </w:r>
          </w:p>
        </w:tc>
      </w:tr>
      <w:tr w14:paraId="484D78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EF1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DCD1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5435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A1CB">
            <w:pPr>
              <w:jc w:val="center"/>
            </w:pPr>
            <w:r>
              <w:rPr>
                <w:rFonts w:ascii="宋体" w:hAnsi="宋体" w:eastAsia="宋体"/>
                <w:sz w:val="16"/>
              </w:rPr>
              <w:t>防沙治沙规划设计（次）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3AD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F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03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097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65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9C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50E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738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752BA">
            <w:pPr>
              <w:jc w:val="center"/>
            </w:pPr>
          </w:p>
        </w:tc>
      </w:tr>
      <w:tr w14:paraId="5B2EF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6A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BC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4F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A152">
            <w:pPr>
              <w:jc w:val="center"/>
            </w:pPr>
            <w:r>
              <w:rPr>
                <w:rFonts w:ascii="宋体" w:hAnsi="宋体" w:eastAsia="宋体"/>
                <w:sz w:val="16"/>
              </w:rPr>
              <w:t>防沙治沙面积（万亩）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BC1A">
            <w:pPr>
              <w:jc w:val="center"/>
            </w:pPr>
            <w:r>
              <w:rPr>
                <w:rFonts w:ascii="宋体" w:hAnsi="宋体" w:eastAsia="宋体"/>
                <w:sz w:val="16"/>
              </w:rPr>
              <w:t>&gt;=8.70万亩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64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2B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806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B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84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4033">
            <w:pPr>
              <w:jc w:val="center"/>
            </w:pPr>
            <w:r>
              <w:rPr>
                <w:rFonts w:ascii="宋体" w:hAnsi="宋体" w:eastAsia="宋体"/>
                <w:sz w:val="16"/>
              </w:rPr>
              <w:t>=8.7万亩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9BF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AA089">
            <w:pPr>
              <w:jc w:val="center"/>
            </w:pPr>
          </w:p>
        </w:tc>
      </w:tr>
      <w:tr w14:paraId="177878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B98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3DD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1FF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7122">
            <w:pPr>
              <w:jc w:val="center"/>
            </w:pPr>
            <w:r>
              <w:rPr>
                <w:rFonts w:ascii="宋体" w:hAnsi="宋体" w:eastAsia="宋体"/>
                <w:sz w:val="16"/>
              </w:rPr>
              <w:t>防沙治沙规划设计合格率（%）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D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D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EB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56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E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1D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6116">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4A1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67D5C">
            <w:pPr>
              <w:jc w:val="center"/>
            </w:pPr>
            <w:r>
              <w:rPr>
                <w:rFonts w:ascii="宋体" w:hAnsi="宋体" w:eastAsia="宋体"/>
                <w:sz w:val="16"/>
              </w:rPr>
              <w:t>偏差原因：项目未完工，实施缓慢导致资金支付缓慢。改进措施：加快项目实施；加快资金支付。</w:t>
            </w:r>
          </w:p>
        </w:tc>
      </w:tr>
      <w:tr w14:paraId="6D805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E39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981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74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30D3">
            <w:pPr>
              <w:jc w:val="center"/>
            </w:pPr>
            <w:r>
              <w:rPr>
                <w:rFonts w:ascii="宋体" w:hAnsi="宋体" w:eastAsia="宋体"/>
                <w:sz w:val="16"/>
              </w:rPr>
              <w:t>植被覆盖提升率（%）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5221">
            <w:pPr>
              <w:jc w:val="center"/>
            </w:pPr>
            <w:r>
              <w:rPr>
                <w:rFonts w:ascii="宋体" w:hAnsi="宋体" w:eastAsia="宋体"/>
                <w:sz w:val="16"/>
              </w:rPr>
              <w:t>&gt;=0.08%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A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CF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EEE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F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4B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9966">
            <w:pPr>
              <w:jc w:val="center"/>
            </w:pPr>
            <w:r>
              <w:rPr>
                <w:rFonts w:ascii="宋体" w:hAnsi="宋体" w:eastAsia="宋体"/>
                <w:sz w:val="16"/>
              </w:rPr>
              <w:t>=0.08%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FFD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DE848">
            <w:pPr>
              <w:jc w:val="center"/>
            </w:pPr>
          </w:p>
        </w:tc>
      </w:tr>
      <w:tr w14:paraId="434C92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64D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662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0CA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86BF">
            <w:pPr>
              <w:jc w:val="center"/>
            </w:pPr>
            <w:r>
              <w:rPr>
                <w:rFonts w:ascii="宋体" w:hAnsi="宋体" w:eastAsia="宋体"/>
                <w:sz w:val="16"/>
              </w:rPr>
              <w:t>资金拨付率（%）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A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E1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5E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A64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92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D8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98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790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1AC05">
            <w:pPr>
              <w:jc w:val="center"/>
            </w:pPr>
          </w:p>
        </w:tc>
      </w:tr>
      <w:tr w14:paraId="2CDE49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04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25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CB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72E3">
            <w:pPr>
              <w:jc w:val="center"/>
            </w:pPr>
            <w:r>
              <w:rPr>
                <w:rFonts w:ascii="宋体" w:hAnsi="宋体" w:eastAsia="宋体"/>
                <w:sz w:val="16"/>
              </w:rPr>
              <w:t>防沙治沙规划设计任务完成时限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056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E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9B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49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8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53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789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E89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C9381">
            <w:pPr>
              <w:jc w:val="center"/>
            </w:pPr>
          </w:p>
        </w:tc>
      </w:tr>
      <w:tr w14:paraId="27551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16F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D638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10C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9264">
            <w:pPr>
              <w:jc w:val="center"/>
            </w:pPr>
            <w:r>
              <w:rPr>
                <w:rFonts w:ascii="宋体" w:hAnsi="宋体" w:eastAsia="宋体"/>
                <w:sz w:val="16"/>
              </w:rPr>
              <w:t>规划设计费（万元）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8D8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92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FF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FC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B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47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FF4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AA03">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701C0">
            <w:pPr>
              <w:jc w:val="center"/>
            </w:pPr>
            <w:r>
              <w:rPr>
                <w:rFonts w:ascii="宋体" w:hAnsi="宋体" w:eastAsia="宋体"/>
                <w:sz w:val="16"/>
              </w:rPr>
              <w:t>偏差原因：项目未完工，实施缓慢导致资金支付缓慢。改进措施：加快项目实施；加快资金支付。</w:t>
            </w:r>
          </w:p>
        </w:tc>
      </w:tr>
      <w:tr w14:paraId="03256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F54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AF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89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F0B9">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8D9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A9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4D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3A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CD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72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7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B3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E23D6">
            <w:pPr>
              <w:jc w:val="center"/>
            </w:pPr>
          </w:p>
        </w:tc>
      </w:tr>
      <w:tr w14:paraId="57926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B8D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9CF1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A4F9F">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91CB">
            <w:pPr>
              <w:jc w:val="center"/>
            </w:pPr>
            <w:r>
              <w:rPr>
                <w:rFonts w:ascii="宋体" w:hAnsi="宋体" w:eastAsia="宋体"/>
                <w:sz w:val="16"/>
              </w:rPr>
              <w:t>改善当地生态环境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A7F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A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DB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21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32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082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4C6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7E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A4A75">
            <w:pPr>
              <w:jc w:val="center"/>
            </w:pPr>
          </w:p>
        </w:tc>
      </w:tr>
      <w:tr w14:paraId="06548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0C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33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1E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9264">
            <w:pPr>
              <w:jc w:val="center"/>
            </w:pPr>
            <w:r>
              <w:rPr>
                <w:rFonts w:ascii="宋体" w:hAnsi="宋体" w:eastAsia="宋体"/>
                <w:sz w:val="16"/>
              </w:rPr>
              <w:t>提升植被覆盖率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374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89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90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33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CD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AEF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5D6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6A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55CB0">
            <w:pPr>
              <w:jc w:val="center"/>
            </w:pPr>
          </w:p>
        </w:tc>
      </w:tr>
      <w:tr w14:paraId="35A01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9F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A4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A8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0752">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A4ED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A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13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F9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26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FF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BFA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F5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14AA2">
            <w:pPr>
              <w:jc w:val="center"/>
            </w:pPr>
          </w:p>
        </w:tc>
      </w:tr>
      <w:tr w14:paraId="4E4A20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59B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6F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3EF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DE392C">
            <w:pPr>
              <w:jc w:val="center"/>
            </w:pPr>
            <w:r>
              <w:rPr>
                <w:rFonts w:ascii="宋体" w:hAnsi="宋体" w:eastAsia="宋体"/>
                <w:sz w:val="16"/>
              </w:rPr>
              <w:t>76.32分</w:t>
            </w:r>
          </w:p>
        </w:tc>
      </w:tr>
    </w:tbl>
    <w:p w14:paraId="3BF5DA2A">
      <w:r>
        <w:br w:type="page"/>
      </w:r>
    </w:p>
    <w:p w14:paraId="318112B3">
      <w:pPr>
        <w:spacing w:line="640" w:lineRule="exact"/>
        <w:ind w:firstLine="640"/>
        <w:jc w:val="both"/>
        <w:outlineLvl w:val="2"/>
      </w:pPr>
      <w:r>
        <w:rPr>
          <w:rFonts w:ascii="黑体" w:hAnsi="黑体" w:eastAsia="黑体"/>
          <w:sz w:val="32"/>
        </w:rPr>
        <w:t>十二、其他需说明的事项</w:t>
      </w:r>
    </w:p>
    <w:p w14:paraId="37E2C40D">
      <w:pPr>
        <w:spacing w:line="580" w:lineRule="exact"/>
        <w:ind w:firstLine="640"/>
        <w:jc w:val="both"/>
      </w:pPr>
      <w:r>
        <w:rPr>
          <w:rFonts w:ascii="仿宋_GB2312" w:hAnsi="仿宋_GB2312" w:eastAsia="仿宋_GB2312"/>
          <w:b w:val="0"/>
          <w:sz w:val="32"/>
        </w:rPr>
        <w:t>本单位无其他需说明的事项。</w:t>
      </w:r>
    </w:p>
    <w:p w14:paraId="5F207905">
      <w:r>
        <w:br w:type="page"/>
      </w:r>
    </w:p>
    <w:p w14:paraId="0968E6A3">
      <w:pPr>
        <w:spacing w:line="240" w:lineRule="auto"/>
        <w:jc w:val="center"/>
        <w:outlineLvl w:val="1"/>
      </w:pPr>
      <w:r>
        <w:rPr>
          <w:rFonts w:ascii="黑体" w:hAnsi="黑体" w:eastAsia="黑体"/>
          <w:sz w:val="32"/>
        </w:rPr>
        <w:t>第三部分 专业名词解释</w:t>
      </w:r>
    </w:p>
    <w:p w14:paraId="28AF33D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F0DD5C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A69721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5B40E7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13F407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4E217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B6F9B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42815E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AFEB5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41816C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CCCF3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CA66A0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A38061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6B75FF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08F2AAA">
      <w:r>
        <w:br w:type="page"/>
      </w:r>
    </w:p>
    <w:p w14:paraId="78AA9471">
      <w:pPr>
        <w:spacing w:line="240" w:lineRule="auto"/>
        <w:jc w:val="center"/>
        <w:outlineLvl w:val="1"/>
      </w:pPr>
      <w:r>
        <w:rPr>
          <w:rFonts w:ascii="黑体" w:hAnsi="黑体" w:eastAsia="黑体"/>
          <w:sz w:val="32"/>
        </w:rPr>
        <w:t>第四部分 部门决算报表（见附表）</w:t>
      </w:r>
    </w:p>
    <w:p w14:paraId="056648D9">
      <w:pPr>
        <w:spacing w:line="240" w:lineRule="auto"/>
        <w:ind w:firstLine="640"/>
        <w:jc w:val="both"/>
      </w:pPr>
      <w:r>
        <w:rPr>
          <w:rFonts w:ascii="仿宋_GB2312" w:hAnsi="仿宋_GB2312" w:eastAsia="仿宋_GB2312"/>
          <w:b w:val="0"/>
          <w:sz w:val="32"/>
        </w:rPr>
        <w:t>一、《收入支出决算总表》</w:t>
      </w:r>
    </w:p>
    <w:p w14:paraId="2FA0FBF3">
      <w:pPr>
        <w:spacing w:line="240" w:lineRule="auto"/>
        <w:ind w:firstLine="640"/>
        <w:jc w:val="both"/>
      </w:pPr>
      <w:r>
        <w:rPr>
          <w:rFonts w:ascii="仿宋_GB2312" w:hAnsi="仿宋_GB2312" w:eastAsia="仿宋_GB2312"/>
          <w:b w:val="0"/>
          <w:sz w:val="32"/>
        </w:rPr>
        <w:t>二、《收入决算表》</w:t>
      </w:r>
    </w:p>
    <w:p w14:paraId="126287A1">
      <w:pPr>
        <w:spacing w:line="240" w:lineRule="auto"/>
        <w:ind w:firstLine="640"/>
        <w:jc w:val="both"/>
      </w:pPr>
      <w:r>
        <w:rPr>
          <w:rFonts w:ascii="仿宋_GB2312" w:hAnsi="仿宋_GB2312" w:eastAsia="仿宋_GB2312"/>
          <w:b w:val="0"/>
          <w:sz w:val="32"/>
        </w:rPr>
        <w:t>三、《支出决算表》</w:t>
      </w:r>
    </w:p>
    <w:p w14:paraId="496EE963">
      <w:pPr>
        <w:spacing w:line="240" w:lineRule="auto"/>
        <w:ind w:firstLine="640"/>
        <w:jc w:val="both"/>
      </w:pPr>
      <w:r>
        <w:rPr>
          <w:rFonts w:ascii="仿宋_GB2312" w:hAnsi="仿宋_GB2312" w:eastAsia="仿宋_GB2312"/>
          <w:b w:val="0"/>
          <w:sz w:val="32"/>
        </w:rPr>
        <w:t>四、《财政拨款收入支出决算总表》</w:t>
      </w:r>
    </w:p>
    <w:p w14:paraId="374C2C4C">
      <w:pPr>
        <w:spacing w:line="240" w:lineRule="auto"/>
        <w:ind w:firstLine="640"/>
        <w:jc w:val="both"/>
      </w:pPr>
      <w:r>
        <w:rPr>
          <w:rFonts w:ascii="仿宋_GB2312" w:hAnsi="仿宋_GB2312" w:eastAsia="仿宋_GB2312"/>
          <w:b w:val="0"/>
          <w:sz w:val="32"/>
        </w:rPr>
        <w:t>五、《一般公共预算财政拨款支出决算表》</w:t>
      </w:r>
    </w:p>
    <w:p w14:paraId="7D3B524A">
      <w:pPr>
        <w:spacing w:line="240" w:lineRule="auto"/>
        <w:ind w:firstLine="640"/>
        <w:jc w:val="both"/>
      </w:pPr>
      <w:r>
        <w:rPr>
          <w:rFonts w:ascii="仿宋_GB2312" w:hAnsi="仿宋_GB2312" w:eastAsia="仿宋_GB2312"/>
          <w:b w:val="0"/>
          <w:sz w:val="32"/>
        </w:rPr>
        <w:t>六、《一般公共预算财政拨款基本支出决算表》</w:t>
      </w:r>
    </w:p>
    <w:p w14:paraId="37DBF431">
      <w:pPr>
        <w:spacing w:line="240" w:lineRule="auto"/>
        <w:ind w:firstLine="640"/>
        <w:jc w:val="both"/>
      </w:pPr>
      <w:r>
        <w:rPr>
          <w:rFonts w:ascii="仿宋_GB2312" w:hAnsi="仿宋_GB2312" w:eastAsia="仿宋_GB2312"/>
          <w:b w:val="0"/>
          <w:sz w:val="32"/>
        </w:rPr>
        <w:t>七、《政府性基金预算财政拨款收入支出决算表》</w:t>
      </w:r>
    </w:p>
    <w:p w14:paraId="3C717DA5">
      <w:pPr>
        <w:spacing w:line="240" w:lineRule="auto"/>
        <w:ind w:firstLine="640"/>
        <w:jc w:val="both"/>
      </w:pPr>
      <w:r>
        <w:rPr>
          <w:rFonts w:ascii="仿宋_GB2312" w:hAnsi="仿宋_GB2312" w:eastAsia="仿宋_GB2312"/>
          <w:b w:val="0"/>
          <w:sz w:val="32"/>
        </w:rPr>
        <w:t>八、《国有资本经营预算财政拨款收入支出决算表》</w:t>
      </w:r>
    </w:p>
    <w:p w14:paraId="508B6769">
      <w:pPr>
        <w:spacing w:line="240" w:lineRule="auto"/>
        <w:ind w:firstLine="640"/>
        <w:jc w:val="both"/>
      </w:pPr>
      <w:r>
        <w:rPr>
          <w:rFonts w:ascii="仿宋_GB2312" w:hAnsi="仿宋_GB2312" w:eastAsia="仿宋_GB2312"/>
          <w:b w:val="0"/>
          <w:sz w:val="32"/>
        </w:rPr>
        <w:t>九、《财政拨款“三公”经费支出决算表》</w:t>
      </w:r>
    </w:p>
    <w:p w14:paraId="7CBD23AB">
      <w:pPr>
        <w:spacing w:line="240" w:lineRule="auto"/>
        <w:ind w:firstLine="640"/>
        <w:jc w:val="both"/>
      </w:pPr>
    </w:p>
    <w:p w14:paraId="33500FE1">
      <w:pPr>
        <w:spacing w:line="240" w:lineRule="auto"/>
        <w:ind w:firstLine="640"/>
        <w:jc w:val="both"/>
      </w:pPr>
    </w:p>
    <w:p w14:paraId="1A0726DC">
      <w:pPr>
        <w:spacing w:line="240" w:lineRule="auto"/>
        <w:ind w:firstLine="640"/>
        <w:jc w:val="both"/>
      </w:pPr>
    </w:p>
    <w:p w14:paraId="3EC6178B">
      <w:pPr>
        <w:spacing w:line="240" w:lineRule="auto"/>
        <w:ind w:firstLine="640"/>
        <w:jc w:val="both"/>
      </w:pPr>
    </w:p>
    <w:p w14:paraId="3ED5970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57512E-1C27-4B35-A6B6-C1360C30D8F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8F29C6A-5FE8-4D94-B686-88061DB80B70}"/>
  </w:font>
  <w:font w:name="仿宋_GB2312">
    <w:panose1 w:val="02010609030101010101"/>
    <w:charset w:val="86"/>
    <w:family w:val="modern"/>
    <w:pitch w:val="default"/>
    <w:sig w:usb0="00000001" w:usb1="080E0000" w:usb2="00000000" w:usb3="00000000" w:csb0="00040000" w:csb1="00000000"/>
    <w:embedRegular r:id="rId3" w:fontKey="{EF3A8E43-F1EE-410F-A8A2-4DEE5031EB07}"/>
  </w:font>
  <w:font w:name="楷体_GB2312">
    <w:panose1 w:val="02010609030101010101"/>
    <w:charset w:val="86"/>
    <w:family w:val="auto"/>
    <w:pitch w:val="default"/>
    <w:sig w:usb0="00000001" w:usb1="080E0000" w:usb2="00000000" w:usb3="00000000" w:csb0="00040000" w:csb1="00000000"/>
    <w:embedRegular r:id="rId4" w:fontKey="{3BDF3B2A-8705-498A-93F5-97185BB0865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3D6C06"/>
    <w:rsid w:val="4B4C0111"/>
    <w:rsid w:val="4BB23021"/>
    <w:rsid w:val="4F3F074E"/>
    <w:rsid w:val="50DB5F45"/>
    <w:rsid w:val="52F92565"/>
    <w:rsid w:val="543D17CB"/>
    <w:rsid w:val="55DA564E"/>
    <w:rsid w:val="56E07045"/>
    <w:rsid w:val="583059FA"/>
    <w:rsid w:val="587E6212"/>
    <w:rsid w:val="5AFC6609"/>
    <w:rsid w:val="5EEB1263"/>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56</Pages>
  <Words>6574</Words>
  <Characters>7451</Characters>
  <Lines>0</Lines>
  <Paragraphs>0</Paragraphs>
  <TotalTime>5</TotalTime>
  <ScaleCrop>false</ScaleCrop>
  <LinksUpToDate>false</LinksUpToDate>
  <CharactersWithSpaces>7459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2025-09-02T08:13:48Z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