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克孜勒苏柯尔克孜自治州奥依塔克国有林管理局2024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5AF8789">
      <w:r>
        <w:br w:type="page"/>
      </w:r>
    </w:p>
    <w:p w14:paraId="780F9B62">
      <w:pPr>
        <w:spacing w:line="640" w:lineRule="exact"/>
        <w:jc w:val="center"/>
        <w:outlineLvl w:val="1"/>
      </w:pPr>
      <w:r>
        <w:rPr>
          <w:rFonts w:ascii="黑体" w:hAnsi="黑体" w:eastAsia="黑体"/>
          <w:sz w:val="32"/>
        </w:rPr>
        <w:t>第一部分 单位概况</w:t>
      </w:r>
    </w:p>
    <w:p w14:paraId="69566322">
      <w:pPr>
        <w:spacing w:line="640" w:lineRule="exact"/>
        <w:ind w:firstLine="640"/>
        <w:jc w:val="both"/>
        <w:outlineLvl w:val="2"/>
      </w:pPr>
      <w:r>
        <w:rPr>
          <w:rFonts w:ascii="黑体" w:hAnsi="黑体" w:eastAsia="黑体"/>
          <w:sz w:val="32"/>
        </w:rPr>
        <w:t>一、主要职能</w:t>
      </w:r>
    </w:p>
    <w:p w14:paraId="7F873851">
      <w:pPr>
        <w:spacing w:line="580" w:lineRule="exact"/>
        <w:ind w:firstLine="640"/>
        <w:jc w:val="both"/>
      </w:pPr>
      <w:r>
        <w:rPr>
          <w:rFonts w:ascii="仿宋_GB2312" w:hAnsi="仿宋_GB2312" w:eastAsia="仿宋_GB2312"/>
          <w:sz w:val="32"/>
        </w:rPr>
        <w:t>克州奥依塔克国有林管理局建立于1958年，主要从事木材生产销售和资源培育，为南疆经济建设提供大量木材，并做出贡献。由于资源枯竭，1983年3月停止采伐。经自治州人民政府批准改为营林林场，主要从事营林绿化工作，单位性质变更为地方财政退库企业。2000年，经自治州党委、政府批准，改革后为公益一类事业单位，由州林草局管辖。2011年纳入天保二期工程，2012年更名为克州奥依塔克国有林管理局（正科级），主要职责是天然林资源保护、经营和培育。克州奥依塔克国有林管理局是南疆地区的重点林区，克州奥依塔克国有林管理局隶属于克孜勒苏柯尔克孜自治州林业和草原局，具体分布在阿克陶县境内的奥依塔克镇其克拉孜、阿托维依拉克、阿帕格孜、其利切克林区，巴仁乡罕铁列克林区、布伦口乡盖孜、托卡依林区，乌恰县境内的阿克塔什林区。</w:t>
      </w:r>
    </w:p>
    <w:p w14:paraId="3B5AA706">
      <w:pPr>
        <w:spacing w:line="640" w:lineRule="exact"/>
        <w:ind w:firstLine="640"/>
        <w:jc w:val="both"/>
        <w:outlineLvl w:val="2"/>
      </w:pPr>
      <w:r>
        <w:rPr>
          <w:rFonts w:ascii="黑体" w:hAnsi="黑体" w:eastAsia="黑体"/>
          <w:sz w:val="32"/>
        </w:rPr>
        <w:t>二、机构设置及人员情况</w:t>
      </w:r>
    </w:p>
    <w:p w14:paraId="50195748">
      <w:pPr>
        <w:spacing w:line="580" w:lineRule="exact"/>
        <w:ind w:firstLine="640"/>
        <w:jc w:val="both"/>
      </w:pPr>
      <w:r>
        <w:rPr>
          <w:rFonts w:ascii="仿宋_GB2312" w:hAnsi="仿宋_GB2312" w:eastAsia="仿宋_GB2312"/>
          <w:sz w:val="32"/>
        </w:rPr>
        <w:t>克孜勒苏柯尔克孜自治州奥依塔克国有林管理局2024年度，实有人数69人，其中：在职人员30人，增加0人；离休人员0人，增加0人；退休人员39人,增加0人。</w:t>
      </w:r>
    </w:p>
    <w:p w14:paraId="089AF6E9">
      <w:pPr>
        <w:spacing w:line="580" w:lineRule="exact"/>
        <w:ind w:firstLine="640"/>
        <w:jc w:val="both"/>
      </w:pPr>
      <w:r>
        <w:rPr>
          <w:rFonts w:ascii="仿宋_GB2312" w:hAnsi="仿宋_GB2312" w:eastAsia="仿宋_GB2312"/>
          <w:sz w:val="32"/>
        </w:rPr>
        <w:t>克孜勒苏柯尔克孜自治州奥依塔克国有林管理局无下属预算单位，下设5个科室，分别是：办公室、计财室、党建信息室、档案室、林政资源科。</w:t>
      </w:r>
    </w:p>
    <w:p w14:paraId="3D4E8AF4"/>
    <w:p w14:paraId="5128CEFC">
      <w:pPr>
        <w:spacing w:line="240" w:lineRule="auto"/>
        <w:jc w:val="center"/>
        <w:outlineLvl w:val="1"/>
      </w:pPr>
      <w:r>
        <w:rPr>
          <w:rFonts w:ascii="黑体" w:hAnsi="黑体" w:eastAsia="黑体"/>
          <w:sz w:val="32"/>
        </w:rPr>
        <w:t>第二部分 部门决算情况说明</w:t>
      </w:r>
    </w:p>
    <w:p w14:paraId="00110D93">
      <w:pPr>
        <w:spacing w:line="640" w:lineRule="exact"/>
        <w:ind w:firstLine="640"/>
        <w:jc w:val="both"/>
        <w:outlineLvl w:val="2"/>
      </w:pPr>
      <w:r>
        <w:rPr>
          <w:rFonts w:ascii="黑体" w:hAnsi="黑体" w:eastAsia="黑体"/>
          <w:sz w:val="32"/>
        </w:rPr>
        <w:t>一、收入支出决算总体情况说明</w:t>
      </w:r>
    </w:p>
    <w:p w14:paraId="23EE06AF">
      <w:pPr>
        <w:spacing w:line="580" w:lineRule="exact"/>
        <w:ind w:firstLine="640"/>
        <w:jc w:val="both"/>
      </w:pPr>
      <w:r>
        <w:rPr>
          <w:rFonts w:ascii="仿宋_GB2312" w:hAnsi="仿宋_GB2312" w:eastAsia="仿宋_GB2312"/>
          <w:b/>
          <w:sz w:val="32"/>
        </w:rPr>
        <w:t>2024年度收入总计1,444.84万元，</w:t>
      </w:r>
      <w:r>
        <w:rPr>
          <w:rFonts w:ascii="仿宋_GB2312" w:hAnsi="仿宋_GB2312" w:eastAsia="仿宋_GB2312"/>
          <w:b w:val="0"/>
          <w:sz w:val="32"/>
        </w:rPr>
        <w:t>其中：本年收入合计1,444.84万元，使用非财政拨款结余（含专用结余）0.00万元，年初结转和结余0.00万元。</w:t>
      </w:r>
    </w:p>
    <w:p w14:paraId="2DCA3523">
      <w:pPr>
        <w:spacing w:line="580" w:lineRule="exact"/>
        <w:ind w:firstLine="640"/>
        <w:jc w:val="both"/>
      </w:pPr>
      <w:r>
        <w:rPr>
          <w:rFonts w:ascii="仿宋_GB2312" w:hAnsi="仿宋_GB2312" w:eastAsia="仿宋_GB2312"/>
          <w:b/>
          <w:sz w:val="32"/>
        </w:rPr>
        <w:t>2024年度支出总计1,444.84万元，</w:t>
      </w:r>
      <w:r>
        <w:rPr>
          <w:rFonts w:ascii="仿宋_GB2312" w:hAnsi="仿宋_GB2312" w:eastAsia="仿宋_GB2312"/>
          <w:b w:val="0"/>
          <w:sz w:val="32"/>
        </w:rPr>
        <w:t>其中：本年支出合计1,444.84万元，结余分配0.00万元，年末结转和结余0.00万元。</w:t>
      </w:r>
    </w:p>
    <w:p w14:paraId="323E2B0D">
      <w:pPr>
        <w:spacing w:line="580" w:lineRule="exact"/>
        <w:ind w:firstLine="640"/>
        <w:jc w:val="both"/>
      </w:pPr>
      <w:r>
        <w:rPr>
          <w:rFonts w:ascii="仿宋_GB2312" w:hAnsi="仿宋_GB2312" w:eastAsia="仿宋_GB2312"/>
          <w:b w:val="0"/>
          <w:sz w:val="32"/>
        </w:rPr>
        <w:t>收入支出总体与上年相比，减少66.05万元，下降4.37%，主要原因是：本年减少森林管护森林保护修复项目，因此经费较上年减少。</w:t>
      </w:r>
    </w:p>
    <w:p w14:paraId="4C663039">
      <w:pPr>
        <w:spacing w:line="640" w:lineRule="exact"/>
        <w:ind w:firstLine="640"/>
        <w:jc w:val="both"/>
        <w:outlineLvl w:val="2"/>
      </w:pPr>
      <w:r>
        <w:rPr>
          <w:rFonts w:ascii="黑体" w:hAnsi="黑体" w:eastAsia="黑体"/>
          <w:sz w:val="32"/>
        </w:rPr>
        <w:t>二、收入决算情况说明</w:t>
      </w:r>
    </w:p>
    <w:p w14:paraId="7D4C4192">
      <w:pPr>
        <w:spacing w:line="580" w:lineRule="exact"/>
        <w:ind w:firstLine="640"/>
        <w:jc w:val="both"/>
      </w:pPr>
      <w:r>
        <w:rPr>
          <w:rFonts w:ascii="仿宋_GB2312" w:hAnsi="仿宋_GB2312" w:eastAsia="仿宋_GB2312"/>
          <w:b/>
          <w:sz w:val="32"/>
        </w:rPr>
        <w:t>本年收入1,444.84万元，</w:t>
      </w:r>
      <w:r>
        <w:rPr>
          <w:rFonts w:ascii="仿宋_GB2312" w:hAnsi="仿宋_GB2312" w:eastAsia="仿宋_GB2312"/>
          <w:b w:val="0"/>
          <w:sz w:val="32"/>
        </w:rPr>
        <w:t>其中：财政拨款收入1,444.84万元，占100.00%；上级补助收入0.00万元，占0.00%；事业收入0.00万元，占0.00%；经营收入0.00万元，占0.00%；附属单位上缴收入0.00万元，占0.00%；其他收入0.00万元，占0.00%。</w:t>
      </w:r>
    </w:p>
    <w:p w14:paraId="21589A27">
      <w:pPr>
        <w:spacing w:line="640" w:lineRule="exact"/>
        <w:ind w:firstLine="640"/>
        <w:jc w:val="both"/>
        <w:outlineLvl w:val="2"/>
      </w:pPr>
      <w:r>
        <w:rPr>
          <w:rFonts w:ascii="黑体" w:hAnsi="黑体" w:eastAsia="黑体"/>
          <w:sz w:val="32"/>
        </w:rPr>
        <w:t>三、支出决算情况说明</w:t>
      </w:r>
    </w:p>
    <w:p w14:paraId="373F16FF">
      <w:pPr>
        <w:spacing w:line="580" w:lineRule="exact"/>
        <w:ind w:firstLine="640"/>
        <w:jc w:val="both"/>
      </w:pPr>
      <w:r>
        <w:rPr>
          <w:rFonts w:ascii="仿宋_GB2312" w:hAnsi="仿宋_GB2312" w:eastAsia="仿宋_GB2312"/>
          <w:b/>
          <w:sz w:val="32"/>
        </w:rPr>
        <w:t>本年支出1,444.84万元，</w:t>
      </w:r>
      <w:r>
        <w:rPr>
          <w:rFonts w:ascii="仿宋_GB2312" w:hAnsi="仿宋_GB2312" w:eastAsia="仿宋_GB2312"/>
          <w:b w:val="0"/>
          <w:sz w:val="32"/>
        </w:rPr>
        <w:t>其中：基本支出703.68万元，占48.70%；项目支出741.16万元，占51.30%；上缴上级支出0.00万元，占0.00%；经营支出0.00万元，占0.00%；对附属单位补助支出0.00万元，占0.00%。</w:t>
      </w:r>
    </w:p>
    <w:p w14:paraId="71982FCF">
      <w:pPr>
        <w:spacing w:line="640" w:lineRule="exact"/>
        <w:ind w:firstLine="640"/>
        <w:jc w:val="both"/>
        <w:outlineLvl w:val="2"/>
      </w:pPr>
      <w:r>
        <w:rPr>
          <w:rFonts w:ascii="黑体" w:hAnsi="黑体" w:eastAsia="黑体"/>
          <w:sz w:val="32"/>
        </w:rPr>
        <w:t>四、财政拨款收入支出决算总体情况说明</w:t>
      </w:r>
    </w:p>
    <w:p w14:paraId="77AAEE83">
      <w:pPr>
        <w:spacing w:line="580" w:lineRule="exact"/>
        <w:ind w:firstLine="640"/>
        <w:jc w:val="both"/>
      </w:pPr>
      <w:r>
        <w:rPr>
          <w:rFonts w:ascii="仿宋_GB2312" w:hAnsi="仿宋_GB2312" w:eastAsia="仿宋_GB2312"/>
          <w:b/>
          <w:sz w:val="32"/>
        </w:rPr>
        <w:t>2024年度财政拨款收入总计1,444.84万元，</w:t>
      </w:r>
      <w:r>
        <w:rPr>
          <w:rFonts w:ascii="仿宋_GB2312" w:hAnsi="仿宋_GB2312" w:eastAsia="仿宋_GB2312"/>
          <w:b w:val="0"/>
          <w:sz w:val="32"/>
        </w:rPr>
        <w:t>其中：年初财政拨款结转和结余0.00万元，本年财政拨款收入1,444.84万元。</w:t>
      </w:r>
      <w:r>
        <w:rPr>
          <w:rFonts w:ascii="仿宋_GB2312" w:hAnsi="仿宋_GB2312" w:eastAsia="仿宋_GB2312"/>
          <w:b/>
          <w:sz w:val="32"/>
        </w:rPr>
        <w:t>财政拨款支出总计1,444.84万元，</w:t>
      </w:r>
      <w:r>
        <w:rPr>
          <w:rFonts w:ascii="仿宋_GB2312" w:hAnsi="仿宋_GB2312" w:eastAsia="仿宋_GB2312"/>
          <w:b w:val="0"/>
          <w:sz w:val="32"/>
        </w:rPr>
        <w:t>其中：年末财政拨款结转和结余0.00万元，本年财政拨款支出1,444.84万元。</w:t>
      </w:r>
    </w:p>
    <w:p w14:paraId="71C9881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减少66.00万元，下降4.37%，主要原因是：本年减少森林管护森林保护修复项目，因此经费较上年减少。</w:t>
      </w:r>
      <w:r>
        <w:rPr>
          <w:rFonts w:ascii="仿宋_GB2312" w:hAnsi="仿宋_GB2312" w:eastAsia="仿宋_GB2312"/>
          <w:b/>
          <w:sz w:val="32"/>
        </w:rPr>
        <w:t>与年初预算相比，</w:t>
      </w:r>
      <w:r>
        <w:rPr>
          <w:rFonts w:ascii="仿宋_GB2312" w:hAnsi="仿宋_GB2312" w:eastAsia="仿宋_GB2312"/>
          <w:b w:val="0"/>
          <w:sz w:val="32"/>
        </w:rPr>
        <w:t>年初预算数1,251.18万元，决算数1,444.84万元，预决算差异率15.48%，主要原因是：年中追加人员工资、社保、公积金基数调增部分资金，年中追加林业草原生态修复资金，导致预决算存在差异。</w:t>
      </w:r>
    </w:p>
    <w:p w14:paraId="0839D365">
      <w:pPr>
        <w:spacing w:line="640" w:lineRule="exact"/>
        <w:ind w:firstLine="640"/>
        <w:jc w:val="both"/>
        <w:outlineLvl w:val="2"/>
      </w:pPr>
      <w:r>
        <w:rPr>
          <w:rFonts w:ascii="黑体" w:hAnsi="黑体" w:eastAsia="黑体"/>
          <w:sz w:val="32"/>
        </w:rPr>
        <w:t>五、一般公共预算财政拨款支出决算情况说明</w:t>
      </w:r>
    </w:p>
    <w:p w14:paraId="3F86FDAD">
      <w:pPr>
        <w:spacing w:line="640" w:lineRule="exact"/>
        <w:ind w:firstLine="640"/>
        <w:jc w:val="both"/>
        <w:outlineLvl w:val="3"/>
      </w:pPr>
      <w:r>
        <w:rPr>
          <w:rFonts w:ascii="楷体_GB2312" w:hAnsi="楷体_GB2312" w:eastAsia="楷体_GB2312"/>
          <w:b/>
          <w:sz w:val="32"/>
        </w:rPr>
        <w:t>（一）一般公共预算财政拨款支出决算总体情况</w:t>
      </w:r>
    </w:p>
    <w:p w14:paraId="23F43F56">
      <w:pPr>
        <w:spacing w:line="580" w:lineRule="exact"/>
        <w:ind w:firstLine="640"/>
        <w:jc w:val="both"/>
      </w:pPr>
      <w:r>
        <w:rPr>
          <w:rFonts w:ascii="仿宋_GB2312" w:hAnsi="仿宋_GB2312" w:eastAsia="仿宋_GB2312"/>
          <w:b/>
          <w:sz w:val="32"/>
        </w:rPr>
        <w:t>2024年度一般公共预算财政拨款支出1,444.84万元，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减少66.00万元，下降4.37%，主要原因是：本年减少森林管护森林保护修复项目，因此经费较上年减少。</w:t>
      </w:r>
      <w:r>
        <w:rPr>
          <w:rFonts w:ascii="仿宋_GB2312" w:hAnsi="仿宋_GB2312" w:eastAsia="仿宋_GB2312"/>
          <w:b/>
          <w:sz w:val="32"/>
        </w:rPr>
        <w:t>与年初预算相比,</w:t>
      </w:r>
      <w:r>
        <w:rPr>
          <w:rFonts w:ascii="仿宋_GB2312" w:hAnsi="仿宋_GB2312" w:eastAsia="仿宋_GB2312"/>
          <w:b w:val="0"/>
          <w:sz w:val="32"/>
        </w:rPr>
        <w:t>年初预算数1,251.18万元，决算数1,444.84万元，预决算差异率15.48%，主要原因是：年中追加人员工资、社保、公积金基数调增部分资金，年中追加林业草原生态修复资金，导致预决算存在差异。</w:t>
      </w:r>
    </w:p>
    <w:p w14:paraId="53063DB9">
      <w:pPr>
        <w:spacing w:line="640" w:lineRule="exact"/>
        <w:ind w:firstLine="640"/>
        <w:jc w:val="both"/>
        <w:outlineLvl w:val="3"/>
      </w:pPr>
      <w:r>
        <w:rPr>
          <w:rFonts w:ascii="楷体_GB2312" w:hAnsi="楷体_GB2312" w:eastAsia="楷体_GB2312"/>
          <w:b/>
          <w:sz w:val="32"/>
        </w:rPr>
        <w:t>（二）一般公共预算财政拨款支出决算结构情况</w:t>
      </w:r>
    </w:p>
    <w:p w14:paraId="3BC44AE7">
      <w:pPr>
        <w:spacing w:line="580" w:lineRule="exact"/>
        <w:ind w:firstLine="640"/>
        <w:jc w:val="both"/>
      </w:pPr>
      <w:r>
        <w:rPr>
          <w:rFonts w:ascii="仿宋_GB2312" w:hAnsi="仿宋_GB2312" w:eastAsia="仿宋_GB2312"/>
          <w:b w:val="0"/>
          <w:sz w:val="32"/>
        </w:rPr>
        <w:t>1.社会保障和就业支出(类)116.81万元,占8.08%。</w:t>
      </w:r>
    </w:p>
    <w:p w14:paraId="496DF28D">
      <w:pPr>
        <w:spacing w:line="580" w:lineRule="exact"/>
        <w:ind w:firstLine="640"/>
        <w:jc w:val="both"/>
      </w:pPr>
      <w:r>
        <w:rPr>
          <w:rFonts w:ascii="仿宋_GB2312" w:hAnsi="仿宋_GB2312" w:eastAsia="仿宋_GB2312"/>
          <w:b w:val="0"/>
          <w:sz w:val="32"/>
        </w:rPr>
        <w:t>2.节能环保支出(类)723.91万元,占50.10%。</w:t>
      </w:r>
    </w:p>
    <w:p w14:paraId="63BB86DC">
      <w:pPr>
        <w:spacing w:line="580" w:lineRule="exact"/>
        <w:ind w:firstLine="640"/>
        <w:jc w:val="both"/>
      </w:pPr>
      <w:r>
        <w:rPr>
          <w:rFonts w:ascii="仿宋_GB2312" w:hAnsi="仿宋_GB2312" w:eastAsia="仿宋_GB2312"/>
          <w:b w:val="0"/>
          <w:sz w:val="32"/>
        </w:rPr>
        <w:t>3.农林水支出(类)604.12万元,占41.81%。</w:t>
      </w:r>
    </w:p>
    <w:p w14:paraId="0302FCFD">
      <w:pPr>
        <w:spacing w:line="640" w:lineRule="exact"/>
        <w:ind w:firstLine="640"/>
        <w:jc w:val="both"/>
        <w:outlineLvl w:val="3"/>
      </w:pPr>
      <w:r>
        <w:rPr>
          <w:rFonts w:ascii="楷体_GB2312" w:hAnsi="楷体_GB2312" w:eastAsia="楷体_GB2312"/>
          <w:b/>
          <w:sz w:val="32"/>
        </w:rPr>
        <w:t>（三）一般公共预算财政拨款支出决算具体情况</w:t>
      </w:r>
    </w:p>
    <w:p w14:paraId="5D90E85E">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1.社会保障和就业支出(类)行政事业单位养老支出(款)事业单位离退休(项):支出决算数为53.36万元，比上年决算增加12.16万元，增长29.51%,主要原因是：本年增加退休人员基础绩效奖，退休费支出增加。</w:t>
      </w:r>
    </w:p>
    <w:p w14:paraId="2AB0193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63.45万元，比上年决算增加7.10万元，增长12.60%,主要原因是：本年在职人员工资基数调增，养老缴费基数上涨，相应支出增加。</w:t>
      </w:r>
    </w:p>
    <w:p w14:paraId="45A0BC01">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7.74万元，下降100.00%,主要原因是：本年无新增退休人员，职业年金缴费较上年减少。</w:t>
      </w:r>
    </w:p>
    <w:p w14:paraId="73E38D2B">
      <w:pPr>
        <w:spacing w:line="580" w:lineRule="exact"/>
        <w:ind w:firstLine="640"/>
        <w:jc w:val="both"/>
      </w:pPr>
      <w:r>
        <w:rPr>
          <w:rFonts w:ascii="仿宋_GB2312" w:hAnsi="仿宋_GB2312" w:eastAsia="仿宋_GB2312"/>
          <w:b w:val="0"/>
          <w:sz w:val="32"/>
        </w:rPr>
        <w:t>4.节能环保支出(类)自然生态保护(款)生态保护(项):支出决算数为175.80万元，比上年决算增加175.80万元，增长100.00%,主要原因是：本年新增“三北”工程补助资金（林草湿荒-体化保护修复支出），相关支出增加。</w:t>
      </w:r>
    </w:p>
    <w:p w14:paraId="0BA46A9E">
      <w:pPr>
        <w:spacing w:line="580" w:lineRule="exact"/>
        <w:ind w:firstLine="640"/>
        <w:jc w:val="both"/>
      </w:pPr>
      <w:r>
        <w:rPr>
          <w:rFonts w:ascii="仿宋_GB2312" w:hAnsi="仿宋_GB2312" w:eastAsia="仿宋_GB2312"/>
          <w:b w:val="0"/>
          <w:sz w:val="32"/>
        </w:rPr>
        <w:t>5.节能环保支出(类)森林保护修复(款)森林管护(项):支出决算数为548.10万元，比上年决算增加5.40万元，增长1.00%,主要原因是：本年增加天保工程区国有林管护能力提升项目，相关支出增加。</w:t>
      </w:r>
    </w:p>
    <w:p w14:paraId="0EBCDFF0">
      <w:pPr>
        <w:spacing w:line="580" w:lineRule="exact"/>
        <w:ind w:firstLine="640"/>
        <w:jc w:val="both"/>
      </w:pPr>
      <w:r>
        <w:rPr>
          <w:rFonts w:ascii="仿宋_GB2312" w:hAnsi="仿宋_GB2312" w:eastAsia="仿宋_GB2312"/>
          <w:b w:val="0"/>
          <w:sz w:val="32"/>
        </w:rPr>
        <w:t>6.农林水支出(类)林业和草原(款)事业机构(项):支出决算数为586.87万元，比上年决算减少0.58万元，下降0.10%,主要原因是：本年在职人员调入调出，人员职级不同，工资基数不同，导致相关人员经费减少。</w:t>
      </w:r>
    </w:p>
    <w:p w14:paraId="35768CDA">
      <w:pPr>
        <w:spacing w:line="580" w:lineRule="exact"/>
        <w:ind w:firstLine="640"/>
        <w:jc w:val="both"/>
      </w:pPr>
      <w:r>
        <w:rPr>
          <w:rFonts w:ascii="仿宋_GB2312" w:hAnsi="仿宋_GB2312" w:eastAsia="仿宋_GB2312"/>
          <w:b w:val="0"/>
          <w:sz w:val="32"/>
        </w:rPr>
        <w:t>7.农林水支出(类)林业和草原(款)森林资源管理(项):支出决算数为17.25万元，比上年决算减少251.61万元，下降93.58%,主要原因是：本年中央林业草原生态保护恢复资金支出减少。</w:t>
      </w:r>
    </w:p>
    <w:p w14:paraId="033F5E93">
      <w:pPr>
        <w:spacing w:line="580" w:lineRule="exact"/>
        <w:ind w:firstLine="640"/>
        <w:jc w:val="both"/>
      </w:pPr>
      <w:r>
        <w:rPr>
          <w:rFonts w:ascii="仿宋_GB2312" w:hAnsi="仿宋_GB2312" w:eastAsia="仿宋_GB2312"/>
          <w:b w:val="0"/>
          <w:sz w:val="32"/>
        </w:rPr>
        <w:t>8.农林水支出(类)林业和草原(款)森林生态效益补偿(项):支出决算数为0.00万元，比上年决算减少6.53万元，下降100.00%,主要原因是：本年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森林生态效益补偿项目。</w:t>
      </w:r>
    </w:p>
    <w:p w14:paraId="7B5974E2">
      <w:pPr>
        <w:spacing w:line="640" w:lineRule="exact"/>
        <w:ind w:firstLine="640"/>
        <w:jc w:val="both"/>
        <w:outlineLvl w:val="2"/>
      </w:pPr>
      <w:r>
        <w:rPr>
          <w:rFonts w:ascii="黑体" w:hAnsi="黑体" w:eastAsia="黑体"/>
          <w:sz w:val="32"/>
        </w:rPr>
        <w:t>六、一般公共预算财政拨款基本支出决算情况说明</w:t>
      </w:r>
    </w:p>
    <w:p w14:paraId="61906376">
      <w:pPr>
        <w:spacing w:line="580" w:lineRule="exact"/>
        <w:ind w:firstLine="640"/>
        <w:jc w:val="both"/>
      </w:pPr>
      <w:r>
        <w:rPr>
          <w:rFonts w:ascii="仿宋_GB2312" w:hAnsi="仿宋_GB2312" w:eastAsia="仿宋_GB2312"/>
          <w:b w:val="0"/>
          <w:sz w:val="32"/>
        </w:rPr>
        <w:t>2024年度一般公共预算财政拨款基本支出703.68万元，其中：</w:t>
      </w:r>
      <w:r>
        <w:rPr>
          <w:rFonts w:ascii="仿宋_GB2312" w:hAnsi="仿宋_GB2312" w:eastAsia="仿宋_GB2312"/>
          <w:b/>
          <w:sz w:val="32"/>
        </w:rPr>
        <w:t>人员经费677.73万元，</w:t>
      </w:r>
      <w:r>
        <w:rPr>
          <w:rFonts w:ascii="仿宋_GB2312" w:hAnsi="仿宋_GB2312" w:eastAsia="仿宋_GB2312"/>
          <w:b w:val="0"/>
          <w:sz w:val="32"/>
        </w:rPr>
        <w:t>包括：基本工资、津贴补贴、奖金、机关事业单位基本养老保险缴费、职工基本医疗保险缴费、其他社会保障缴费、住房公积金、退休费、生活补助、奖励金。</w:t>
      </w:r>
    </w:p>
    <w:p w14:paraId="4589B162">
      <w:pPr>
        <w:spacing w:line="580" w:lineRule="exact"/>
        <w:ind w:firstLine="640"/>
        <w:jc w:val="both"/>
      </w:pPr>
      <w:r>
        <w:rPr>
          <w:rFonts w:ascii="仿宋_GB2312" w:hAnsi="仿宋_GB2312" w:eastAsia="仿宋_GB2312"/>
          <w:b/>
          <w:sz w:val="32"/>
        </w:rPr>
        <w:t>公用经费25.94万元，</w:t>
      </w:r>
      <w:r>
        <w:rPr>
          <w:rFonts w:ascii="仿宋_GB2312" w:hAnsi="仿宋_GB2312" w:eastAsia="仿宋_GB2312"/>
          <w:b w:val="0"/>
          <w:sz w:val="32"/>
        </w:rPr>
        <w:t>包括：办公费、取暖费、工会经费、福利费、公务用车运行维护费、其他商品和服务支出。</w:t>
      </w:r>
    </w:p>
    <w:p w14:paraId="286B554A">
      <w:pPr>
        <w:spacing w:line="640" w:lineRule="exact"/>
        <w:ind w:firstLine="640"/>
        <w:jc w:val="both"/>
        <w:outlineLvl w:val="2"/>
      </w:pPr>
      <w:r>
        <w:rPr>
          <w:rFonts w:ascii="黑体" w:hAnsi="黑体" w:eastAsia="黑体"/>
          <w:sz w:val="32"/>
        </w:rPr>
        <w:t>七、政府性基金预算财政拨款收入支出决算情况说明</w:t>
      </w:r>
    </w:p>
    <w:p w14:paraId="5A6260C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DA0BE64">
      <w:pPr>
        <w:spacing w:line="640" w:lineRule="exact"/>
        <w:ind w:firstLine="640"/>
        <w:jc w:val="both"/>
        <w:outlineLvl w:val="2"/>
      </w:pPr>
      <w:r>
        <w:rPr>
          <w:rFonts w:ascii="黑体" w:hAnsi="黑体" w:eastAsia="黑体"/>
          <w:sz w:val="32"/>
        </w:rPr>
        <w:t>八、国有资本经营预算财政拨款收入支出决算情况说明</w:t>
      </w:r>
    </w:p>
    <w:p w14:paraId="05FE8D0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33A5A4">
      <w:pPr>
        <w:spacing w:line="640" w:lineRule="exact"/>
        <w:ind w:firstLine="640"/>
        <w:jc w:val="both"/>
        <w:outlineLvl w:val="2"/>
      </w:pPr>
      <w:r>
        <w:rPr>
          <w:rFonts w:ascii="黑体" w:hAnsi="黑体" w:eastAsia="黑体"/>
          <w:sz w:val="32"/>
        </w:rPr>
        <w:t>九、财政拨款“三公”经费支出决算情况说明</w:t>
      </w:r>
    </w:p>
    <w:p w14:paraId="70FBCD5B">
      <w:pPr>
        <w:spacing w:line="580" w:lineRule="exact"/>
        <w:ind w:firstLine="640"/>
        <w:jc w:val="both"/>
      </w:pPr>
      <w:r>
        <w:rPr>
          <w:rFonts w:ascii="仿宋_GB2312" w:hAnsi="仿宋_GB2312" w:eastAsia="仿宋_GB2312"/>
          <w:b/>
          <w:sz w:val="32"/>
        </w:rPr>
        <w:t>2024年度财政拨款“三公”经费支出10.84万元，</w:t>
      </w:r>
      <w:r>
        <w:rPr>
          <w:rFonts w:ascii="仿宋_GB2312" w:hAnsi="仿宋_GB2312" w:eastAsia="仿宋_GB2312"/>
          <w:b w:val="0"/>
          <w:sz w:val="32"/>
        </w:rPr>
        <w:t>比上年增加5.86万元，增长117.67%，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10.84万元，占100.00%，比上年增加5.86万元，增长117.67%，主要原因是：本年因业务需求，用车次数增加，燃油费增加，导致公务用车运行维护费较上年增加。公务接待费支出0.00万元，占0.00%，比上年增加0.00万元，增长0.00%，主要原因是：2023年与2024年均未安排公务接待费支出。</w:t>
      </w:r>
    </w:p>
    <w:p w14:paraId="5A5D0F63">
      <w:pPr>
        <w:spacing w:line="580" w:lineRule="exact"/>
        <w:ind w:firstLine="640"/>
        <w:jc w:val="both"/>
      </w:pPr>
      <w:r>
        <w:rPr>
          <w:rFonts w:ascii="仿宋_GB2312" w:hAnsi="仿宋_GB2312" w:eastAsia="仿宋_GB2312"/>
          <w:b/>
          <w:sz w:val="32"/>
        </w:rPr>
        <w:t>具体情况如下：</w:t>
      </w:r>
    </w:p>
    <w:p w14:paraId="528667C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9F348EF">
      <w:pPr>
        <w:spacing w:line="580" w:lineRule="exact"/>
        <w:ind w:firstLine="640"/>
        <w:jc w:val="both"/>
      </w:pPr>
      <w:r>
        <w:rPr>
          <w:rFonts w:ascii="仿宋_GB2312" w:hAnsi="仿宋_GB2312" w:eastAsia="仿宋_GB2312"/>
          <w:b w:val="0"/>
          <w:sz w:val="32"/>
        </w:rPr>
        <w:t>公务用车购置及运行维护费10.84万元，其中：公务用车购置费0.00万元，公务用车运行维护费10.84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534938E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D8E91C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10.84万元，决算数10.84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10.84万元，决算数10.84万元，预决算差异率0.00%，主要原因是：严格按照预算执行，预决算无差异。公务接待费全年预算数0.00万元，决算数0.00万元，预决算差异率0.00%，主要原因是：本单位无公务接待费。</w:t>
      </w:r>
    </w:p>
    <w:p w14:paraId="32FA7620">
      <w:pPr>
        <w:spacing w:line="640" w:lineRule="exact"/>
        <w:ind w:firstLine="640"/>
        <w:jc w:val="both"/>
        <w:outlineLvl w:val="2"/>
      </w:pPr>
      <w:r>
        <w:rPr>
          <w:rFonts w:ascii="黑体" w:hAnsi="黑体" w:eastAsia="黑体"/>
          <w:sz w:val="32"/>
        </w:rPr>
        <w:t>十、其他重要事项的情况说明</w:t>
      </w:r>
    </w:p>
    <w:p w14:paraId="3044C471">
      <w:pPr>
        <w:spacing w:line="640" w:lineRule="exact"/>
        <w:ind w:firstLine="640"/>
        <w:jc w:val="both"/>
        <w:outlineLvl w:val="3"/>
      </w:pPr>
      <w:r>
        <w:rPr>
          <w:rFonts w:ascii="楷体_GB2312" w:hAnsi="楷体_GB2312" w:eastAsia="楷体_GB2312"/>
          <w:b/>
          <w:sz w:val="32"/>
        </w:rPr>
        <w:t>（一）机关运行经费及公用经费支出情况</w:t>
      </w:r>
    </w:p>
    <w:p w14:paraId="33E55DD0">
      <w:pPr>
        <w:spacing w:line="580" w:lineRule="exact"/>
        <w:ind w:firstLine="640"/>
        <w:jc w:val="both"/>
      </w:pPr>
      <w:r>
        <w:rPr>
          <w:rFonts w:ascii="仿宋_GB2312" w:hAnsi="仿宋_GB2312" w:eastAsia="仿宋_GB2312"/>
          <w:b w:val="0"/>
          <w:sz w:val="32"/>
        </w:rPr>
        <w:t>2024年度克孜勒苏柯尔克孜自治州奥依塔克国有林管理局（事业单位）公用经费支出25.94万元，比上年增加1.55万元，增长6.36%，主要原因是：本年更新、维护补充办公用品，办公经费增加。</w:t>
      </w:r>
    </w:p>
    <w:p w14:paraId="529DBC8F">
      <w:pPr>
        <w:spacing w:line="640" w:lineRule="exact"/>
        <w:ind w:firstLine="640"/>
        <w:jc w:val="both"/>
        <w:outlineLvl w:val="3"/>
      </w:pPr>
      <w:r>
        <w:rPr>
          <w:rFonts w:ascii="楷体_GB2312" w:hAnsi="楷体_GB2312" w:eastAsia="楷体_GB2312"/>
          <w:b/>
          <w:sz w:val="32"/>
        </w:rPr>
        <w:t>（二）政府采购情况</w:t>
      </w:r>
    </w:p>
    <w:p w14:paraId="6DE9997E">
      <w:pPr>
        <w:spacing w:line="580" w:lineRule="exact"/>
        <w:ind w:firstLine="640"/>
        <w:jc w:val="both"/>
      </w:pPr>
      <w:r>
        <w:rPr>
          <w:rFonts w:ascii="仿宋_GB2312" w:hAnsi="仿宋_GB2312" w:eastAsia="仿宋_GB2312"/>
          <w:b w:val="0"/>
          <w:sz w:val="32"/>
        </w:rPr>
        <w:t>2024年度政府采购支出总额393.08万元，其中：政府采购货物支出367.99万元、政府采购工程支出14.18万元、政府采购服务支出10.91万元。</w:t>
      </w:r>
    </w:p>
    <w:p w14:paraId="6CD5174D">
      <w:pPr>
        <w:spacing w:line="580" w:lineRule="exact"/>
        <w:ind w:firstLine="640"/>
        <w:jc w:val="both"/>
      </w:pPr>
      <w:r>
        <w:rPr>
          <w:rFonts w:ascii="仿宋_GB2312" w:hAnsi="仿宋_GB2312" w:eastAsia="仿宋_GB2312"/>
          <w:b w:val="0"/>
          <w:sz w:val="32"/>
        </w:rPr>
        <w:t>授予中小企业合同金额392.25万元，占政府采购支出总额的99.79%，其中：授予小微企业合同金额392.25万元，占政府采购支出总额的99.79%。</w:t>
      </w:r>
    </w:p>
    <w:p w14:paraId="698DDF5D">
      <w:pPr>
        <w:spacing w:line="640" w:lineRule="exact"/>
        <w:ind w:firstLine="640"/>
        <w:jc w:val="both"/>
        <w:outlineLvl w:val="3"/>
      </w:pPr>
      <w:r>
        <w:rPr>
          <w:rFonts w:ascii="楷体_GB2312" w:hAnsi="楷体_GB2312" w:eastAsia="楷体_GB2312"/>
          <w:b/>
          <w:sz w:val="32"/>
        </w:rPr>
        <w:t>（三）国有资产占用情况说明</w:t>
      </w:r>
    </w:p>
    <w:p w14:paraId="787562E1">
      <w:pPr>
        <w:spacing w:line="580" w:lineRule="exact"/>
        <w:ind w:firstLine="640"/>
        <w:jc w:val="both"/>
      </w:pPr>
      <w:r>
        <w:rPr>
          <w:rFonts w:ascii="仿宋_GB2312" w:hAnsi="仿宋_GB2312" w:eastAsia="仿宋_GB2312"/>
          <w:b w:val="0"/>
          <w:sz w:val="32"/>
        </w:rPr>
        <w:t>截至2024年12月31日，房屋6,497.80平方米，价值576.41万元。车辆3辆，价值79.55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5B67BFA2">
      <w:pPr>
        <w:spacing w:line="640" w:lineRule="exact"/>
        <w:ind w:firstLine="640"/>
        <w:jc w:val="both"/>
        <w:outlineLvl w:val="2"/>
      </w:pPr>
      <w:r>
        <w:rPr>
          <w:rFonts w:ascii="黑体" w:hAnsi="黑体" w:eastAsia="黑体"/>
          <w:sz w:val="32"/>
        </w:rPr>
        <w:t>十一、预算绩效的情况说明</w:t>
      </w:r>
    </w:p>
    <w:p w14:paraId="2E31E2A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1,444.83万元，实际执行总额1,444.83万元；预算绩效评价项目6个，全年预算数822.38万元，全年执行数745.89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658477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31C501E">
        <w:tblPrEx>
          <w:tblCellMar>
            <w:top w:w="0" w:type="dxa"/>
            <w:left w:w="108" w:type="dxa"/>
            <w:bottom w:w="0" w:type="dxa"/>
            <w:right w:w="108" w:type="dxa"/>
          </w:tblCellMar>
        </w:tblPrEx>
        <w:tc>
          <w:tcPr>
            <w:tcW w:w="8840" w:type="dxa"/>
            <w:gridSpan w:val="8"/>
            <w:vAlign w:val="center"/>
          </w:tcPr>
          <w:p w14:paraId="6BDF172E">
            <w:pPr>
              <w:jc w:val="center"/>
            </w:pPr>
            <w:r>
              <w:rPr>
                <w:rFonts w:ascii="宋体" w:hAnsi="宋体" w:eastAsia="宋体"/>
                <w:sz w:val="24"/>
              </w:rPr>
              <w:t>单位整体支出绩效自评表</w:t>
            </w:r>
          </w:p>
        </w:tc>
      </w:tr>
      <w:tr w14:paraId="5FE8446E">
        <w:tblPrEx>
          <w:tblCellMar>
            <w:top w:w="0" w:type="dxa"/>
            <w:left w:w="108" w:type="dxa"/>
            <w:bottom w:w="0" w:type="dxa"/>
            <w:right w:w="108" w:type="dxa"/>
          </w:tblCellMar>
        </w:tblPrEx>
        <w:tc>
          <w:tcPr>
            <w:tcW w:w="8840" w:type="dxa"/>
            <w:gridSpan w:val="8"/>
            <w:vAlign w:val="center"/>
          </w:tcPr>
          <w:p w14:paraId="1E693D00">
            <w:pPr>
              <w:jc w:val="center"/>
            </w:pPr>
            <w:r>
              <w:rPr>
                <w:rFonts w:ascii="宋体" w:hAnsi="宋体" w:eastAsia="宋体"/>
                <w:sz w:val="24"/>
              </w:rPr>
              <w:t>（2024年度）</w:t>
            </w:r>
          </w:p>
        </w:tc>
      </w:tr>
      <w:tr w14:paraId="76DC3AC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E5E44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D8BB0">
            <w:pPr>
              <w:jc w:val="center"/>
            </w:pPr>
            <w:r>
              <w:rPr>
                <w:rFonts w:ascii="宋体" w:hAnsi="宋体" w:eastAsia="宋体"/>
                <w:sz w:val="16"/>
              </w:rPr>
              <w:t>克孜勒苏柯尔克孜自治州奥依塔克国有林管理局</w:t>
            </w:r>
          </w:p>
        </w:tc>
      </w:tr>
      <w:tr w14:paraId="58BD20A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EB47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84C0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7A46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860AD">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401C4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5DAE9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9480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F15ED">
            <w:pPr>
              <w:jc w:val="center"/>
            </w:pPr>
            <w:r>
              <w:rPr>
                <w:rFonts w:ascii="宋体" w:hAnsi="宋体" w:eastAsia="宋体"/>
                <w:sz w:val="16"/>
              </w:rPr>
              <w:t>得分</w:t>
            </w:r>
          </w:p>
        </w:tc>
      </w:tr>
      <w:tr w14:paraId="53F2741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50CA3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60C1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19CE6">
            <w:pPr>
              <w:jc w:val="center"/>
            </w:pPr>
            <w:r>
              <w:rPr>
                <w:rFonts w:ascii="宋体" w:hAnsi="宋体" w:eastAsia="宋体"/>
                <w:sz w:val="16"/>
              </w:rPr>
              <w:t>1,276.15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2AE434">
            <w:pPr>
              <w:jc w:val="center"/>
            </w:pPr>
            <w:r>
              <w:rPr>
                <w:rFonts w:ascii="宋体" w:hAnsi="宋体" w:eastAsia="宋体"/>
                <w:sz w:val="16"/>
              </w:rPr>
              <w:t>1,444.83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C639E">
            <w:pPr>
              <w:jc w:val="center"/>
            </w:pPr>
            <w:r>
              <w:rPr>
                <w:rFonts w:ascii="宋体" w:hAnsi="宋体" w:eastAsia="宋体"/>
                <w:sz w:val="16"/>
              </w:rPr>
              <w:t>1,444.83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43E9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C58520">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D04F6">
            <w:pPr>
              <w:jc w:val="center"/>
              <w:rPr>
                <w:rFonts w:hint="default" w:eastAsia="宋体"/>
                <w:lang w:val="en-US" w:eastAsia="zh-CN"/>
              </w:rPr>
            </w:pPr>
            <w:r>
              <w:rPr>
                <w:rFonts w:hint="eastAsia" w:ascii="宋体" w:hAnsi="宋体"/>
                <w:sz w:val="16"/>
                <w:lang w:val="en-US" w:eastAsia="zh-CN"/>
              </w:rPr>
              <w:t>10.00</w:t>
            </w:r>
          </w:p>
        </w:tc>
      </w:tr>
      <w:tr w14:paraId="0FD636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27E3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D265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771D9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8786B5">
            <w:pPr>
              <w:jc w:val="center"/>
            </w:pPr>
            <w:r>
              <w:rPr>
                <w:rFonts w:ascii="宋体" w:hAnsi="宋体" w:eastAsia="宋体"/>
                <w:sz w:val="16"/>
              </w:rPr>
              <w:t>741.16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E1E11">
            <w:pPr>
              <w:jc w:val="center"/>
            </w:pPr>
            <w:r>
              <w:rPr>
                <w:rFonts w:ascii="宋体" w:hAnsi="宋体" w:eastAsia="宋体"/>
                <w:sz w:val="16"/>
              </w:rPr>
              <w:t>741.16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2C24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7C21E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92BE3F">
            <w:pPr>
              <w:jc w:val="center"/>
            </w:pPr>
            <w:r>
              <w:rPr>
                <w:rFonts w:ascii="宋体" w:hAnsi="宋体" w:eastAsia="宋体"/>
                <w:sz w:val="16"/>
              </w:rPr>
              <w:t>—</w:t>
            </w:r>
          </w:p>
        </w:tc>
      </w:tr>
      <w:tr w14:paraId="193ACA1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215F8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58EB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63A13">
            <w:pPr>
              <w:jc w:val="center"/>
            </w:pPr>
            <w:r>
              <w:rPr>
                <w:rFonts w:ascii="宋体" w:hAnsi="宋体" w:eastAsia="宋体"/>
                <w:sz w:val="16"/>
              </w:rPr>
              <w:t>1,251.18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2BE1D">
            <w:pPr>
              <w:jc w:val="center"/>
            </w:pPr>
            <w:r>
              <w:rPr>
                <w:rFonts w:ascii="宋体" w:hAnsi="宋体" w:eastAsia="宋体"/>
                <w:sz w:val="16"/>
              </w:rPr>
              <w:t>703.67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2F8A1">
            <w:pPr>
              <w:jc w:val="center"/>
            </w:pPr>
            <w:r>
              <w:rPr>
                <w:rFonts w:ascii="宋体" w:hAnsi="宋体" w:eastAsia="宋体"/>
                <w:sz w:val="16"/>
              </w:rPr>
              <w:t>703.67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F341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054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FC892">
            <w:pPr>
              <w:jc w:val="center"/>
            </w:pPr>
            <w:r>
              <w:rPr>
                <w:rFonts w:ascii="宋体" w:hAnsi="宋体" w:eastAsia="宋体"/>
                <w:sz w:val="16"/>
              </w:rPr>
              <w:t>—</w:t>
            </w:r>
          </w:p>
        </w:tc>
      </w:tr>
      <w:tr w14:paraId="0FF667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07F63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CD07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50703">
            <w:pPr>
              <w:jc w:val="center"/>
            </w:pPr>
            <w:r>
              <w:rPr>
                <w:rFonts w:ascii="宋体" w:hAnsi="宋体" w:eastAsia="宋体"/>
                <w:sz w:val="16"/>
              </w:rPr>
              <w:t>24.97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CBAAD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ABFD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7664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FD5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5E04E">
            <w:pPr>
              <w:jc w:val="center"/>
            </w:pPr>
            <w:r>
              <w:rPr>
                <w:rFonts w:ascii="宋体" w:hAnsi="宋体" w:eastAsia="宋体"/>
                <w:sz w:val="16"/>
              </w:rPr>
              <w:t>—</w:t>
            </w:r>
          </w:p>
        </w:tc>
      </w:tr>
      <w:tr w14:paraId="755335C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524C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D899F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886E72">
            <w:pPr>
              <w:jc w:val="center"/>
            </w:pPr>
            <w:r>
              <w:rPr>
                <w:rFonts w:ascii="宋体" w:hAnsi="宋体" w:eastAsia="宋体"/>
                <w:sz w:val="16"/>
              </w:rPr>
              <w:t>实际完成情况</w:t>
            </w:r>
          </w:p>
        </w:tc>
      </w:tr>
      <w:tr w14:paraId="6C9CAA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2EDC3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374D1F">
            <w:pPr>
              <w:jc w:val="both"/>
            </w:pPr>
            <w:r>
              <w:rPr>
                <w:rFonts w:ascii="宋体" w:hAnsi="宋体" w:eastAsia="宋体"/>
                <w:sz w:val="16"/>
              </w:rPr>
              <w:t>克州奥依塔克国有林管理局是自治州林草局下属的造林与管护相结合，生态与生产相结合发展的公益性事业单位，机构规格相当于正科级。具体职能为</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依法管理好现有的森林，林业和林地资源，很大程度</w:t>
            </w:r>
            <w:r>
              <w:rPr>
                <w:rFonts w:hint="eastAsia" w:ascii="宋体" w:hAnsi="宋体"/>
                <w:sz w:val="16"/>
                <w:lang w:eastAsia="zh-CN"/>
              </w:rPr>
              <w:t>地</w:t>
            </w:r>
            <w:r>
              <w:rPr>
                <w:rFonts w:ascii="宋体" w:hAnsi="宋体" w:eastAsia="宋体"/>
                <w:sz w:val="16"/>
              </w:rPr>
              <w:t>发挥现有资源的生态效益，社会效益和经济效益。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根据“自治区党委，人民政府关于进一步加快林业发展的意见”精神充分利用现有荒地资源建设好生态公益林对于自治州的生态建设做贡献。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根据上级林业部门的要求建立好林果业发展示范基地，对于自治州的特色林果业建设起到样板作用。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做好林场的多种经营工作，为职工子女安置积极创造条件</w:t>
            </w:r>
            <w:r>
              <w:rPr>
                <w:rFonts w:hint="eastAsia" w:ascii="宋体" w:hAnsi="宋体"/>
                <w:sz w:val="16"/>
                <w:lang w:eastAsia="zh-CN"/>
              </w:rPr>
              <w:t>缓解</w:t>
            </w:r>
            <w:r>
              <w:rPr>
                <w:rFonts w:ascii="宋体" w:hAnsi="宋体" w:eastAsia="宋体"/>
                <w:sz w:val="16"/>
              </w:rPr>
              <w:t>社会就业压力。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完成上级</w:t>
            </w:r>
            <w:r>
              <w:rPr>
                <w:rFonts w:hint="eastAsia" w:ascii="宋体" w:hAnsi="宋体"/>
                <w:sz w:val="16"/>
                <w:lang w:eastAsia="zh-CN"/>
              </w:rPr>
              <w:t>党委、政府</w:t>
            </w:r>
            <w:r>
              <w:rPr>
                <w:rFonts w:ascii="宋体" w:hAnsi="宋体" w:eastAsia="宋体"/>
                <w:sz w:val="16"/>
              </w:rPr>
              <w:t>和业务部门安排的相关工作任务。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6BC631">
            <w:pPr>
              <w:jc w:val="both"/>
            </w:pPr>
            <w:r>
              <w:rPr>
                <w:rFonts w:ascii="宋体" w:hAnsi="宋体" w:eastAsia="宋体"/>
                <w:sz w:val="16"/>
              </w:rPr>
              <w:t>　　开展“纳入天然林保护二期工程管护补助面积（万亩）”18.01万亩；完成了强化森林资源保护与管理，切实处理好高质量发展与高水平保护之间的关系，坚持森林资源保护红线底线思维不动摇，全面厘清辖区工矿企业、施工单位征占用林地草地情况，坚决防止辖区出现未批先建、少批多建现象发生。国家级公益林面积（万亩）=12.08万亩；完成了强化森林资源保护与管理，切实处理好高质量发展与高水平保护之间的关系，坚持森林资源保护红线底线思维不动摇，全面厘清辖区工矿企业、施工单位征占用林地草地情况，坚决防止辖区出现未批先建、少批多建现象发生。阿克陶县巴仁乡汗铁热克村，乌恰县博斯坦铁热克乡辖区总面积（万亩），=192.5万亩；完成了现有奥依塔克国有林管理局中心管护站、盖孜、阿克塔西、阿提吾依纳克、罕铁列克、切力其、阿帕额孜等7所管护站。各管护站位于阿克陶县巴仁乡、奥依塔克镇、布伦口乡，乌恰县波斯铁列克乡，天保分布区域点多线长面广，管护相对困难，山道崎岖，泥石流、雪灾等自然灾害频发，森林资源保护和培育、职工生产生活条件有极大的改善空间。完成了加大森林草原防灭火工作力度，全面落实山外管火源、山内管火种的要求，加强景区和阿托吾依纳克两个防火检查点管控，全面清查火源火种，严防游客私自携带火种（打火机、火柴、点火器）和火源（烤肉炉、取暖炉、酒精炉、燃气炉等）进山，切实做到从源头上防范和管理。有序开展扫刷防火码，开展多种形式的防火码扫刷措施，提高扫码率，项目完成合格率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通过以上工作的实施，保障了</w:t>
            </w:r>
            <w:r>
              <w:rPr>
                <w:rFonts w:hint="eastAsia" w:ascii="宋体" w:hAnsi="宋体"/>
                <w:sz w:val="16"/>
                <w:lang w:eastAsia="zh-CN"/>
              </w:rPr>
              <w:t>本单位</w:t>
            </w:r>
            <w:r>
              <w:rPr>
                <w:rFonts w:ascii="宋体" w:hAnsi="宋体" w:eastAsia="宋体"/>
                <w:sz w:val="16"/>
              </w:rPr>
              <w:t>12名职工的工资、福利及社保正常发放及缴纳，确保民生工作落实到位；保障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3辆公务用车的运行及维护，保障单位各项工作的正常运转，确保机构运转正常；</w:t>
            </w:r>
          </w:p>
        </w:tc>
      </w:tr>
      <w:tr w14:paraId="156D565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04F7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9709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C960D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2808B">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06CE2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7E05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F81B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71C8C">
            <w:pPr>
              <w:jc w:val="center"/>
            </w:pPr>
            <w:r>
              <w:rPr>
                <w:rFonts w:ascii="宋体" w:hAnsi="宋体" w:eastAsia="宋体"/>
                <w:sz w:val="16"/>
              </w:rPr>
              <w:t>得分</w:t>
            </w:r>
          </w:p>
        </w:tc>
      </w:tr>
      <w:tr w14:paraId="72AA749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4101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E341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9F5914">
            <w:pPr>
              <w:jc w:val="center"/>
            </w:pPr>
            <w:r>
              <w:rPr>
                <w:rFonts w:ascii="宋体" w:hAnsi="宋体" w:eastAsia="宋体"/>
                <w:sz w:val="16"/>
              </w:rPr>
              <w:t>纳入天然林保护二期工程管护补助面积（万亩）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43935">
            <w:pPr>
              <w:jc w:val="center"/>
            </w:pPr>
            <w:r>
              <w:rPr>
                <w:rFonts w:ascii="宋体" w:hAnsi="宋体" w:eastAsia="宋体"/>
                <w:sz w:val="16"/>
              </w:rPr>
              <w:t>=18.01万亩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EA3B8">
            <w:pPr>
              <w:jc w:val="center"/>
            </w:pPr>
            <w:r>
              <w:rPr>
                <w:rFonts w:ascii="宋体" w:hAnsi="宋体" w:eastAsia="宋体"/>
                <w:sz w:val="16"/>
              </w:rPr>
              <w:t>天然林保护资金项目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612FBC">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20F8B">
            <w:pPr>
              <w:jc w:val="center"/>
            </w:pPr>
            <w:r>
              <w:rPr>
                <w:rFonts w:ascii="宋体" w:hAnsi="宋体" w:eastAsia="宋体"/>
                <w:sz w:val="16"/>
              </w:rPr>
              <w:t>18.01万亩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7AB3B">
            <w:pPr>
              <w:jc w:val="center"/>
            </w:pPr>
            <w:r>
              <w:rPr>
                <w:rFonts w:ascii="宋体" w:hAnsi="宋体" w:eastAsia="宋体"/>
                <w:sz w:val="16"/>
              </w:rPr>
              <w:t>25</w:t>
            </w:r>
          </w:p>
        </w:tc>
      </w:tr>
      <w:tr w14:paraId="10CDE9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DA8FD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922C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38947">
            <w:pPr>
              <w:jc w:val="center"/>
            </w:pPr>
            <w:r>
              <w:rPr>
                <w:rFonts w:ascii="宋体" w:hAnsi="宋体" w:eastAsia="宋体"/>
                <w:sz w:val="16"/>
              </w:rPr>
              <w:t>国家级公益林面积（万亩）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BC24CF">
            <w:pPr>
              <w:jc w:val="center"/>
            </w:pPr>
            <w:r>
              <w:rPr>
                <w:rFonts w:ascii="宋体" w:hAnsi="宋体" w:eastAsia="宋体"/>
                <w:sz w:val="16"/>
              </w:rPr>
              <w:t>=12.08万亩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1F258E">
            <w:pPr>
              <w:jc w:val="center"/>
            </w:pPr>
            <w:r>
              <w:rPr>
                <w:rFonts w:ascii="宋体" w:hAnsi="宋体" w:eastAsia="宋体"/>
                <w:sz w:val="16"/>
              </w:rPr>
              <w:t>林权证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489D3">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36802">
            <w:pPr>
              <w:jc w:val="center"/>
            </w:pPr>
            <w:r>
              <w:rPr>
                <w:rFonts w:ascii="宋体" w:hAnsi="宋体" w:eastAsia="宋体"/>
                <w:sz w:val="16"/>
              </w:rPr>
              <w:t>12.08万亩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D0837">
            <w:pPr>
              <w:jc w:val="center"/>
            </w:pPr>
            <w:r>
              <w:rPr>
                <w:rFonts w:ascii="宋体" w:hAnsi="宋体" w:eastAsia="宋体"/>
                <w:sz w:val="16"/>
              </w:rPr>
              <w:t>25</w:t>
            </w:r>
          </w:p>
        </w:tc>
      </w:tr>
      <w:tr w14:paraId="706058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D6186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A629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02772">
            <w:pPr>
              <w:jc w:val="center"/>
            </w:pPr>
            <w:r>
              <w:rPr>
                <w:rFonts w:ascii="宋体" w:hAnsi="宋体" w:eastAsia="宋体"/>
                <w:sz w:val="16"/>
              </w:rPr>
              <w:t>阿克陶县巴仁乡汗铁热克村，乌恰县博斯坦铁热克乡辖区总面积（万亩）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76B88">
            <w:pPr>
              <w:jc w:val="center"/>
            </w:pPr>
            <w:r>
              <w:rPr>
                <w:rFonts w:ascii="宋体" w:hAnsi="宋体" w:eastAsia="宋体"/>
                <w:sz w:val="16"/>
              </w:rPr>
              <w:t>=192.5万亩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EA40F">
            <w:pPr>
              <w:jc w:val="center"/>
            </w:pPr>
            <w:r>
              <w:rPr>
                <w:rFonts w:ascii="宋体" w:hAnsi="宋体" w:eastAsia="宋体"/>
                <w:sz w:val="16"/>
              </w:rPr>
              <w:t>克州奥依塔克国有林管理局2024年量化目标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15685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6858D">
            <w:pPr>
              <w:jc w:val="center"/>
            </w:pPr>
            <w:r>
              <w:rPr>
                <w:rFonts w:ascii="宋体" w:hAnsi="宋体" w:eastAsia="宋体"/>
                <w:sz w:val="16"/>
              </w:rPr>
              <w:t>192.5万亩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F778B8">
            <w:pPr>
              <w:jc w:val="center"/>
            </w:pPr>
            <w:r>
              <w:rPr>
                <w:rFonts w:ascii="宋体" w:hAnsi="宋体" w:eastAsia="宋体"/>
                <w:sz w:val="16"/>
              </w:rPr>
              <w:t>20</w:t>
            </w:r>
          </w:p>
        </w:tc>
      </w:tr>
      <w:tr w14:paraId="0F0ADBF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B06E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A3CAA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B68EF">
            <w:pPr>
              <w:jc w:val="center"/>
            </w:pPr>
            <w:r>
              <w:rPr>
                <w:rFonts w:ascii="宋体" w:hAnsi="宋体" w:eastAsia="宋体"/>
                <w:sz w:val="16"/>
              </w:rPr>
              <w:t>项目完成合格率（%）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5D486A">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5293F">
            <w:pPr>
              <w:jc w:val="center"/>
            </w:pPr>
            <w:r>
              <w:rPr>
                <w:rFonts w:ascii="宋体" w:hAnsi="宋体" w:eastAsia="宋体"/>
                <w:sz w:val="16"/>
              </w:rPr>
              <w:t>克州奥依塔克国有林管理局2024年量化目标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9419A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08DC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D9045">
            <w:pPr>
              <w:jc w:val="center"/>
            </w:pPr>
            <w:r>
              <w:rPr>
                <w:rFonts w:ascii="宋体" w:hAnsi="宋体" w:eastAsia="宋体"/>
                <w:sz w:val="16"/>
              </w:rPr>
              <w:t>20</w:t>
            </w:r>
          </w:p>
        </w:tc>
      </w:tr>
    </w:tbl>
    <w:p w14:paraId="2CEACA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E149685">
        <w:tblPrEx>
          <w:tblCellMar>
            <w:top w:w="0" w:type="dxa"/>
            <w:left w:w="108" w:type="dxa"/>
            <w:bottom w:w="0" w:type="dxa"/>
            <w:right w:w="108" w:type="dxa"/>
          </w:tblCellMar>
        </w:tblPrEx>
        <w:tc>
          <w:tcPr>
            <w:tcW w:w="8848" w:type="dxa"/>
            <w:gridSpan w:val="14"/>
            <w:vAlign w:val="center"/>
          </w:tcPr>
          <w:p w14:paraId="4596A2B8">
            <w:pPr>
              <w:jc w:val="center"/>
            </w:pPr>
            <w:r>
              <w:rPr>
                <w:rFonts w:ascii="宋体" w:hAnsi="宋体" w:eastAsia="宋体"/>
                <w:sz w:val="24"/>
              </w:rPr>
              <w:t>项目支出绩效自评表</w:t>
            </w:r>
          </w:p>
        </w:tc>
      </w:tr>
      <w:tr w14:paraId="47485A8C">
        <w:tblPrEx>
          <w:tblCellMar>
            <w:top w:w="0" w:type="dxa"/>
            <w:left w:w="108" w:type="dxa"/>
            <w:bottom w:w="0" w:type="dxa"/>
            <w:right w:w="108" w:type="dxa"/>
          </w:tblCellMar>
        </w:tblPrEx>
        <w:tc>
          <w:tcPr>
            <w:tcW w:w="8848" w:type="dxa"/>
            <w:gridSpan w:val="14"/>
            <w:vAlign w:val="center"/>
          </w:tcPr>
          <w:p w14:paraId="70738436">
            <w:pPr>
              <w:jc w:val="center"/>
            </w:pPr>
            <w:r>
              <w:rPr>
                <w:rFonts w:ascii="宋体" w:hAnsi="宋体" w:eastAsia="宋体"/>
                <w:sz w:val="24"/>
              </w:rPr>
              <w:t>(2024年度)</w:t>
            </w:r>
          </w:p>
        </w:tc>
      </w:tr>
      <w:tr w14:paraId="6CF874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D2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FB42E8">
            <w:pPr>
              <w:jc w:val="center"/>
            </w:pPr>
            <w:r>
              <w:rPr>
                <w:rFonts w:ascii="宋体" w:hAnsi="宋体" w:eastAsia="宋体"/>
                <w:sz w:val="16"/>
              </w:rPr>
              <w:t>2022年森林资源管理-天然林资源保护</w:t>
            </w:r>
          </w:p>
        </w:tc>
      </w:tr>
      <w:tr w14:paraId="2E0F00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61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4A2897">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46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3245F6">
            <w:pPr>
              <w:jc w:val="center"/>
            </w:pPr>
            <w:r>
              <w:rPr>
                <w:rFonts w:ascii="宋体" w:hAnsi="宋体" w:eastAsia="宋体"/>
                <w:sz w:val="16"/>
              </w:rPr>
              <w:t>克孜勒苏柯尔克孜自治州奥依塔克国有林管理局</w:t>
            </w:r>
          </w:p>
        </w:tc>
      </w:tr>
      <w:tr w14:paraId="34A579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924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751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607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171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703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906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8AA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26A4">
            <w:pPr>
              <w:jc w:val="center"/>
            </w:pPr>
            <w:r>
              <w:rPr>
                <w:rFonts w:ascii="宋体" w:hAnsi="宋体" w:eastAsia="宋体"/>
                <w:sz w:val="16"/>
              </w:rPr>
              <w:t>得分</w:t>
            </w:r>
          </w:p>
        </w:tc>
      </w:tr>
      <w:tr w14:paraId="133D9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902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540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A3818">
            <w:pPr>
              <w:jc w:val="center"/>
            </w:pPr>
            <w:r>
              <w:rPr>
                <w:rFonts w:ascii="宋体" w:hAnsi="宋体" w:eastAsia="宋体"/>
                <w:sz w:val="16"/>
              </w:rPr>
              <w:t>17.49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62B7D">
            <w:pPr>
              <w:jc w:val="center"/>
            </w:pPr>
            <w:r>
              <w:rPr>
                <w:rFonts w:ascii="宋体" w:hAnsi="宋体" w:eastAsia="宋体"/>
                <w:sz w:val="16"/>
              </w:rPr>
              <w:t>17.49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FABAC">
            <w:pPr>
              <w:jc w:val="center"/>
            </w:pPr>
            <w:r>
              <w:rPr>
                <w:rFonts w:ascii="宋体" w:hAnsi="宋体" w:eastAsia="宋体"/>
                <w:sz w:val="16"/>
              </w:rPr>
              <w:t>17.25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E60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F7346">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5CD4">
            <w:pPr>
              <w:jc w:val="center"/>
            </w:pPr>
            <w:r>
              <w:rPr>
                <w:rFonts w:ascii="宋体" w:hAnsi="宋体" w:eastAsia="宋体"/>
                <w:sz w:val="16"/>
              </w:rPr>
              <w:t>9.66分</w:t>
            </w:r>
          </w:p>
        </w:tc>
      </w:tr>
      <w:tr w14:paraId="02421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893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F96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52DF8">
            <w:pPr>
              <w:jc w:val="center"/>
            </w:pPr>
            <w:r>
              <w:rPr>
                <w:rFonts w:ascii="宋体" w:hAnsi="宋体" w:eastAsia="宋体"/>
                <w:sz w:val="16"/>
              </w:rPr>
              <w:t>17.49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9C3D7">
            <w:pPr>
              <w:jc w:val="center"/>
            </w:pPr>
            <w:r>
              <w:rPr>
                <w:rFonts w:ascii="宋体" w:hAnsi="宋体" w:eastAsia="宋体"/>
                <w:sz w:val="16"/>
              </w:rPr>
              <w:t>17.49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FF398">
            <w:pPr>
              <w:jc w:val="center"/>
            </w:pPr>
            <w:r>
              <w:rPr>
                <w:rFonts w:ascii="宋体" w:hAnsi="宋体" w:eastAsia="宋体"/>
                <w:sz w:val="16"/>
              </w:rPr>
              <w:t>17.25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325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635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646A">
            <w:pPr>
              <w:jc w:val="center"/>
            </w:pPr>
            <w:r>
              <w:rPr>
                <w:rFonts w:ascii="宋体" w:hAnsi="宋体" w:eastAsia="宋体"/>
                <w:sz w:val="16"/>
              </w:rPr>
              <w:t>—</w:t>
            </w:r>
          </w:p>
        </w:tc>
      </w:tr>
      <w:tr w14:paraId="2D634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356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D67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BA9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ED9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287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79F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E52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3367">
            <w:pPr>
              <w:jc w:val="center"/>
            </w:pPr>
            <w:r>
              <w:rPr>
                <w:rFonts w:ascii="宋体" w:hAnsi="宋体" w:eastAsia="宋体"/>
                <w:sz w:val="16"/>
              </w:rPr>
              <w:t>—</w:t>
            </w:r>
          </w:p>
        </w:tc>
      </w:tr>
      <w:tr w14:paraId="1CA77B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09A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3EF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9A9490">
            <w:pPr>
              <w:jc w:val="center"/>
            </w:pPr>
            <w:r>
              <w:rPr>
                <w:rFonts w:ascii="宋体" w:hAnsi="宋体" w:eastAsia="宋体"/>
                <w:sz w:val="16"/>
              </w:rPr>
              <w:t>实际完成情况</w:t>
            </w:r>
          </w:p>
        </w:tc>
      </w:tr>
      <w:tr w14:paraId="11FFC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97B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989230">
            <w:pPr>
              <w:jc w:val="both"/>
            </w:pPr>
            <w:r>
              <w:rPr>
                <w:rFonts w:ascii="宋体" w:hAnsi="宋体" w:eastAsia="宋体"/>
                <w:sz w:val="16"/>
              </w:rPr>
              <w:t>项目资金728.44万元，其中：财政资金728.44万元，其他资金0万元，上年结余结转17.49万元。根据《关于拨付提前下达2022年中央林业改革发展资金的通知》（克财建</w:t>
            </w:r>
            <w:r>
              <w:rPr>
                <w:rFonts w:hint="eastAsia" w:ascii="宋体" w:hAnsi="宋体"/>
                <w:sz w:val="16"/>
                <w:lang w:eastAsia="zh-CN"/>
              </w:rPr>
              <w:t>〔2021〕96号</w:t>
            </w:r>
            <w:r>
              <w:rPr>
                <w:rFonts w:ascii="宋体" w:hAnsi="宋体" w:eastAsia="宋体"/>
                <w:sz w:val="16"/>
              </w:rPr>
              <w:t>）文件要求，资金用于完成各管护站基础设施建设；完成生态修复项目（人工造林、引水灌溉）；保障各管护站生活设备购置及管护人员运转；完成林区林业有害生物、病虫害宣传；完成护林防火及管护；完成智能管护设备购置及网络运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011672">
            <w:pPr>
              <w:jc w:val="both"/>
            </w:pPr>
            <w:r>
              <w:rPr>
                <w:rFonts w:hint="eastAsia" w:ascii="宋体" w:hAnsi="宋体"/>
                <w:sz w:val="16"/>
                <w:lang w:eastAsia="zh-CN"/>
              </w:rPr>
              <w:t>截至</w:t>
            </w:r>
            <w:r>
              <w:rPr>
                <w:rFonts w:ascii="宋体" w:hAnsi="宋体" w:eastAsia="宋体"/>
                <w:sz w:val="16"/>
              </w:rPr>
              <w:t>2024年12月31日，完成项目资金17.25万元，其中：应急分队防火特准储备物资14批,森林资源调查覆盖率95%,资金用于完成各管护站基础设施建设；完成生态修复项目（人工造林、引水灌溉）；保障各管护站生活设备购置及管护人员运转；完成林区林业有害生物、病虫害宣传；完成护林防火及管护；完成智能管护设备购置及网络运营。</w:t>
            </w:r>
          </w:p>
        </w:tc>
      </w:tr>
      <w:tr w14:paraId="3341D5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9A3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36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6F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0B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A2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23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B8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30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35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B5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663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18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97E00">
            <w:pPr>
              <w:jc w:val="center"/>
            </w:pPr>
            <w:r>
              <w:rPr>
                <w:rFonts w:ascii="宋体" w:hAnsi="宋体" w:eastAsia="宋体"/>
                <w:sz w:val="16"/>
              </w:rPr>
              <w:t>偏差原因分析及改进措施</w:t>
            </w:r>
          </w:p>
        </w:tc>
      </w:tr>
      <w:tr w14:paraId="550F4C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44E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83F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E35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1EDA">
            <w:pPr>
              <w:jc w:val="center"/>
            </w:pPr>
            <w:r>
              <w:rPr>
                <w:rFonts w:ascii="宋体" w:hAnsi="宋体" w:eastAsia="宋体"/>
                <w:sz w:val="16"/>
              </w:rPr>
              <w:t>国家级公益林管护面积（万亩）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2B2C">
            <w:pPr>
              <w:jc w:val="center"/>
            </w:pPr>
            <w:r>
              <w:rPr>
                <w:rFonts w:ascii="宋体" w:hAnsi="宋体" w:eastAsia="宋体"/>
                <w:sz w:val="16"/>
              </w:rPr>
              <w:t>=12.08万亩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C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3BC9">
            <w:pPr>
              <w:jc w:val="center"/>
            </w:pPr>
            <w:r>
              <w:rPr>
                <w:rFonts w:ascii="宋体" w:hAnsi="宋体" w:eastAsia="宋体"/>
                <w:sz w:val="16"/>
              </w:rPr>
              <w:t>12.08万亩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CF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D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8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2ABA">
            <w:pPr>
              <w:jc w:val="center"/>
            </w:pPr>
            <w:r>
              <w:rPr>
                <w:rFonts w:ascii="宋体" w:hAnsi="宋体" w:eastAsia="宋体"/>
                <w:sz w:val="16"/>
              </w:rPr>
              <w:t>=12.08万亩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68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269DD">
            <w:pPr>
              <w:jc w:val="center"/>
            </w:pPr>
          </w:p>
        </w:tc>
      </w:tr>
      <w:tr w14:paraId="198F9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79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1F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8DE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8AC4">
            <w:pPr>
              <w:jc w:val="center"/>
            </w:pPr>
            <w:r>
              <w:rPr>
                <w:rFonts w:ascii="宋体" w:hAnsi="宋体" w:eastAsia="宋体"/>
                <w:sz w:val="16"/>
              </w:rPr>
              <w:t>应急分队防火特准储备物资(批）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E39D">
            <w:pPr>
              <w:jc w:val="center"/>
            </w:pPr>
            <w:r>
              <w:rPr>
                <w:rFonts w:ascii="宋体" w:hAnsi="宋体" w:eastAsia="宋体"/>
                <w:sz w:val="16"/>
              </w:rPr>
              <w:t>=14批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9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A4EB">
            <w:pPr>
              <w:jc w:val="center"/>
            </w:pPr>
            <w:r>
              <w:rPr>
                <w:rFonts w:ascii="宋体" w:hAnsi="宋体" w:eastAsia="宋体"/>
                <w:sz w:val="16"/>
              </w:rPr>
              <w: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07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2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10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C74F">
            <w:pPr>
              <w:jc w:val="center"/>
            </w:pPr>
            <w:r>
              <w:rPr>
                <w:rFonts w:ascii="宋体" w:hAnsi="宋体" w:eastAsia="宋体"/>
                <w:sz w:val="16"/>
              </w:rPr>
              <w:t>=14批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CF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0654">
            <w:pPr>
              <w:jc w:val="center"/>
            </w:pPr>
          </w:p>
        </w:tc>
      </w:tr>
      <w:tr w14:paraId="6A38B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3B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16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05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57B1">
            <w:pPr>
              <w:jc w:val="center"/>
            </w:pPr>
            <w:r>
              <w:rPr>
                <w:rFonts w:ascii="宋体" w:hAnsi="宋体" w:eastAsia="宋体"/>
                <w:sz w:val="16"/>
              </w:rPr>
              <w:t>购买信息化智能设备（批次）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ED03">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A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D026">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8B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4F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5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9F74">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5A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71816">
            <w:pPr>
              <w:jc w:val="center"/>
            </w:pPr>
          </w:p>
        </w:tc>
      </w:tr>
      <w:tr w14:paraId="2E927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45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80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F14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CBC1">
            <w:pPr>
              <w:jc w:val="center"/>
            </w:pPr>
            <w:r>
              <w:rPr>
                <w:rFonts w:ascii="宋体" w:hAnsi="宋体" w:eastAsia="宋体"/>
                <w:sz w:val="16"/>
              </w:rPr>
              <w:t>天保工程区抚育面积（万亩）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11FA">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E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4347">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34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2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BC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528D">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8E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C3230">
            <w:pPr>
              <w:jc w:val="center"/>
            </w:pPr>
          </w:p>
        </w:tc>
      </w:tr>
      <w:tr w14:paraId="5F973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9A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2A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A2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095A">
            <w:pPr>
              <w:jc w:val="center"/>
            </w:pPr>
            <w:r>
              <w:rPr>
                <w:rFonts w:ascii="宋体" w:hAnsi="宋体" w:eastAsia="宋体"/>
                <w:sz w:val="16"/>
              </w:rPr>
              <w:t>森林资源调查覆盖率（%）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14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2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2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94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7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1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1F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E3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7CF12">
            <w:pPr>
              <w:jc w:val="center"/>
            </w:pPr>
          </w:p>
        </w:tc>
      </w:tr>
      <w:tr w14:paraId="15DE0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F9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52E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D05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9746">
            <w:pPr>
              <w:jc w:val="center"/>
            </w:pPr>
            <w:r>
              <w:rPr>
                <w:rFonts w:ascii="宋体" w:hAnsi="宋体" w:eastAsia="宋体"/>
                <w:sz w:val="16"/>
              </w:rPr>
              <w:t>防火特种储备物资质量验收合格率（%）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EA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9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C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0C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8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F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2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F4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94B53">
            <w:pPr>
              <w:jc w:val="center"/>
            </w:pPr>
          </w:p>
        </w:tc>
      </w:tr>
      <w:tr w14:paraId="1DFAA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61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9D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1CC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FE24">
            <w:pPr>
              <w:jc w:val="center"/>
            </w:pPr>
            <w:r>
              <w:rPr>
                <w:rFonts w:ascii="宋体" w:hAnsi="宋体" w:eastAsia="宋体"/>
                <w:sz w:val="16"/>
              </w:rPr>
              <w:t>信息化智能设备质量验收合格率（%）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6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1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5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7F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9B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2B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E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80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A93A6">
            <w:pPr>
              <w:jc w:val="center"/>
            </w:pPr>
          </w:p>
        </w:tc>
      </w:tr>
      <w:tr w14:paraId="4351C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7AC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A1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96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780E">
            <w:pPr>
              <w:jc w:val="center"/>
            </w:pPr>
            <w:r>
              <w:rPr>
                <w:rFonts w:ascii="宋体" w:hAnsi="宋体" w:eastAsia="宋体"/>
                <w:sz w:val="16"/>
              </w:rPr>
              <w:t>防火储备物资项目购买完成及时效率（%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B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5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2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75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39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C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C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90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31FEE">
            <w:pPr>
              <w:jc w:val="center"/>
            </w:pPr>
          </w:p>
        </w:tc>
      </w:tr>
      <w:tr w14:paraId="38850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489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E766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096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F23B">
            <w:pPr>
              <w:jc w:val="center"/>
            </w:pPr>
            <w:r>
              <w:rPr>
                <w:rFonts w:ascii="宋体" w:hAnsi="宋体" w:eastAsia="宋体"/>
                <w:sz w:val="16"/>
              </w:rPr>
              <w:t>天然林保护管理补助支出（万元）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28F5">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C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BB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86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8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6E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BCC6">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54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4E222">
            <w:pPr>
              <w:jc w:val="center"/>
            </w:pPr>
          </w:p>
        </w:tc>
      </w:tr>
      <w:tr w14:paraId="55337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885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F6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A6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113F">
            <w:pPr>
              <w:jc w:val="center"/>
            </w:pPr>
            <w:r>
              <w:rPr>
                <w:rFonts w:ascii="宋体" w:hAnsi="宋体" w:eastAsia="宋体"/>
                <w:sz w:val="16"/>
              </w:rPr>
              <w:t>天然林保护体系建设支出（万元）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965B">
            <w:pPr>
              <w:jc w:val="center"/>
            </w:pPr>
            <w:r>
              <w:rPr>
                <w:rFonts w:ascii="宋体" w:hAnsi="宋体" w:eastAsia="宋体"/>
                <w:sz w:val="16"/>
              </w:rPr>
              <w:t>&lt;=3.18万元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6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96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F9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89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C1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C07B">
            <w:pPr>
              <w:jc w:val="center"/>
            </w:pPr>
            <w:r>
              <w:rPr>
                <w:rFonts w:ascii="宋体" w:hAnsi="宋体" w:eastAsia="宋体"/>
                <w:sz w:val="16"/>
              </w:rPr>
              <w:t>=2.94万元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DCF8">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E1312">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1A2CB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767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A5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FB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4E6B">
            <w:pPr>
              <w:jc w:val="center"/>
            </w:pPr>
            <w:r>
              <w:rPr>
                <w:rFonts w:ascii="宋体" w:hAnsi="宋体" w:eastAsia="宋体"/>
                <w:sz w:val="16"/>
              </w:rPr>
              <w:t>信息化建设经费（万元）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A815">
            <w:pPr>
              <w:jc w:val="center"/>
            </w:pPr>
            <w:r>
              <w:rPr>
                <w:rFonts w:ascii="宋体" w:hAnsi="宋体" w:eastAsia="宋体"/>
                <w:sz w:val="16"/>
              </w:rPr>
              <w:t>&lt;=1.16万元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8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9D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F3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3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15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42FE">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C1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E34FD">
            <w:pPr>
              <w:jc w:val="center"/>
            </w:pPr>
          </w:p>
        </w:tc>
      </w:tr>
      <w:tr w14:paraId="3F8CC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2D3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3C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97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0E3F">
            <w:pPr>
              <w:jc w:val="center"/>
            </w:pPr>
            <w:r>
              <w:rPr>
                <w:rFonts w:ascii="宋体" w:hAnsi="宋体" w:eastAsia="宋体"/>
                <w:sz w:val="16"/>
              </w:rPr>
              <w:t>购买采购类支出（万元）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1EAF">
            <w:pPr>
              <w:jc w:val="center"/>
            </w:pPr>
            <w:r>
              <w:rPr>
                <w:rFonts w:ascii="宋体" w:hAnsi="宋体" w:eastAsia="宋体"/>
                <w:sz w:val="16"/>
              </w:rPr>
              <w:t>&lt;=7.15万元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D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10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C2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4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88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10FF">
            <w:pPr>
              <w:jc w:val="center"/>
            </w:pPr>
            <w:r>
              <w:rPr>
                <w:rFonts w:ascii="宋体" w:hAnsi="宋体" w:eastAsia="宋体"/>
                <w:sz w:val="16"/>
              </w:rPr>
              <w:t>=7.15万元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F9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2A85B">
            <w:pPr>
              <w:jc w:val="center"/>
            </w:pPr>
          </w:p>
        </w:tc>
      </w:tr>
      <w:tr w14:paraId="2F13A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16C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554D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321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3A70">
            <w:pPr>
              <w:jc w:val="center"/>
            </w:pPr>
            <w:r>
              <w:rPr>
                <w:rFonts w:ascii="宋体" w:hAnsi="宋体" w:eastAsia="宋体"/>
                <w:sz w:val="16"/>
              </w:rPr>
              <w:t>森林抚育带动就业人数（人）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ECD5">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4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F5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C7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C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E41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41A8">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219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5A853">
            <w:pPr>
              <w:jc w:val="center"/>
            </w:pPr>
          </w:p>
        </w:tc>
      </w:tr>
      <w:tr w14:paraId="1BE8C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A2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8C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94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F5B0">
            <w:pPr>
              <w:jc w:val="center"/>
            </w:pPr>
            <w:r>
              <w:rPr>
                <w:rFonts w:ascii="宋体" w:hAnsi="宋体" w:eastAsia="宋体"/>
                <w:sz w:val="16"/>
              </w:rPr>
              <w:t>扩宽农牧民生态经济发展收入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10F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4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2C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2B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28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EFA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21CA">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035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60492">
            <w:pPr>
              <w:jc w:val="center"/>
            </w:pPr>
          </w:p>
        </w:tc>
      </w:tr>
      <w:tr w14:paraId="3C333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D6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5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4E1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022B">
            <w:pPr>
              <w:jc w:val="center"/>
            </w:pPr>
            <w:r>
              <w:rPr>
                <w:rFonts w:ascii="宋体" w:hAnsi="宋体" w:eastAsia="宋体"/>
                <w:sz w:val="16"/>
              </w:rPr>
              <w:t>森林生态效益发挥，生态效益功能改善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399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E1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A8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64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BE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406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ABEF">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4AA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1A19F">
            <w:pPr>
              <w:jc w:val="center"/>
            </w:pPr>
          </w:p>
        </w:tc>
      </w:tr>
      <w:tr w14:paraId="13DE8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C33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D4B1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AFA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472F">
            <w:pPr>
              <w:jc w:val="center"/>
            </w:pPr>
            <w:r>
              <w:rPr>
                <w:rFonts w:ascii="宋体" w:hAnsi="宋体" w:eastAsia="宋体"/>
                <w:sz w:val="16"/>
              </w:rPr>
              <w:t>森林管护人员满意度（%）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75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B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08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99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44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066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FA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B0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2AD35">
            <w:pPr>
              <w:jc w:val="center"/>
            </w:pPr>
          </w:p>
        </w:tc>
      </w:tr>
      <w:tr w14:paraId="1ED58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99D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76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430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EADD">
            <w:pPr>
              <w:jc w:val="center"/>
            </w:pPr>
            <w:r>
              <w:rPr>
                <w:rFonts w:ascii="宋体" w:hAnsi="宋体" w:eastAsia="宋体"/>
                <w:sz w:val="16"/>
              </w:rPr>
              <w:t>项目区居民满意度（%）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A6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B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8B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95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E4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7A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26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8F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91B70">
            <w:pPr>
              <w:jc w:val="center"/>
            </w:pPr>
          </w:p>
        </w:tc>
      </w:tr>
      <w:tr w14:paraId="75927B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EF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945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DF2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9C9E8">
            <w:pPr>
              <w:jc w:val="center"/>
            </w:pPr>
            <w:r>
              <w:rPr>
                <w:rFonts w:ascii="宋体" w:hAnsi="宋体" w:eastAsia="宋体"/>
                <w:sz w:val="16"/>
              </w:rPr>
              <w:t>98.72分</w:t>
            </w:r>
          </w:p>
        </w:tc>
      </w:tr>
    </w:tbl>
    <w:p w14:paraId="4B2A50E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6"/>
        <w:gridCol w:w="626"/>
        <w:gridCol w:w="626"/>
        <w:gridCol w:w="696"/>
        <w:gridCol w:w="631"/>
        <w:gridCol w:w="617"/>
        <w:gridCol w:w="630"/>
      </w:tblGrid>
      <w:tr w14:paraId="03FAB893">
        <w:tblPrEx>
          <w:tblCellMar>
            <w:top w:w="0" w:type="dxa"/>
            <w:left w:w="108" w:type="dxa"/>
            <w:bottom w:w="0" w:type="dxa"/>
            <w:right w:w="108" w:type="dxa"/>
          </w:tblCellMar>
        </w:tblPrEx>
        <w:tc>
          <w:tcPr>
            <w:tcW w:w="8848" w:type="dxa"/>
            <w:gridSpan w:val="14"/>
            <w:vAlign w:val="center"/>
          </w:tcPr>
          <w:p w14:paraId="27CBB074">
            <w:pPr>
              <w:jc w:val="center"/>
            </w:pPr>
            <w:r>
              <w:rPr>
                <w:rFonts w:ascii="宋体" w:hAnsi="宋体" w:eastAsia="宋体"/>
                <w:sz w:val="24"/>
              </w:rPr>
              <w:t>项目支出绩效自评表</w:t>
            </w:r>
          </w:p>
        </w:tc>
      </w:tr>
      <w:tr w14:paraId="10B18301">
        <w:tblPrEx>
          <w:tblCellMar>
            <w:top w:w="0" w:type="dxa"/>
            <w:left w:w="108" w:type="dxa"/>
            <w:bottom w:w="0" w:type="dxa"/>
            <w:right w:w="108" w:type="dxa"/>
          </w:tblCellMar>
        </w:tblPrEx>
        <w:tc>
          <w:tcPr>
            <w:tcW w:w="8848" w:type="dxa"/>
            <w:gridSpan w:val="14"/>
            <w:vAlign w:val="center"/>
          </w:tcPr>
          <w:p w14:paraId="2205EB5F">
            <w:pPr>
              <w:jc w:val="center"/>
            </w:pPr>
            <w:r>
              <w:rPr>
                <w:rFonts w:ascii="宋体" w:hAnsi="宋体" w:eastAsia="宋体"/>
                <w:sz w:val="24"/>
              </w:rPr>
              <w:t>(2024年度)</w:t>
            </w:r>
          </w:p>
        </w:tc>
      </w:tr>
      <w:tr w14:paraId="2DECC0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34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CAAB59">
            <w:pPr>
              <w:jc w:val="center"/>
            </w:pPr>
            <w:r>
              <w:rPr>
                <w:rFonts w:ascii="宋体" w:hAnsi="宋体" w:eastAsia="宋体"/>
                <w:sz w:val="16"/>
              </w:rPr>
              <w:t>2023年森林资源管理-天然林资源保护</w:t>
            </w:r>
          </w:p>
        </w:tc>
      </w:tr>
      <w:tr w14:paraId="34A5EE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62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61B49">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FB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F6622">
            <w:pPr>
              <w:jc w:val="center"/>
            </w:pPr>
            <w:r>
              <w:rPr>
                <w:rFonts w:ascii="宋体" w:hAnsi="宋体" w:eastAsia="宋体"/>
                <w:sz w:val="16"/>
              </w:rPr>
              <w:t>克孜勒苏柯尔克孜自治州奥依塔克国有林管理局</w:t>
            </w:r>
          </w:p>
        </w:tc>
      </w:tr>
      <w:tr w14:paraId="36E371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52F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A98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159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A68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A8E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6B9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1B7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3DDE">
            <w:pPr>
              <w:jc w:val="center"/>
            </w:pPr>
            <w:r>
              <w:rPr>
                <w:rFonts w:ascii="宋体" w:hAnsi="宋体" w:eastAsia="宋体"/>
                <w:sz w:val="16"/>
              </w:rPr>
              <w:t>得分</w:t>
            </w:r>
          </w:p>
        </w:tc>
      </w:tr>
      <w:tr w14:paraId="121DB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610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D01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B37CD">
            <w:pPr>
              <w:jc w:val="center"/>
            </w:pPr>
            <w:r>
              <w:rPr>
                <w:rFonts w:ascii="宋体" w:hAnsi="宋体" w:eastAsia="宋体"/>
                <w:sz w:val="16"/>
              </w:rPr>
              <w:t>75.02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8F139">
            <w:pPr>
              <w:jc w:val="center"/>
            </w:pPr>
            <w:r>
              <w:rPr>
                <w:rFonts w:ascii="宋体" w:hAnsi="宋体" w:eastAsia="宋体"/>
                <w:sz w:val="16"/>
              </w:rPr>
              <w:t>75.02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39EFB">
            <w:pPr>
              <w:jc w:val="center"/>
            </w:pPr>
            <w:r>
              <w:rPr>
                <w:rFonts w:ascii="宋体" w:hAnsi="宋体" w:eastAsia="宋体"/>
                <w:sz w:val="16"/>
              </w:rPr>
              <w:t>74.31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1D9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2D88">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701E">
            <w:pPr>
              <w:jc w:val="center"/>
            </w:pPr>
            <w:r>
              <w:rPr>
                <w:rFonts w:ascii="宋体" w:hAnsi="宋体" w:eastAsia="宋体"/>
                <w:sz w:val="16"/>
              </w:rPr>
              <w:t>9.76分</w:t>
            </w:r>
          </w:p>
        </w:tc>
      </w:tr>
      <w:tr w14:paraId="5B15D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57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266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DF9F7">
            <w:pPr>
              <w:jc w:val="center"/>
            </w:pPr>
            <w:r>
              <w:rPr>
                <w:rFonts w:ascii="宋体" w:hAnsi="宋体" w:eastAsia="宋体"/>
                <w:sz w:val="16"/>
              </w:rPr>
              <w:t>75.02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4E8B4">
            <w:pPr>
              <w:jc w:val="center"/>
            </w:pPr>
            <w:r>
              <w:rPr>
                <w:rFonts w:ascii="宋体" w:hAnsi="宋体" w:eastAsia="宋体"/>
                <w:sz w:val="16"/>
              </w:rPr>
              <w:t>75.02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49D91">
            <w:pPr>
              <w:jc w:val="center"/>
            </w:pPr>
            <w:r>
              <w:rPr>
                <w:rFonts w:ascii="宋体" w:hAnsi="宋体" w:eastAsia="宋体"/>
                <w:sz w:val="16"/>
              </w:rPr>
              <w:t>74.31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D52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966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9610">
            <w:pPr>
              <w:jc w:val="center"/>
            </w:pPr>
            <w:r>
              <w:rPr>
                <w:rFonts w:ascii="宋体" w:hAnsi="宋体" w:eastAsia="宋体"/>
                <w:sz w:val="16"/>
              </w:rPr>
              <w:t>—</w:t>
            </w:r>
          </w:p>
        </w:tc>
      </w:tr>
      <w:tr w14:paraId="2DD37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679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0AE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64A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D02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61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0B3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13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0870">
            <w:pPr>
              <w:jc w:val="center"/>
            </w:pPr>
            <w:r>
              <w:rPr>
                <w:rFonts w:ascii="宋体" w:hAnsi="宋体" w:eastAsia="宋体"/>
                <w:sz w:val="16"/>
              </w:rPr>
              <w:t>—</w:t>
            </w:r>
          </w:p>
        </w:tc>
      </w:tr>
      <w:tr w14:paraId="1A8389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2205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2CA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CCAEE">
            <w:pPr>
              <w:jc w:val="center"/>
            </w:pPr>
            <w:r>
              <w:rPr>
                <w:rFonts w:ascii="宋体" w:hAnsi="宋体" w:eastAsia="宋体"/>
                <w:sz w:val="16"/>
              </w:rPr>
              <w:t>实际完成情况</w:t>
            </w:r>
          </w:p>
        </w:tc>
      </w:tr>
      <w:tr w14:paraId="4CE6E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D63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6E7FFC">
            <w:pPr>
              <w:jc w:val="both"/>
            </w:pPr>
            <w:r>
              <w:rPr>
                <w:rFonts w:ascii="宋体" w:hAnsi="宋体" w:eastAsia="宋体"/>
                <w:sz w:val="16"/>
              </w:rPr>
              <w:t>项目资金75.26万元，其中：财政资金75.02万元，其他资金0万元。根据《关于拨付提前下达2023年中央林业改革发展资金的通知》（克财建</w:t>
            </w:r>
            <w:r>
              <w:rPr>
                <w:rFonts w:hint="eastAsia" w:ascii="宋体" w:hAnsi="宋体"/>
                <w:sz w:val="16"/>
                <w:lang w:eastAsia="zh-CN"/>
              </w:rPr>
              <w:t>〔2022〕105号</w:t>
            </w:r>
            <w:r>
              <w:rPr>
                <w:rFonts w:ascii="宋体" w:hAnsi="宋体" w:eastAsia="宋体"/>
                <w:sz w:val="16"/>
              </w:rPr>
              <w:t>）文件要求，资金用于完成各管护站基础设施建设；完成生态修复项目（人工造林、引水灌溉）；保障各管护站生活设备购置及管护人员运转；完成林区林业有害生物、病虫害宣传；完成护林防火及管护；完成智能管护设备购置及网络运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AB52CB">
            <w:pPr>
              <w:jc w:val="both"/>
            </w:pPr>
            <w:r>
              <w:rPr>
                <w:rFonts w:hint="eastAsia" w:ascii="宋体" w:hAnsi="宋体"/>
                <w:sz w:val="16"/>
                <w:lang w:eastAsia="zh-CN"/>
              </w:rPr>
              <w:t>截至</w:t>
            </w:r>
            <w:r>
              <w:rPr>
                <w:rFonts w:ascii="宋体" w:hAnsi="宋体" w:eastAsia="宋体"/>
                <w:sz w:val="16"/>
              </w:rPr>
              <w:t>2024年12月31日，完成项目资金74.31万元，其中：购买信息化设备3批,购买防火特种储备物资2批,资金用于完成各管护站基础设施建设；完成生态修复项目；保障各管护站生活设备购置及管护人员运转；完成护林防火及管护；完成智能管护设备购置及网络运营。</w:t>
            </w:r>
            <w:r>
              <w:rPr>
                <w:rFonts w:ascii="宋体" w:hAnsi="宋体" w:eastAsia="宋体"/>
                <w:sz w:val="16"/>
              </w:rPr>
              <w:tab/>
            </w:r>
          </w:p>
        </w:tc>
      </w:tr>
      <w:tr w14:paraId="1A8823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27F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ED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04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DE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33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34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34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FE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2D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99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07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56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37E1D">
            <w:pPr>
              <w:jc w:val="center"/>
            </w:pPr>
            <w:r>
              <w:rPr>
                <w:rFonts w:ascii="宋体" w:hAnsi="宋体" w:eastAsia="宋体"/>
                <w:sz w:val="16"/>
              </w:rPr>
              <w:t>偏差原因分析及改进措施</w:t>
            </w:r>
          </w:p>
        </w:tc>
      </w:tr>
      <w:tr w14:paraId="33375F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794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B2D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857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7B75">
            <w:pPr>
              <w:jc w:val="center"/>
            </w:pPr>
            <w:r>
              <w:rPr>
                <w:rFonts w:ascii="宋体" w:hAnsi="宋体" w:eastAsia="宋体"/>
                <w:sz w:val="16"/>
              </w:rPr>
              <w:t>天保工程区国有林管护面积（万亩）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F56D">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94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6D6A">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65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F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E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9FD6">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D3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79FEE">
            <w:pPr>
              <w:jc w:val="center"/>
            </w:pPr>
          </w:p>
        </w:tc>
      </w:tr>
      <w:tr w14:paraId="3C7B8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35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41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CF8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7D2E">
            <w:pPr>
              <w:jc w:val="center"/>
            </w:pPr>
            <w:r>
              <w:rPr>
                <w:rFonts w:ascii="宋体" w:hAnsi="宋体" w:eastAsia="宋体"/>
                <w:sz w:val="16"/>
              </w:rPr>
              <w:t>森林资源调查覆盖率（%）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69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E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6A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37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55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9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3A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9B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18E51">
            <w:pPr>
              <w:jc w:val="center"/>
            </w:pPr>
          </w:p>
        </w:tc>
      </w:tr>
      <w:tr w14:paraId="33347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E2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DF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B91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FB73">
            <w:pPr>
              <w:jc w:val="center"/>
            </w:pPr>
            <w:r>
              <w:rPr>
                <w:rFonts w:ascii="宋体" w:hAnsi="宋体" w:eastAsia="宋体"/>
                <w:sz w:val="16"/>
              </w:rPr>
              <w:t>购买信息化设备（批）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4DD2">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F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4F52">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13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95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2C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9FF1">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8A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7E5A2">
            <w:pPr>
              <w:jc w:val="center"/>
            </w:pPr>
          </w:p>
        </w:tc>
      </w:tr>
      <w:tr w14:paraId="4A494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5E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7E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027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545C">
            <w:pPr>
              <w:jc w:val="center"/>
            </w:pPr>
            <w:r>
              <w:rPr>
                <w:rFonts w:ascii="宋体" w:hAnsi="宋体" w:eastAsia="宋体"/>
                <w:sz w:val="16"/>
              </w:rPr>
              <w:t>购买防火特种储备物资（批）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240B">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F0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B5F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8C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93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FD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65B8">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18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DE28F">
            <w:pPr>
              <w:jc w:val="center"/>
            </w:pPr>
          </w:p>
        </w:tc>
      </w:tr>
      <w:tr w14:paraId="0F43D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27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3CD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4AE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34F6">
            <w:pPr>
              <w:jc w:val="center"/>
            </w:pPr>
            <w:r>
              <w:rPr>
                <w:rFonts w:ascii="宋体" w:hAnsi="宋体" w:eastAsia="宋体"/>
                <w:sz w:val="16"/>
              </w:rPr>
              <w:t>防火特种储备物资质量验收合格率（%）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38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4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7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95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D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4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4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F2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E2898">
            <w:pPr>
              <w:jc w:val="center"/>
            </w:pPr>
          </w:p>
        </w:tc>
      </w:tr>
      <w:tr w14:paraId="36EC6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8A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20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CB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8339">
            <w:pPr>
              <w:jc w:val="center"/>
            </w:pPr>
            <w:r>
              <w:rPr>
                <w:rFonts w:ascii="宋体" w:hAnsi="宋体" w:eastAsia="宋体"/>
                <w:sz w:val="16"/>
              </w:rPr>
              <w:t>信息化智能设备质量验收合格率（%）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A8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B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D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C3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C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7C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6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EB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A0AC5">
            <w:pPr>
              <w:jc w:val="center"/>
            </w:pPr>
          </w:p>
        </w:tc>
      </w:tr>
      <w:tr w14:paraId="6B615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0A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A50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C04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590F">
            <w:pPr>
              <w:jc w:val="center"/>
            </w:pPr>
            <w:r>
              <w:rPr>
                <w:rFonts w:ascii="宋体" w:hAnsi="宋体" w:eastAsia="宋体"/>
                <w:sz w:val="16"/>
              </w:rPr>
              <w:t>防火储备物资项目购买完成及时效率（%）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4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6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7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39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8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74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7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EE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C7104">
            <w:pPr>
              <w:jc w:val="center"/>
            </w:pPr>
          </w:p>
        </w:tc>
      </w:tr>
      <w:tr w14:paraId="31530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FA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9C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8A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8816">
            <w:pPr>
              <w:jc w:val="center"/>
            </w:pPr>
            <w:r>
              <w:rPr>
                <w:rFonts w:ascii="宋体" w:hAnsi="宋体" w:eastAsia="宋体"/>
                <w:sz w:val="16"/>
              </w:rPr>
              <w:t>森林抚育当期任务完成率（%）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1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7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7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78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A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C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9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BD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DEC4">
            <w:pPr>
              <w:jc w:val="center"/>
            </w:pPr>
          </w:p>
        </w:tc>
      </w:tr>
      <w:tr w14:paraId="79037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785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BFE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D37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3AE3">
            <w:pPr>
              <w:jc w:val="center"/>
            </w:pPr>
            <w:r>
              <w:rPr>
                <w:rFonts w:ascii="宋体" w:hAnsi="宋体" w:eastAsia="宋体"/>
                <w:sz w:val="16"/>
              </w:rPr>
              <w:t>购买防火特种储备物资费用（万元）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6927">
            <w:pPr>
              <w:jc w:val="center"/>
            </w:pPr>
            <w:r>
              <w:rPr>
                <w:rFonts w:ascii="宋体" w:hAnsi="宋体" w:eastAsia="宋体"/>
                <w:sz w:val="16"/>
              </w:rPr>
              <w:t>&lt;=25.51万元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FA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1B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F1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4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A0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FDF6">
            <w:pPr>
              <w:jc w:val="center"/>
            </w:pPr>
            <w:r>
              <w:rPr>
                <w:rFonts w:ascii="宋体" w:hAnsi="宋体" w:eastAsia="宋体"/>
                <w:sz w:val="16"/>
              </w:rPr>
              <w:t>=25.51万元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939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C1EB9">
            <w:pPr>
              <w:jc w:val="center"/>
            </w:pPr>
          </w:p>
        </w:tc>
      </w:tr>
      <w:tr w14:paraId="46DC8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66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EE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6F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6C39">
            <w:pPr>
              <w:jc w:val="center"/>
            </w:pPr>
            <w:r>
              <w:rPr>
                <w:rFonts w:ascii="宋体" w:hAnsi="宋体" w:eastAsia="宋体"/>
                <w:sz w:val="16"/>
              </w:rPr>
              <w:t>购买信息化设备费用（万元）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3F23">
            <w:pPr>
              <w:jc w:val="center"/>
            </w:pPr>
            <w:r>
              <w:rPr>
                <w:rFonts w:ascii="宋体" w:hAnsi="宋体" w:eastAsia="宋体"/>
                <w:sz w:val="16"/>
              </w:rPr>
              <w:t>&lt;=24.36万元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DB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B4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A4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9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62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C828">
            <w:pPr>
              <w:jc w:val="center"/>
            </w:pPr>
            <w:r>
              <w:rPr>
                <w:rFonts w:ascii="宋体" w:hAnsi="宋体" w:eastAsia="宋体"/>
                <w:sz w:val="16"/>
              </w:rPr>
              <w:t>=24.36万元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6B0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529CC">
            <w:pPr>
              <w:jc w:val="center"/>
            </w:pPr>
          </w:p>
        </w:tc>
      </w:tr>
      <w:tr w14:paraId="08A48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23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A0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98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F7F5">
            <w:pPr>
              <w:jc w:val="center"/>
            </w:pPr>
            <w:r>
              <w:rPr>
                <w:rFonts w:ascii="宋体" w:hAnsi="宋体" w:eastAsia="宋体"/>
                <w:sz w:val="16"/>
              </w:rPr>
              <w:t>支持保障类（万元）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2C05">
            <w:pPr>
              <w:jc w:val="center"/>
            </w:pPr>
            <w:r>
              <w:rPr>
                <w:rFonts w:ascii="宋体" w:hAnsi="宋体" w:eastAsia="宋体"/>
                <w:sz w:val="16"/>
              </w:rPr>
              <w:t>&lt;=16.65万元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7D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BC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F7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34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F5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6339">
            <w:pPr>
              <w:jc w:val="center"/>
            </w:pPr>
            <w:r>
              <w:rPr>
                <w:rFonts w:ascii="宋体" w:hAnsi="宋体" w:eastAsia="宋体"/>
                <w:sz w:val="16"/>
              </w:rPr>
              <w:t>=15.94万元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643B">
            <w:pPr>
              <w:jc w:val="center"/>
            </w:pPr>
            <w:r>
              <w:rPr>
                <w:rFonts w:ascii="宋体" w:hAnsi="宋体" w:eastAsia="宋体"/>
                <w:sz w:val="16"/>
              </w:rPr>
              <w:t>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C4C98">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168F7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60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96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A37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88D6">
            <w:pPr>
              <w:jc w:val="center"/>
            </w:pPr>
            <w:r>
              <w:rPr>
                <w:rFonts w:ascii="宋体" w:hAnsi="宋体" w:eastAsia="宋体"/>
                <w:sz w:val="16"/>
              </w:rPr>
              <w:t>林业有害生物防治（万元）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9403">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DD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FD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AA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4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4A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442D">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1DB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4E3E1">
            <w:pPr>
              <w:jc w:val="center"/>
            </w:pPr>
          </w:p>
        </w:tc>
      </w:tr>
      <w:tr w14:paraId="05CE2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8EE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93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C2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2012">
            <w:pPr>
              <w:jc w:val="center"/>
            </w:pPr>
            <w:r>
              <w:rPr>
                <w:rFonts w:ascii="宋体" w:hAnsi="宋体" w:eastAsia="宋体"/>
                <w:sz w:val="16"/>
              </w:rPr>
              <w:t>森林防火（万元）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290B">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E0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DB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34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D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F1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9DBC">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46E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1BBF4">
            <w:pPr>
              <w:jc w:val="center"/>
            </w:pPr>
          </w:p>
        </w:tc>
      </w:tr>
      <w:tr w14:paraId="1D020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619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4B84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FB0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9288">
            <w:pPr>
              <w:jc w:val="center"/>
            </w:pPr>
            <w:r>
              <w:rPr>
                <w:rFonts w:ascii="宋体" w:hAnsi="宋体" w:eastAsia="宋体"/>
                <w:sz w:val="16"/>
              </w:rPr>
              <w:t>天保工程提供管护岗位安排就业人数（人）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D17D">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2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C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A5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43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272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00DF">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D8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E405D">
            <w:pPr>
              <w:jc w:val="center"/>
            </w:pPr>
          </w:p>
        </w:tc>
      </w:tr>
      <w:tr w14:paraId="7368D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18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A7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CF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CBD1">
            <w:pPr>
              <w:jc w:val="center"/>
            </w:pPr>
            <w:r>
              <w:rPr>
                <w:rFonts w:ascii="宋体" w:hAnsi="宋体" w:eastAsia="宋体"/>
                <w:sz w:val="16"/>
              </w:rPr>
              <w:t>扩宽农牧民生态经济发展收入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10E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B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56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64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16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288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2155">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33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34B24">
            <w:pPr>
              <w:jc w:val="center"/>
            </w:pPr>
          </w:p>
        </w:tc>
      </w:tr>
      <w:tr w14:paraId="494DD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53E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3EE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2EC2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5910">
            <w:pPr>
              <w:jc w:val="center"/>
            </w:pPr>
            <w:r>
              <w:rPr>
                <w:rFonts w:ascii="宋体" w:hAnsi="宋体" w:eastAsia="宋体"/>
                <w:sz w:val="16"/>
              </w:rPr>
              <w:t>森林生态效益发挥，生态效益功能改善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90E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D2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A7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19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26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AD1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3D8E">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90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F0874">
            <w:pPr>
              <w:jc w:val="center"/>
            </w:pPr>
          </w:p>
        </w:tc>
      </w:tr>
      <w:tr w14:paraId="17BA6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77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E8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26F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A312">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EE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B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2C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EE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3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4D5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D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3B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AD114">
            <w:pPr>
              <w:jc w:val="center"/>
            </w:pPr>
          </w:p>
        </w:tc>
      </w:tr>
      <w:tr w14:paraId="2F05D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EA1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DBDC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E07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BA8A">
            <w:pPr>
              <w:jc w:val="center"/>
            </w:pPr>
            <w:r>
              <w:rPr>
                <w:rFonts w:ascii="宋体" w:hAnsi="宋体" w:eastAsia="宋体"/>
                <w:sz w:val="16"/>
              </w:rPr>
              <w:t>森林管护人员满意度（%）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46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5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4D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EB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D0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D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DC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C3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89C2">
            <w:pPr>
              <w:jc w:val="center"/>
            </w:pPr>
          </w:p>
        </w:tc>
      </w:tr>
      <w:tr w14:paraId="01CDC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F6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1B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48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5BE8">
            <w:pPr>
              <w:jc w:val="center"/>
            </w:pPr>
            <w:r>
              <w:rPr>
                <w:rFonts w:ascii="宋体" w:hAnsi="宋体" w:eastAsia="宋体"/>
                <w:sz w:val="16"/>
              </w:rPr>
              <w:t>项目区居民满意度（%）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1D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43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10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A3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9B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2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88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7C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E9ABF">
            <w:pPr>
              <w:jc w:val="center"/>
            </w:pPr>
          </w:p>
        </w:tc>
      </w:tr>
      <w:tr w14:paraId="7BAA68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657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314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824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7F4182">
            <w:pPr>
              <w:jc w:val="center"/>
            </w:pPr>
            <w:r>
              <w:rPr>
                <w:rFonts w:ascii="宋体" w:hAnsi="宋体" w:eastAsia="宋体"/>
                <w:sz w:val="16"/>
              </w:rPr>
              <w:t>99.33分</w:t>
            </w:r>
          </w:p>
        </w:tc>
      </w:tr>
    </w:tbl>
    <w:p w14:paraId="5C1BF18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034E824D">
        <w:tblPrEx>
          <w:tblCellMar>
            <w:top w:w="0" w:type="dxa"/>
            <w:left w:w="108" w:type="dxa"/>
            <w:bottom w:w="0" w:type="dxa"/>
            <w:right w:w="108" w:type="dxa"/>
          </w:tblCellMar>
        </w:tblPrEx>
        <w:tc>
          <w:tcPr>
            <w:tcW w:w="8848" w:type="dxa"/>
            <w:gridSpan w:val="14"/>
            <w:vAlign w:val="center"/>
          </w:tcPr>
          <w:p w14:paraId="410044D6">
            <w:pPr>
              <w:jc w:val="center"/>
            </w:pPr>
            <w:r>
              <w:rPr>
                <w:rFonts w:ascii="宋体" w:hAnsi="宋体" w:eastAsia="宋体"/>
                <w:sz w:val="24"/>
              </w:rPr>
              <w:t>项目支出绩效自评表</w:t>
            </w:r>
          </w:p>
        </w:tc>
      </w:tr>
      <w:tr w14:paraId="19F47CB3">
        <w:tblPrEx>
          <w:tblCellMar>
            <w:top w:w="0" w:type="dxa"/>
            <w:left w:w="108" w:type="dxa"/>
            <w:bottom w:w="0" w:type="dxa"/>
            <w:right w:w="108" w:type="dxa"/>
          </w:tblCellMar>
        </w:tblPrEx>
        <w:tc>
          <w:tcPr>
            <w:tcW w:w="8848" w:type="dxa"/>
            <w:gridSpan w:val="14"/>
            <w:vAlign w:val="center"/>
          </w:tcPr>
          <w:p w14:paraId="19026CE3">
            <w:pPr>
              <w:jc w:val="center"/>
            </w:pPr>
            <w:r>
              <w:rPr>
                <w:rFonts w:ascii="宋体" w:hAnsi="宋体" w:eastAsia="宋体"/>
                <w:sz w:val="24"/>
              </w:rPr>
              <w:t>(2024年度)</w:t>
            </w:r>
          </w:p>
        </w:tc>
      </w:tr>
      <w:tr w14:paraId="629AC8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BA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52FC91">
            <w:pPr>
              <w:jc w:val="center"/>
            </w:pPr>
            <w:r>
              <w:rPr>
                <w:rFonts w:ascii="宋体" w:hAnsi="宋体" w:eastAsia="宋体"/>
                <w:sz w:val="16"/>
              </w:rPr>
              <w:t>2023年第二批中央林业草原生态保护恢复资金</w:t>
            </w:r>
          </w:p>
        </w:tc>
      </w:tr>
      <w:tr w14:paraId="382991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E0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0B7B4">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70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ACCE70">
            <w:pPr>
              <w:jc w:val="center"/>
            </w:pPr>
            <w:r>
              <w:rPr>
                <w:rFonts w:ascii="宋体" w:hAnsi="宋体" w:eastAsia="宋体"/>
                <w:sz w:val="16"/>
              </w:rPr>
              <w:t>克孜勒苏柯尔克孜自治州奥依塔克国有林管理局</w:t>
            </w:r>
          </w:p>
        </w:tc>
      </w:tr>
      <w:tr w14:paraId="4832CD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E07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7F3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C96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B7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065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0C8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0DB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3A39">
            <w:pPr>
              <w:jc w:val="center"/>
            </w:pPr>
            <w:r>
              <w:rPr>
                <w:rFonts w:ascii="宋体" w:hAnsi="宋体" w:eastAsia="宋体"/>
                <w:sz w:val="16"/>
              </w:rPr>
              <w:t>得分</w:t>
            </w:r>
          </w:p>
        </w:tc>
      </w:tr>
      <w:tr w14:paraId="2373E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F2D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6A4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928FB">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9A3FB">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E112A">
            <w:pPr>
              <w:jc w:val="center"/>
            </w:pPr>
            <w:r>
              <w:rPr>
                <w:rFonts w:ascii="宋体" w:hAnsi="宋体" w:eastAsia="宋体"/>
                <w:sz w:val="16"/>
              </w:rPr>
              <w:t>186.30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93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60571">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4FBB">
            <w:pPr>
              <w:jc w:val="center"/>
            </w:pPr>
            <w:r>
              <w:rPr>
                <w:rFonts w:ascii="宋体" w:hAnsi="宋体" w:eastAsia="宋体"/>
                <w:sz w:val="16"/>
              </w:rPr>
              <w:t>9.91分</w:t>
            </w:r>
          </w:p>
        </w:tc>
      </w:tr>
      <w:tr w14:paraId="577B8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4B8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8E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0C67">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D017A">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D3CD9">
            <w:pPr>
              <w:jc w:val="center"/>
            </w:pPr>
            <w:r>
              <w:rPr>
                <w:rFonts w:ascii="宋体" w:hAnsi="宋体" w:eastAsia="宋体"/>
                <w:sz w:val="16"/>
              </w:rPr>
              <w:t>186.30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045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B7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588D">
            <w:pPr>
              <w:jc w:val="center"/>
            </w:pPr>
            <w:r>
              <w:rPr>
                <w:rFonts w:ascii="宋体" w:hAnsi="宋体" w:eastAsia="宋体"/>
                <w:sz w:val="16"/>
              </w:rPr>
              <w:t>—</w:t>
            </w:r>
          </w:p>
        </w:tc>
      </w:tr>
      <w:tr w14:paraId="6A150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B5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833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9BB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B5D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08E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EA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E0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55F6">
            <w:pPr>
              <w:jc w:val="center"/>
            </w:pPr>
            <w:r>
              <w:rPr>
                <w:rFonts w:ascii="宋体" w:hAnsi="宋体" w:eastAsia="宋体"/>
                <w:sz w:val="16"/>
              </w:rPr>
              <w:t>—</w:t>
            </w:r>
          </w:p>
        </w:tc>
      </w:tr>
      <w:tr w14:paraId="65B9D4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76F0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EAAD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A77866">
            <w:pPr>
              <w:jc w:val="center"/>
            </w:pPr>
            <w:r>
              <w:rPr>
                <w:rFonts w:ascii="宋体" w:hAnsi="宋体" w:eastAsia="宋体"/>
                <w:sz w:val="16"/>
              </w:rPr>
              <w:t>实际完成情况</w:t>
            </w:r>
          </w:p>
        </w:tc>
      </w:tr>
      <w:tr w14:paraId="650FC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4D9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5F2B3">
            <w:pPr>
              <w:jc w:val="both"/>
            </w:pPr>
            <w:r>
              <w:rPr>
                <w:rFonts w:ascii="宋体" w:hAnsi="宋体" w:eastAsia="宋体"/>
                <w:sz w:val="16"/>
              </w:rPr>
              <w:t>项目资金187万元，其中：财政资金187万元，其他资金0万元。根据《关于拨付提前下达2023年中央林业改革发展资金的通知》（克财建</w:t>
            </w:r>
            <w:r>
              <w:rPr>
                <w:rFonts w:hint="eastAsia" w:ascii="宋体" w:hAnsi="宋体"/>
                <w:sz w:val="16"/>
                <w:lang w:eastAsia="zh-CN"/>
              </w:rPr>
              <w:t>〔2022〕105号</w:t>
            </w:r>
            <w:r>
              <w:rPr>
                <w:rFonts w:ascii="宋体" w:hAnsi="宋体" w:eastAsia="宋体"/>
                <w:sz w:val="16"/>
              </w:rPr>
              <w:t>）文件要求，资金用于完成各管护站基础设施建设；完成生态修复项目（人工造林、引水灌溉）；保障各管护站生活设备购置及管护人员运转；完成林区林业有害生物、病虫害宣传；完成护林防火及管护；完成智能管护设备购置及网络运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C2412D">
            <w:pPr>
              <w:jc w:val="both"/>
            </w:pPr>
            <w:r>
              <w:rPr>
                <w:rFonts w:hint="eastAsia" w:ascii="宋体" w:hAnsi="宋体"/>
                <w:sz w:val="16"/>
                <w:lang w:eastAsia="zh-CN"/>
              </w:rPr>
              <w:t>截至</w:t>
            </w:r>
            <w:r>
              <w:rPr>
                <w:rFonts w:ascii="宋体" w:hAnsi="宋体" w:eastAsia="宋体"/>
                <w:sz w:val="16"/>
              </w:rPr>
              <w:t>2024年12月31日，完成项目资金186.30万元，其中：防火演练次数6次,日常巡查次数50次,购买防火储备物资5批,资金用于完成各管护站基础设施建设；完成生态修复项目（人工造林、引水灌溉）；保障各管护站生活设备购置及管护人员运转；完成林区林业、病虫害宣传；完成护林防火及管护；完成智能管护设备购置及网络运营。</w:t>
            </w:r>
          </w:p>
        </w:tc>
      </w:tr>
      <w:tr w14:paraId="39FF9C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CE9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E8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5B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63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4D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AD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34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69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D6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59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37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D35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9A5CC">
            <w:pPr>
              <w:jc w:val="center"/>
            </w:pPr>
            <w:r>
              <w:rPr>
                <w:rFonts w:ascii="宋体" w:hAnsi="宋体" w:eastAsia="宋体"/>
                <w:sz w:val="16"/>
              </w:rPr>
              <w:t>偏差原因分析及改进措施</w:t>
            </w:r>
          </w:p>
        </w:tc>
      </w:tr>
      <w:tr w14:paraId="7ED04B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98D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5F10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9EC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D0EF">
            <w:pPr>
              <w:jc w:val="center"/>
            </w:pPr>
            <w:r>
              <w:rPr>
                <w:rFonts w:ascii="宋体" w:hAnsi="宋体" w:eastAsia="宋体"/>
                <w:sz w:val="16"/>
              </w:rPr>
              <w:t>天保工程区抚育面积（万亩）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948F">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C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561D">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08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DD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2E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7204">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46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FD1F9">
            <w:pPr>
              <w:jc w:val="center"/>
            </w:pPr>
          </w:p>
        </w:tc>
      </w:tr>
      <w:tr w14:paraId="16D1A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45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9E5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97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8D01">
            <w:pPr>
              <w:jc w:val="center"/>
            </w:pPr>
            <w:r>
              <w:rPr>
                <w:rFonts w:ascii="宋体" w:hAnsi="宋体" w:eastAsia="宋体"/>
                <w:sz w:val="16"/>
              </w:rPr>
              <w:t>防火演练次数（次）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6EA4">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5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BB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10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5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C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82F2">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98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A8C92">
            <w:pPr>
              <w:jc w:val="center"/>
            </w:pPr>
          </w:p>
        </w:tc>
      </w:tr>
      <w:tr w14:paraId="472A0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91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0DA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E6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770D">
            <w:pPr>
              <w:jc w:val="center"/>
            </w:pPr>
            <w:r>
              <w:rPr>
                <w:rFonts w:ascii="宋体" w:hAnsi="宋体" w:eastAsia="宋体"/>
                <w:sz w:val="16"/>
              </w:rPr>
              <w:t>森林防火应急预案完成率（%）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8B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65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1F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9C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68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C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DB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24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5B651">
            <w:pPr>
              <w:jc w:val="center"/>
            </w:pPr>
          </w:p>
        </w:tc>
      </w:tr>
      <w:tr w14:paraId="14268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8E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C1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D4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E5DD">
            <w:pPr>
              <w:jc w:val="center"/>
            </w:pPr>
            <w:r>
              <w:rPr>
                <w:rFonts w:ascii="宋体" w:hAnsi="宋体" w:eastAsia="宋体"/>
                <w:sz w:val="16"/>
              </w:rPr>
              <w:t>日常巡查次数(次）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A779">
            <w:pPr>
              <w:jc w:val="center"/>
            </w:pPr>
            <w:r>
              <w:rPr>
                <w:rFonts w:ascii="宋体" w:hAnsi="宋体" w:eastAsia="宋体"/>
                <w:sz w:val="16"/>
              </w:rPr>
              <w:t>&gt;=50次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C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0042">
            <w:pPr>
              <w:jc w:val="center"/>
            </w:pPr>
            <w:r>
              <w:rPr>
                <w:rFonts w:ascii="宋体" w:hAnsi="宋体" w:eastAsia="宋体"/>
                <w:sz w:val="16"/>
              </w:rPr>
              <w: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E0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C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39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1C93">
            <w:pPr>
              <w:jc w:val="center"/>
            </w:pPr>
            <w:r>
              <w:rPr>
                <w:rFonts w:ascii="宋体" w:hAnsi="宋体" w:eastAsia="宋体"/>
                <w:sz w:val="16"/>
              </w:rPr>
              <w: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2F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8B5BB">
            <w:pPr>
              <w:jc w:val="center"/>
            </w:pPr>
          </w:p>
        </w:tc>
      </w:tr>
      <w:tr w14:paraId="30392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07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27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9FD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CE11">
            <w:pPr>
              <w:jc w:val="center"/>
            </w:pPr>
            <w:r>
              <w:rPr>
                <w:rFonts w:ascii="宋体" w:hAnsi="宋体" w:eastAsia="宋体"/>
                <w:sz w:val="16"/>
              </w:rPr>
              <w:t>购买防火储备物资（批）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906E">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FA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CC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AE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5A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83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E147">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0B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E88A8">
            <w:pPr>
              <w:jc w:val="center"/>
            </w:pPr>
          </w:p>
        </w:tc>
      </w:tr>
      <w:tr w14:paraId="0C7C6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F41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86A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0D5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176D">
            <w:pPr>
              <w:jc w:val="center"/>
            </w:pPr>
            <w:r>
              <w:rPr>
                <w:rFonts w:ascii="宋体" w:hAnsi="宋体" w:eastAsia="宋体"/>
                <w:sz w:val="16"/>
              </w:rPr>
              <w:t>防火储备物资特种资质量验收合格率（%）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0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3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25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95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7A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6E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3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7F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A2F4E">
            <w:pPr>
              <w:jc w:val="center"/>
            </w:pPr>
          </w:p>
        </w:tc>
      </w:tr>
      <w:tr w14:paraId="3467C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E1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6A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4B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7D8F">
            <w:pPr>
              <w:jc w:val="center"/>
            </w:pPr>
            <w:r>
              <w:rPr>
                <w:rFonts w:ascii="宋体" w:hAnsi="宋体" w:eastAsia="宋体"/>
                <w:sz w:val="16"/>
              </w:rPr>
              <w:t>森林火灾下降率（%）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7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A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A0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44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4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8F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D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F1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9612">
            <w:pPr>
              <w:jc w:val="center"/>
            </w:pPr>
          </w:p>
        </w:tc>
      </w:tr>
      <w:tr w14:paraId="67936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BC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AA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B2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5298">
            <w:pPr>
              <w:jc w:val="center"/>
            </w:pPr>
            <w:r>
              <w:rPr>
                <w:rFonts w:ascii="宋体" w:hAnsi="宋体" w:eastAsia="宋体"/>
                <w:sz w:val="16"/>
              </w:rPr>
              <w:t>防火储备物资项目购买完成及时效率（%）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42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1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63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A0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E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3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E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14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A861D">
            <w:pPr>
              <w:jc w:val="center"/>
            </w:pPr>
          </w:p>
        </w:tc>
      </w:tr>
      <w:tr w14:paraId="40DD5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C41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BAF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731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D6E5">
            <w:pPr>
              <w:jc w:val="center"/>
            </w:pPr>
            <w:r>
              <w:rPr>
                <w:rFonts w:ascii="宋体" w:hAnsi="宋体" w:eastAsia="宋体"/>
                <w:sz w:val="16"/>
              </w:rPr>
              <w:t>森林防火演练支出（万元）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FA3A">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6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7D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E8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7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6B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17A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57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FCDA4">
            <w:pPr>
              <w:jc w:val="center"/>
            </w:pPr>
          </w:p>
        </w:tc>
      </w:tr>
      <w:tr w14:paraId="68C3E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E4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17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F3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2C42">
            <w:pPr>
              <w:jc w:val="center"/>
            </w:pPr>
            <w:r>
              <w:rPr>
                <w:rFonts w:ascii="宋体" w:hAnsi="宋体" w:eastAsia="宋体"/>
                <w:sz w:val="16"/>
              </w:rPr>
              <w:t>森林防火培训支出（万元）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794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3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94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32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D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B5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E29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EF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405F8">
            <w:pPr>
              <w:jc w:val="center"/>
            </w:pPr>
          </w:p>
        </w:tc>
      </w:tr>
      <w:tr w14:paraId="68BFD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54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66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09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4E28">
            <w:pPr>
              <w:jc w:val="center"/>
            </w:pPr>
            <w:r>
              <w:rPr>
                <w:rFonts w:ascii="宋体" w:hAnsi="宋体" w:eastAsia="宋体"/>
                <w:sz w:val="16"/>
              </w:rPr>
              <w:t>森林防火宣传费支出（万元）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F279">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0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C0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6B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EA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24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4653">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F3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3DFA5">
            <w:pPr>
              <w:jc w:val="center"/>
            </w:pPr>
          </w:p>
        </w:tc>
      </w:tr>
      <w:tr w14:paraId="53BBE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ACA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10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16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19D9">
            <w:pPr>
              <w:jc w:val="center"/>
            </w:pPr>
            <w:r>
              <w:rPr>
                <w:rFonts w:ascii="宋体" w:hAnsi="宋体" w:eastAsia="宋体"/>
                <w:sz w:val="16"/>
              </w:rPr>
              <w:t>森林防火购买消防工具费支出（万元）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EA44">
            <w:pPr>
              <w:jc w:val="center"/>
            </w:pPr>
            <w:r>
              <w:rPr>
                <w:rFonts w:ascii="宋体" w:hAnsi="宋体" w:eastAsia="宋体"/>
                <w:sz w:val="16"/>
              </w:rPr>
              <w:t>&lt;=162万元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B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56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0B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3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8B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145A">
            <w:pPr>
              <w:jc w:val="center"/>
            </w:pPr>
            <w:r>
              <w:rPr>
                <w:rFonts w:ascii="宋体" w:hAnsi="宋体" w:eastAsia="宋体"/>
                <w:sz w:val="16"/>
              </w:rPr>
              <w:t>=161.3万元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0DFE">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353D">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1E41D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350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275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48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BAC8">
            <w:pPr>
              <w:jc w:val="center"/>
            </w:pPr>
            <w:r>
              <w:rPr>
                <w:rFonts w:ascii="宋体" w:hAnsi="宋体" w:eastAsia="宋体"/>
                <w:sz w:val="16"/>
              </w:rPr>
              <w:t>扩宽农牧民生态经济发展收入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39F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98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97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59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BA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C0A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0194">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ED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C2F71">
            <w:pPr>
              <w:jc w:val="center"/>
            </w:pPr>
          </w:p>
        </w:tc>
      </w:tr>
      <w:tr w14:paraId="7573C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F5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DC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268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D3DC">
            <w:pPr>
              <w:jc w:val="center"/>
            </w:pPr>
            <w:r>
              <w:rPr>
                <w:rFonts w:ascii="宋体" w:hAnsi="宋体" w:eastAsia="宋体"/>
                <w:sz w:val="16"/>
              </w:rPr>
              <w:t>森林生态效益发挥，生态效益功能改善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DB2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A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2D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89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AE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25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C823">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77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24DF5">
            <w:pPr>
              <w:jc w:val="center"/>
            </w:pPr>
          </w:p>
        </w:tc>
      </w:tr>
      <w:tr w14:paraId="1D941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6D9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7C65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B23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0C67">
            <w:pPr>
              <w:jc w:val="center"/>
            </w:pPr>
            <w:r>
              <w:rPr>
                <w:rFonts w:ascii="宋体" w:hAnsi="宋体" w:eastAsia="宋体"/>
                <w:sz w:val="16"/>
              </w:rPr>
              <w:t>森林管护人员满意度（%）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CA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3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C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91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DC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E5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29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63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B01C4">
            <w:pPr>
              <w:jc w:val="center"/>
            </w:pPr>
          </w:p>
        </w:tc>
      </w:tr>
      <w:tr w14:paraId="79976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38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67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3C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921F">
            <w:pPr>
              <w:jc w:val="center"/>
            </w:pPr>
            <w:r>
              <w:rPr>
                <w:rFonts w:ascii="宋体" w:hAnsi="宋体" w:eastAsia="宋体"/>
                <w:sz w:val="16"/>
              </w:rPr>
              <w:t>项目区居民满意度（%）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77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22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D2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20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AB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2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60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62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B7096">
            <w:pPr>
              <w:jc w:val="center"/>
            </w:pPr>
          </w:p>
        </w:tc>
      </w:tr>
      <w:tr w14:paraId="03CD41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B05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89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8FA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0826E4">
            <w:pPr>
              <w:jc w:val="center"/>
            </w:pPr>
            <w:r>
              <w:rPr>
                <w:rFonts w:ascii="宋体" w:hAnsi="宋体" w:eastAsia="宋体"/>
                <w:sz w:val="16"/>
              </w:rPr>
              <w:t>99.86分</w:t>
            </w:r>
          </w:p>
        </w:tc>
      </w:tr>
    </w:tbl>
    <w:p w14:paraId="5739C07B">
      <w:r>
        <w:br w:type="page"/>
      </w:r>
    </w:p>
    <w:tbl>
      <w:tblPr>
        <w:tblStyle w:val="9"/>
        <w:tblW w:w="0" w:type="auto"/>
        <w:tblInd w:w="0" w:type="dxa"/>
        <w:tblLayout w:type="fixed"/>
        <w:tblCellMar>
          <w:top w:w="0" w:type="dxa"/>
          <w:left w:w="108" w:type="dxa"/>
          <w:bottom w:w="0" w:type="dxa"/>
          <w:right w:w="108" w:type="dxa"/>
        </w:tblCellMar>
      </w:tblPr>
      <w:tblGrid>
        <w:gridCol w:w="629"/>
        <w:gridCol w:w="625"/>
        <w:gridCol w:w="626"/>
        <w:gridCol w:w="696"/>
        <w:gridCol w:w="776"/>
        <w:gridCol w:w="626"/>
        <w:gridCol w:w="630"/>
        <w:gridCol w:w="626"/>
        <w:gridCol w:w="626"/>
        <w:gridCol w:w="626"/>
        <w:gridCol w:w="696"/>
        <w:gridCol w:w="504"/>
        <w:gridCol w:w="744"/>
        <w:gridCol w:w="630"/>
      </w:tblGrid>
      <w:tr w14:paraId="4AC68382">
        <w:tblPrEx>
          <w:tblCellMar>
            <w:top w:w="0" w:type="dxa"/>
            <w:left w:w="108" w:type="dxa"/>
            <w:bottom w:w="0" w:type="dxa"/>
            <w:right w:w="108" w:type="dxa"/>
          </w:tblCellMar>
        </w:tblPrEx>
        <w:tc>
          <w:tcPr>
            <w:tcW w:w="9060" w:type="dxa"/>
            <w:gridSpan w:val="14"/>
            <w:vAlign w:val="center"/>
          </w:tcPr>
          <w:p w14:paraId="16A359AF">
            <w:pPr>
              <w:jc w:val="center"/>
            </w:pPr>
            <w:r>
              <w:rPr>
                <w:rFonts w:ascii="宋体" w:hAnsi="宋体" w:eastAsia="宋体"/>
                <w:sz w:val="24"/>
              </w:rPr>
              <w:t>项目支出绩效自评表</w:t>
            </w:r>
          </w:p>
        </w:tc>
      </w:tr>
      <w:tr w14:paraId="1620B372">
        <w:tblPrEx>
          <w:tblCellMar>
            <w:top w:w="0" w:type="dxa"/>
            <w:left w:w="108" w:type="dxa"/>
            <w:bottom w:w="0" w:type="dxa"/>
            <w:right w:w="108" w:type="dxa"/>
          </w:tblCellMar>
        </w:tblPrEx>
        <w:tc>
          <w:tcPr>
            <w:tcW w:w="9060" w:type="dxa"/>
            <w:gridSpan w:val="14"/>
            <w:vAlign w:val="center"/>
          </w:tcPr>
          <w:p w14:paraId="0FF98190">
            <w:pPr>
              <w:jc w:val="center"/>
            </w:pPr>
            <w:r>
              <w:rPr>
                <w:rFonts w:ascii="宋体" w:hAnsi="宋体" w:eastAsia="宋体"/>
                <w:sz w:val="24"/>
              </w:rPr>
              <w:t>(2024年度)</w:t>
            </w:r>
          </w:p>
        </w:tc>
      </w:tr>
      <w:tr w14:paraId="047255BA">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7F495A2">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0B1C48">
            <w:pPr>
              <w:jc w:val="center"/>
            </w:pPr>
            <w:r>
              <w:rPr>
                <w:rFonts w:ascii="宋体" w:hAnsi="宋体" w:eastAsia="宋体"/>
                <w:sz w:val="16"/>
              </w:rPr>
              <w:t>2024年中央</w:t>
            </w:r>
            <w:r>
              <w:rPr>
                <w:rFonts w:hint="eastAsia" w:ascii="宋体" w:hAnsi="宋体"/>
                <w:sz w:val="16"/>
                <w:lang w:eastAsia="zh-CN"/>
              </w:rPr>
              <w:t>“三北”工程</w:t>
            </w:r>
            <w:r>
              <w:rPr>
                <w:rFonts w:ascii="宋体" w:hAnsi="宋体" w:eastAsia="宋体"/>
                <w:sz w:val="16"/>
              </w:rPr>
              <w:t>补助（林草湿荒）</w:t>
            </w:r>
          </w:p>
        </w:tc>
      </w:tr>
      <w:tr w14:paraId="15EDA78A">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C987E83">
            <w:pPr>
              <w:jc w:val="center"/>
            </w:pPr>
            <w:r>
              <w:rPr>
                <w:rFonts w:ascii="宋体" w:hAnsi="宋体" w:eastAsia="宋体"/>
                <w:sz w:val="16"/>
              </w:rPr>
              <w:t>主管部门</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1EE76">
            <w:pPr>
              <w:jc w:val="center"/>
            </w:pPr>
            <w:r>
              <w:rPr>
                <w:rFonts w:ascii="宋体" w:hAnsi="宋体" w:eastAsia="宋体"/>
                <w:sz w:val="16"/>
              </w:rPr>
              <w:t>克孜勒苏柯尔克孜自治州林业和草原局</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DB910A6">
            <w:pPr>
              <w:jc w:val="center"/>
            </w:pPr>
            <w:r>
              <w:rPr>
                <w:rFonts w:ascii="宋体" w:hAnsi="宋体" w:eastAsia="宋体"/>
                <w:sz w:val="16"/>
              </w:rPr>
              <w:t>实施单位</w:t>
            </w:r>
          </w:p>
        </w:tc>
        <w:tc>
          <w:tcPr>
            <w:tcW w:w="3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03F98A">
            <w:pPr>
              <w:jc w:val="center"/>
            </w:pPr>
            <w:r>
              <w:rPr>
                <w:rFonts w:ascii="宋体" w:hAnsi="宋体" w:eastAsia="宋体"/>
                <w:sz w:val="16"/>
              </w:rPr>
              <w:t>克孜勒苏柯尔克孜自治州奥依塔克国有林管理局</w:t>
            </w:r>
          </w:p>
        </w:tc>
      </w:tr>
      <w:tr w14:paraId="3805C9C2">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B8B65">
            <w:pPr>
              <w:jc w:val="center"/>
            </w:pPr>
            <w:r>
              <w:rPr>
                <w:rFonts w:ascii="宋体" w:hAnsi="宋体" w:eastAsia="宋体"/>
                <w:sz w:val="16"/>
              </w:rPr>
              <w:t>项目资金 （万元）</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24F23">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E224F">
            <w:pPr>
              <w:jc w:val="center"/>
            </w:pPr>
            <w:r>
              <w:rPr>
                <w:rFonts w:ascii="宋体" w:hAnsi="宋体" w:eastAsia="宋体"/>
                <w:sz w:val="16"/>
              </w:rPr>
              <w:t>年初预算数</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498EB">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4A0C3">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E54B">
            <w:pPr>
              <w:jc w:val="center"/>
            </w:pPr>
            <w:r>
              <w:rPr>
                <w:rFonts w:ascii="宋体" w:hAnsi="宋体" w:eastAsia="宋体"/>
                <w:sz w:val="16"/>
              </w:rPr>
              <w:t>分值</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90523">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760CB6C">
            <w:pPr>
              <w:jc w:val="center"/>
            </w:pPr>
            <w:r>
              <w:rPr>
                <w:rFonts w:ascii="宋体" w:hAnsi="宋体" w:eastAsia="宋体"/>
                <w:sz w:val="16"/>
              </w:rPr>
              <w:t>得分</w:t>
            </w:r>
          </w:p>
        </w:tc>
      </w:tr>
      <w:tr w14:paraId="47129D8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5545518"/>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0D4C3">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09D1E">
            <w:pPr>
              <w:jc w:val="center"/>
            </w:pPr>
            <w:r>
              <w:rPr>
                <w:rFonts w:ascii="宋体" w:hAnsi="宋体" w:eastAsia="宋体"/>
                <w:sz w:val="16"/>
              </w:rPr>
              <w:t>228.00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3EFE8">
            <w:pPr>
              <w:jc w:val="center"/>
            </w:pPr>
            <w:r>
              <w:rPr>
                <w:rFonts w:ascii="宋体" w:hAnsi="宋体" w:eastAsia="宋体"/>
                <w:sz w:val="16"/>
              </w:rPr>
              <w:t>228.00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6D505">
            <w:pPr>
              <w:jc w:val="center"/>
            </w:pPr>
            <w:r>
              <w:rPr>
                <w:rFonts w:ascii="宋体" w:hAnsi="宋体" w:eastAsia="宋体"/>
                <w:sz w:val="16"/>
              </w:rPr>
              <w:t>175.80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9485D">
            <w:pPr>
              <w:jc w:val="center"/>
            </w:pPr>
            <w:r>
              <w:rPr>
                <w:rFonts w:ascii="宋体" w:hAnsi="宋体" w:eastAsia="宋体"/>
                <w:sz w:val="16"/>
              </w:rPr>
              <w:t>10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CB06F">
            <w:pPr>
              <w:jc w:val="center"/>
            </w:pPr>
            <w:r>
              <w:rPr>
                <w:rFonts w:ascii="宋体" w:hAnsi="宋体" w:eastAsia="宋体"/>
                <w:sz w:val="16"/>
              </w:rPr>
              <w:t>77.1%</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E7AE284">
            <w:pPr>
              <w:jc w:val="center"/>
            </w:pPr>
            <w:r>
              <w:rPr>
                <w:rFonts w:ascii="宋体" w:hAnsi="宋体" w:eastAsia="宋体"/>
                <w:sz w:val="16"/>
              </w:rPr>
              <w:t>4.28分</w:t>
            </w:r>
          </w:p>
        </w:tc>
      </w:tr>
      <w:tr w14:paraId="0403BA1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2D6B394"/>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244F">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197CD">
            <w:pPr>
              <w:jc w:val="center"/>
            </w:pPr>
            <w:r>
              <w:rPr>
                <w:rFonts w:ascii="宋体" w:hAnsi="宋体" w:eastAsia="宋体"/>
                <w:sz w:val="16"/>
              </w:rPr>
              <w:t>228.00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1FBEE">
            <w:pPr>
              <w:jc w:val="center"/>
            </w:pPr>
            <w:r>
              <w:rPr>
                <w:rFonts w:ascii="宋体" w:hAnsi="宋体" w:eastAsia="宋体"/>
                <w:sz w:val="16"/>
              </w:rPr>
              <w:t>228.00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23A83">
            <w:pPr>
              <w:jc w:val="center"/>
            </w:pPr>
            <w:r>
              <w:rPr>
                <w:rFonts w:ascii="宋体" w:hAnsi="宋体" w:eastAsia="宋体"/>
                <w:sz w:val="16"/>
              </w:rPr>
              <w:t>175.80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94A92">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36E7">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A0AED68">
            <w:pPr>
              <w:jc w:val="center"/>
            </w:pPr>
            <w:r>
              <w:rPr>
                <w:rFonts w:ascii="宋体" w:hAnsi="宋体" w:eastAsia="宋体"/>
                <w:sz w:val="16"/>
              </w:rPr>
              <w:t>—</w:t>
            </w:r>
          </w:p>
        </w:tc>
      </w:tr>
      <w:tr w14:paraId="065DC40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9397C4C"/>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614A9">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56454">
            <w:pPr>
              <w:jc w:val="center"/>
            </w:pPr>
            <w:r>
              <w:rPr>
                <w:rFonts w:ascii="宋体" w:hAnsi="宋体" w:eastAsia="宋体"/>
                <w:sz w:val="16"/>
              </w:rPr>
              <w:t>0.00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1A168">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9584">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3AE65">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3C94E">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7F808E5">
            <w:pPr>
              <w:jc w:val="center"/>
            </w:pPr>
            <w:r>
              <w:rPr>
                <w:rFonts w:ascii="宋体" w:hAnsi="宋体" w:eastAsia="宋体"/>
                <w:sz w:val="16"/>
              </w:rPr>
              <w:t>—</w:t>
            </w:r>
          </w:p>
        </w:tc>
      </w:tr>
      <w:tr w14:paraId="52CACA37">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0F951">
            <w:pPr>
              <w:jc w:val="center"/>
            </w:pPr>
            <w:r>
              <w:rPr>
                <w:rFonts w:ascii="宋体" w:hAnsi="宋体" w:eastAsia="宋体"/>
                <w:sz w:val="16"/>
              </w:rPr>
              <w:t>三、目标完成情况</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EA3BC4">
            <w:pPr>
              <w:jc w:val="center"/>
            </w:pPr>
            <w:r>
              <w:rPr>
                <w:rFonts w:ascii="宋体" w:hAnsi="宋体" w:eastAsia="宋体"/>
                <w:sz w:val="16"/>
              </w:rPr>
              <w:t>预期目标</w:t>
            </w:r>
          </w:p>
        </w:tc>
        <w:tc>
          <w:tcPr>
            <w:tcW w:w="382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A18EBE">
            <w:pPr>
              <w:jc w:val="center"/>
            </w:pPr>
            <w:r>
              <w:rPr>
                <w:rFonts w:ascii="宋体" w:hAnsi="宋体" w:eastAsia="宋体"/>
                <w:sz w:val="16"/>
              </w:rPr>
              <w:t>实际完成情况</w:t>
            </w:r>
          </w:p>
        </w:tc>
      </w:tr>
      <w:tr w14:paraId="09F4055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CB6EA24"/>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ADCA7A">
            <w:pPr>
              <w:jc w:val="both"/>
            </w:pPr>
            <w:r>
              <w:rPr>
                <w:rFonts w:ascii="宋体" w:hAnsi="宋体" w:eastAsia="宋体"/>
                <w:sz w:val="16"/>
              </w:rPr>
              <w:t>项目资金228万元，其中：财政资金228万元</w:t>
            </w:r>
            <w:r>
              <w:rPr>
                <w:rFonts w:hint="eastAsia" w:ascii="宋体" w:hAnsi="宋体"/>
                <w:sz w:val="16"/>
                <w:lang w:eastAsia="zh-CN"/>
              </w:rPr>
              <w:t>、</w:t>
            </w:r>
            <w:r>
              <w:rPr>
                <w:rFonts w:ascii="宋体" w:hAnsi="宋体" w:eastAsia="宋体"/>
                <w:sz w:val="16"/>
              </w:rPr>
              <w:t>其他资金0万元。根据《关于提前下达2025年中央</w:t>
            </w:r>
            <w:r>
              <w:rPr>
                <w:rFonts w:hint="eastAsia" w:ascii="宋体" w:hAnsi="宋体"/>
                <w:sz w:val="16"/>
                <w:lang w:eastAsia="zh-CN"/>
              </w:rPr>
              <w:t>“三北”工程</w:t>
            </w:r>
            <w:r>
              <w:rPr>
                <w:rFonts w:ascii="宋体" w:hAnsi="宋体" w:eastAsia="宋体"/>
                <w:sz w:val="16"/>
              </w:rPr>
              <w:t>项目资金的通知》（克财建</w:t>
            </w:r>
            <w:r>
              <w:rPr>
                <w:rFonts w:hint="eastAsia" w:ascii="宋体" w:hAnsi="宋体"/>
                <w:sz w:val="16"/>
                <w:lang w:eastAsia="zh-CN"/>
              </w:rPr>
              <w:t>〔2024〕46号</w:t>
            </w:r>
            <w:r>
              <w:rPr>
                <w:rFonts w:ascii="宋体" w:hAnsi="宋体" w:eastAsia="宋体"/>
                <w:sz w:val="16"/>
              </w:rPr>
              <w:t>）文件中央下达资金228</w:t>
            </w:r>
            <w:r>
              <w:rPr>
                <w:rFonts w:hint="eastAsia" w:ascii="宋体" w:hAnsi="宋体"/>
                <w:sz w:val="16"/>
                <w:lang w:eastAsia="zh-CN"/>
              </w:rPr>
              <w:t>万元</w:t>
            </w:r>
            <w:r>
              <w:rPr>
                <w:rFonts w:ascii="宋体" w:hAnsi="宋体" w:eastAsia="宋体"/>
                <w:sz w:val="16"/>
              </w:rPr>
              <w:t>。资金用于完成各管护站基础设施</w:t>
            </w:r>
            <w:r>
              <w:rPr>
                <w:rFonts w:hint="eastAsia" w:ascii="宋体" w:hAnsi="宋体"/>
                <w:sz w:val="16"/>
                <w:lang w:eastAsia="zh-CN"/>
              </w:rPr>
              <w:t>建设</w:t>
            </w:r>
            <w:r>
              <w:rPr>
                <w:rFonts w:ascii="宋体" w:hAnsi="宋体" w:eastAsia="宋体"/>
                <w:sz w:val="16"/>
              </w:rPr>
              <w:t>，补植补造，维修旧围栏、修复区安装标志牌及宣传牌等，改善项目建设区及周边的生态状况等目的，将有效恢复和增加森林植被，调整和优化森林结构，加速生态平衡的恢复。</w:t>
            </w:r>
          </w:p>
        </w:tc>
        <w:tc>
          <w:tcPr>
            <w:tcW w:w="382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ED6D36">
            <w:pPr>
              <w:jc w:val="both"/>
            </w:pPr>
            <w:r>
              <w:rPr>
                <w:rFonts w:hint="eastAsia" w:ascii="宋体" w:hAnsi="宋体"/>
                <w:sz w:val="16"/>
                <w:lang w:eastAsia="zh-CN"/>
              </w:rPr>
              <w:t>截至</w:t>
            </w:r>
            <w:r>
              <w:rPr>
                <w:rFonts w:ascii="宋体" w:hAnsi="宋体" w:eastAsia="宋体"/>
                <w:sz w:val="16"/>
              </w:rPr>
              <w:t>2024年12月31日，完成项目资金228万元，其中：修复总面积3000亩，补植补造面积371.50亩，抚育修复面积2961亩，维修旧围栏3700米，资金用于完成各管护站基础设施</w:t>
            </w:r>
            <w:r>
              <w:rPr>
                <w:rFonts w:hint="eastAsia" w:ascii="宋体" w:hAnsi="宋体"/>
                <w:sz w:val="16"/>
                <w:lang w:eastAsia="zh-CN"/>
              </w:rPr>
              <w:t>建设</w:t>
            </w:r>
            <w:r>
              <w:rPr>
                <w:rFonts w:ascii="宋体" w:hAnsi="宋体" w:eastAsia="宋体"/>
                <w:sz w:val="16"/>
              </w:rPr>
              <w:t>，补植补造，维修旧围栏、修复区安装标志牌及宣传牌等，改善项目建设区及周边的生态状况等目的，将有效恢复和增加森林植被，调整和优化森林结构，加速生态平衡的恢复。</w:t>
            </w:r>
          </w:p>
        </w:tc>
      </w:tr>
      <w:tr w14:paraId="0E94DC22">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16183EE3"/>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1311A7A">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63C79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BB9EBA">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7AE97A">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E79FFC4">
            <w:pPr>
              <w:jc w:val="center"/>
            </w:pPr>
            <w:r>
              <w:rPr>
                <w:rFonts w:ascii="宋体" w:hAnsi="宋体" w:eastAsia="宋体"/>
                <w:sz w:val="16"/>
              </w:rPr>
              <w:t>指标值设定依据</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5C2DADF">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C28023">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0C63EF1">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251BC3">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423DC3">
            <w:pPr>
              <w:jc w:val="center"/>
            </w:pPr>
            <w:r>
              <w:rPr>
                <w:rFonts w:ascii="宋体" w:hAnsi="宋体" w:eastAsia="宋体"/>
                <w:sz w:val="16"/>
              </w:rPr>
              <w:t>实际完成值</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6461B3DF">
            <w:pPr>
              <w:jc w:val="center"/>
            </w:pPr>
            <w:r>
              <w:rPr>
                <w:rFonts w:ascii="宋体" w:hAnsi="宋体" w:eastAsia="宋体"/>
                <w:sz w:val="16"/>
              </w:rPr>
              <w:t>得分</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6A463">
            <w:pPr>
              <w:jc w:val="center"/>
            </w:pPr>
            <w:r>
              <w:rPr>
                <w:rFonts w:ascii="宋体" w:hAnsi="宋体" w:eastAsia="宋体"/>
                <w:sz w:val="16"/>
              </w:rPr>
              <w:t>偏差原因分析及改进措施</w:t>
            </w:r>
          </w:p>
        </w:tc>
      </w:tr>
      <w:tr w14:paraId="0C9AA0ED">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44A73">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590EC">
            <w:pPr>
              <w:jc w:val="center"/>
            </w:pPr>
            <w:r>
              <w:rPr>
                <w:rFonts w:ascii="宋体" w:hAnsi="宋体" w:eastAsia="宋体"/>
                <w:sz w:val="16"/>
              </w:rPr>
              <w:t>产出指标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C2C6F">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5B0CC2">
            <w:pPr>
              <w:jc w:val="center"/>
            </w:pPr>
            <w:r>
              <w:rPr>
                <w:rFonts w:ascii="宋体" w:hAnsi="宋体" w:eastAsia="宋体"/>
                <w:sz w:val="16"/>
              </w:rPr>
              <w:t>修复总面积（亩）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76C1BB">
            <w:pPr>
              <w:jc w:val="center"/>
            </w:pPr>
            <w:r>
              <w:rPr>
                <w:rFonts w:ascii="宋体" w:hAnsi="宋体" w:eastAsia="宋体"/>
                <w:sz w:val="16"/>
              </w:rPr>
              <w:t>=3000亩</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BCDA6CE">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BE0DE5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54F732">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32893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C361C16">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50D6AE">
            <w:pPr>
              <w:jc w:val="center"/>
            </w:pPr>
            <w:r>
              <w:rPr>
                <w:rFonts w:ascii="宋体" w:hAnsi="宋体" w:eastAsia="宋体"/>
                <w:sz w:val="16"/>
              </w:rPr>
              <w:t>=0亩</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04ED95DB">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A7D95">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1542F95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8AB52E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59DA97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C82889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AC3ADA">
            <w:pPr>
              <w:jc w:val="center"/>
            </w:pPr>
            <w:r>
              <w:rPr>
                <w:rFonts w:ascii="宋体" w:hAnsi="宋体" w:eastAsia="宋体"/>
                <w:sz w:val="16"/>
              </w:rPr>
              <w:t>补植补造面积（亩）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1A0FFA">
            <w:pPr>
              <w:jc w:val="center"/>
            </w:pPr>
            <w:r>
              <w:rPr>
                <w:rFonts w:ascii="宋体" w:hAnsi="宋体" w:eastAsia="宋体"/>
                <w:sz w:val="16"/>
              </w:rPr>
              <w:t>=371.50亩</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C820F2">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E1D6F73">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AC35D3">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3FD25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665F440">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80D2E4">
            <w:pPr>
              <w:jc w:val="center"/>
            </w:pPr>
            <w:r>
              <w:rPr>
                <w:rFonts w:ascii="宋体" w:hAnsi="宋体" w:eastAsia="宋体"/>
                <w:sz w:val="16"/>
              </w:rPr>
              <w:t>=0亩</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0EC25039">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7322E">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4E6AD74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868BE2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81852FA"/>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860524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F2931C">
            <w:pPr>
              <w:jc w:val="center"/>
            </w:pPr>
            <w:r>
              <w:rPr>
                <w:rFonts w:ascii="宋体" w:hAnsi="宋体" w:eastAsia="宋体"/>
                <w:sz w:val="16"/>
              </w:rPr>
              <w:t>抚育修复面积（亩）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121748">
            <w:pPr>
              <w:jc w:val="center"/>
            </w:pPr>
            <w:r>
              <w:rPr>
                <w:rFonts w:ascii="宋体" w:hAnsi="宋体" w:eastAsia="宋体"/>
                <w:sz w:val="16"/>
              </w:rPr>
              <w:t>=2961亩</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421848">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3E890A2">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E5A087">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A72C5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D1A5CA8">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A4E0E5">
            <w:pPr>
              <w:jc w:val="center"/>
            </w:pPr>
            <w:r>
              <w:rPr>
                <w:rFonts w:ascii="宋体" w:hAnsi="宋体" w:eastAsia="宋体"/>
                <w:sz w:val="16"/>
              </w:rPr>
              <w:t>=0亩</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7BFA65E2">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27972">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6EB096C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6C332C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92AE155"/>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C5B326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07B90C">
            <w:pPr>
              <w:jc w:val="center"/>
            </w:pPr>
            <w:r>
              <w:rPr>
                <w:rFonts w:ascii="宋体" w:hAnsi="宋体" w:eastAsia="宋体"/>
                <w:sz w:val="16"/>
              </w:rPr>
              <w:t>维修旧围栏（米）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087840">
            <w:pPr>
              <w:jc w:val="center"/>
            </w:pPr>
            <w:r>
              <w:rPr>
                <w:rFonts w:ascii="宋体" w:hAnsi="宋体" w:eastAsia="宋体"/>
                <w:sz w:val="16"/>
              </w:rPr>
              <w:t>=3700米</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95C2C7">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C9AD65F">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B3E45F3">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F26F37D">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EC76DC">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507F66">
            <w:pPr>
              <w:jc w:val="center"/>
            </w:pPr>
            <w:r>
              <w:rPr>
                <w:rFonts w:ascii="宋体" w:hAnsi="宋体" w:eastAsia="宋体"/>
                <w:sz w:val="16"/>
              </w:rPr>
              <w:t>=0米</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3A454F89">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CD204">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39BC334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9BA263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CF9243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CDDD0E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C3716D">
            <w:pPr>
              <w:jc w:val="center"/>
            </w:pPr>
            <w:r>
              <w:rPr>
                <w:rFonts w:ascii="宋体" w:hAnsi="宋体" w:eastAsia="宋体"/>
                <w:sz w:val="16"/>
              </w:rPr>
              <w:t>修复区安装标志牌及宣传牌（个）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20A0D3">
            <w:pPr>
              <w:jc w:val="center"/>
            </w:pPr>
            <w:r>
              <w:rPr>
                <w:rFonts w:ascii="宋体" w:hAnsi="宋体" w:eastAsia="宋体"/>
                <w:sz w:val="16"/>
              </w:rPr>
              <w:t>&gt;=50个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D19489F">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7A09B78">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A65428">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655C9B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A2604A">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9FB1A0">
            <w:pPr>
              <w:jc w:val="center"/>
            </w:pPr>
            <w:r>
              <w:rPr>
                <w:rFonts w:ascii="宋体" w:hAnsi="宋体" w:eastAsia="宋体"/>
                <w:sz w:val="16"/>
              </w:rPr>
              <w:t>=0个</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5290223C">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E355A">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1B1521B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4C5142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C826C75"/>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32CB78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166747">
            <w:pPr>
              <w:jc w:val="center"/>
            </w:pPr>
            <w:r>
              <w:rPr>
                <w:rFonts w:ascii="宋体" w:hAnsi="宋体" w:eastAsia="宋体"/>
                <w:sz w:val="16"/>
              </w:rPr>
              <w:t>天保工程区国有林管护面积</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722FEE">
            <w:pPr>
              <w:jc w:val="center"/>
            </w:pPr>
            <w:r>
              <w:rPr>
                <w:rFonts w:ascii="宋体" w:hAnsi="宋体" w:eastAsia="宋体"/>
                <w:sz w:val="16"/>
              </w:rPr>
              <w:t>=18.01万亩</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F768BC8">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1A5640A">
            <w:pPr>
              <w:jc w:val="center"/>
            </w:pPr>
            <w:r>
              <w:rPr>
                <w:rFonts w:ascii="宋体" w:hAnsi="宋体" w:eastAsia="宋体"/>
                <w:sz w:val="16"/>
              </w:rPr>
              <w:t>18.1万亩</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B69C9D7">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FB33F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91C23E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B10B34">
            <w:pPr>
              <w:jc w:val="center"/>
            </w:pPr>
            <w:r>
              <w:rPr>
                <w:rFonts w:ascii="宋体" w:hAnsi="宋体" w:eastAsia="宋体"/>
                <w:sz w:val="16"/>
              </w:rPr>
              <w:t>=0万亩</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118A3E8B">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CE465">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012041E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2F5D8E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22A72EF"/>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7A6F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A87FF6">
            <w:pPr>
              <w:jc w:val="center"/>
            </w:pPr>
            <w:r>
              <w:rPr>
                <w:rFonts w:ascii="宋体" w:hAnsi="宋体" w:eastAsia="宋体"/>
                <w:sz w:val="16"/>
              </w:rPr>
              <w:t>森林覆盖率（%）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52713E">
            <w:pPr>
              <w:jc w:val="center"/>
            </w:pPr>
            <w:r>
              <w:rPr>
                <w:rFonts w:ascii="宋体" w:hAnsi="宋体" w:eastAsia="宋体"/>
                <w:sz w:val="16"/>
              </w:rPr>
              <w:t>=14.85%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44538C">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5FF1D4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D3A7C4">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D7A84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93ACD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CB0A1C">
            <w:pPr>
              <w:jc w:val="center"/>
            </w:pPr>
            <w:r>
              <w:rPr>
                <w:rFonts w:ascii="宋体" w:hAnsi="宋体" w:eastAsia="宋体"/>
                <w:sz w:val="16"/>
              </w:rPr>
              <w:t>=0%</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16881F33">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51D30">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4029724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AE2D00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8F85DC0"/>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5EB920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CC1FF3">
            <w:pPr>
              <w:jc w:val="center"/>
            </w:pPr>
            <w:r>
              <w:rPr>
                <w:rFonts w:ascii="宋体" w:hAnsi="宋体" w:eastAsia="宋体"/>
                <w:sz w:val="16"/>
              </w:rPr>
              <w:t>维修旧围栏质量验收合格率（%）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C99886">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11643C">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58B1FDE">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087783">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A14508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9916B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E39265">
            <w:pPr>
              <w:jc w:val="center"/>
            </w:pPr>
            <w:r>
              <w:rPr>
                <w:rFonts w:ascii="宋体" w:hAnsi="宋体" w:eastAsia="宋体"/>
                <w:sz w:val="16"/>
              </w:rPr>
              <w:t>=0%</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46FC9810">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C7CF8">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606D4AC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BC850C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A20BE2A"/>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1BF57">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73C919">
            <w:pPr>
              <w:jc w:val="center"/>
            </w:pPr>
            <w:r>
              <w:rPr>
                <w:rFonts w:ascii="宋体" w:hAnsi="宋体" w:eastAsia="宋体"/>
                <w:sz w:val="16"/>
              </w:rPr>
              <w:t>年度建设任务完成率（%）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0593DF">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F9D9E3">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945C81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147188">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106FE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28F87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8EBD48">
            <w:pPr>
              <w:jc w:val="center"/>
            </w:pPr>
            <w:r>
              <w:rPr>
                <w:rFonts w:ascii="宋体" w:hAnsi="宋体" w:eastAsia="宋体"/>
                <w:sz w:val="16"/>
              </w:rPr>
              <w:t>=0%</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1D59A9EC">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48302">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2BDA3F5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101D80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0308C5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01B194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888FC7">
            <w:pPr>
              <w:jc w:val="center"/>
            </w:pPr>
            <w:r>
              <w:rPr>
                <w:rFonts w:ascii="宋体" w:hAnsi="宋体" w:eastAsia="宋体"/>
                <w:sz w:val="16"/>
              </w:rPr>
              <w:t>修复区安装标志牌及宣传牌及时率（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6D532F">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4DF838B">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8F1532A">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F112F62">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DE6893">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EEF866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6C3B6A">
            <w:pPr>
              <w:jc w:val="center"/>
            </w:pPr>
            <w:r>
              <w:rPr>
                <w:rFonts w:ascii="宋体" w:hAnsi="宋体" w:eastAsia="宋体"/>
                <w:sz w:val="16"/>
              </w:rPr>
              <w:t>=0%</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1DA72861">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D77B4">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55976DA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BE2B779"/>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A27F1">
            <w:pPr>
              <w:jc w:val="center"/>
            </w:pPr>
            <w:r>
              <w:rPr>
                <w:rFonts w:ascii="宋体" w:hAnsi="宋体" w:eastAsia="宋体"/>
                <w:sz w:val="16"/>
              </w:rPr>
              <w:t>成本指标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4F27B">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AEF59F">
            <w:pPr>
              <w:jc w:val="center"/>
            </w:pPr>
            <w:r>
              <w:rPr>
                <w:rFonts w:ascii="宋体" w:hAnsi="宋体" w:eastAsia="宋体"/>
                <w:sz w:val="16"/>
              </w:rPr>
              <w:t>补植补造苗木费用（万元）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CE03FF">
            <w:pPr>
              <w:jc w:val="center"/>
            </w:pPr>
            <w:r>
              <w:rPr>
                <w:rFonts w:ascii="宋体" w:hAnsi="宋体" w:eastAsia="宋体"/>
                <w:sz w:val="16"/>
              </w:rPr>
              <w:t>&lt;=200万元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1F08E9A">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61195D0">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BEDB8D">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6FB95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DCE66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FAFFA4">
            <w:pPr>
              <w:jc w:val="center"/>
            </w:pPr>
            <w:r>
              <w:rPr>
                <w:rFonts w:ascii="宋体" w:hAnsi="宋体" w:eastAsia="宋体"/>
                <w:sz w:val="16"/>
              </w:rPr>
              <w:t>=175.8万元</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16EF820A">
            <w:pPr>
              <w:jc w:val="center"/>
            </w:pPr>
            <w:r>
              <w:rPr>
                <w:rFonts w:ascii="宋体" w:hAnsi="宋体" w:eastAsia="宋体"/>
                <w:sz w:val="16"/>
              </w:rPr>
              <w:t>6.98</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CC577">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759D62E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64EB53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06F7982"/>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1F4009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36DD7F">
            <w:pPr>
              <w:jc w:val="center"/>
            </w:pPr>
            <w:r>
              <w:rPr>
                <w:rFonts w:ascii="宋体" w:hAnsi="宋体" w:eastAsia="宋体"/>
                <w:sz w:val="16"/>
              </w:rPr>
              <w:t>旧围栏维修费用（万元）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626487">
            <w:pPr>
              <w:jc w:val="center"/>
            </w:pPr>
            <w:r>
              <w:rPr>
                <w:rFonts w:ascii="宋体" w:hAnsi="宋体" w:eastAsia="宋体"/>
                <w:sz w:val="16"/>
              </w:rPr>
              <w:t>&lt;=28万元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DE469B">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9A147F4">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BB3FFC2">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0F2B1F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DA80A6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660648">
            <w:pPr>
              <w:jc w:val="center"/>
            </w:pPr>
            <w:r>
              <w:rPr>
                <w:rFonts w:ascii="宋体" w:hAnsi="宋体" w:eastAsia="宋体"/>
                <w:sz w:val="16"/>
              </w:rPr>
              <w:t>=0万元</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2A446C40">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2FE9A">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54F02CC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6005114"/>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6677D">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A2B73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B78F4A">
            <w:pPr>
              <w:jc w:val="center"/>
            </w:pPr>
            <w:r>
              <w:rPr>
                <w:rFonts w:ascii="宋体" w:hAnsi="宋体" w:eastAsia="宋体"/>
                <w:sz w:val="16"/>
              </w:rPr>
              <w:t>当地带动就业人数（人）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EF9311">
            <w:pPr>
              <w:jc w:val="center"/>
            </w:pPr>
            <w:r>
              <w:rPr>
                <w:rFonts w:ascii="宋体" w:hAnsi="宋体" w:eastAsia="宋体"/>
                <w:sz w:val="16"/>
              </w:rPr>
              <w:t>&gt;=100人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7D4096C">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77D0427">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A3F8086">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CA278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8921AA">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C26141">
            <w:pPr>
              <w:jc w:val="center"/>
            </w:pPr>
            <w:r>
              <w:rPr>
                <w:rFonts w:ascii="宋体" w:hAnsi="宋体" w:eastAsia="宋体"/>
                <w:sz w:val="16"/>
              </w:rPr>
              <w:t>=0人</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0F72C7FE">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95A39">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4FFB920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C40358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9CCC6A6"/>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1A742EA">
            <w:pPr>
              <w:jc w:val="center"/>
            </w:pPr>
            <w:r>
              <w:rPr>
                <w:rFonts w:ascii="宋体" w:hAnsi="宋体" w:eastAsia="宋体"/>
                <w:sz w:val="16"/>
              </w:rPr>
              <w:t>生态效益指标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2DDF49">
            <w:pPr>
              <w:jc w:val="center"/>
            </w:pPr>
            <w:r>
              <w:rPr>
                <w:rFonts w:ascii="宋体" w:hAnsi="宋体" w:eastAsia="宋体"/>
                <w:sz w:val="16"/>
              </w:rPr>
              <w:t>对生态系统功能改善的促进作用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4D8541">
            <w:pPr>
              <w:jc w:val="center"/>
            </w:pPr>
            <w:r>
              <w:rPr>
                <w:rFonts w:ascii="宋体" w:hAnsi="宋体" w:eastAsia="宋体"/>
                <w:sz w:val="16"/>
              </w:rPr>
              <w:t>明显</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E7810B">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BC9E7C4">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9BA19A9">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A52E9F">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CD8E78">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0F5548">
            <w:pPr>
              <w:jc w:val="center"/>
            </w:pPr>
            <w:r>
              <w:rPr>
                <w:rFonts w:ascii="宋体" w:hAnsi="宋体" w:eastAsia="宋体"/>
                <w:sz w:val="16"/>
              </w:rPr>
              <w:t>实现目标程度较低</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0C7EA3A2">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2877C">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34ACA12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98492CD"/>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BDFC3">
            <w:pPr>
              <w:jc w:val="center"/>
            </w:pPr>
            <w:r>
              <w:rPr>
                <w:rFonts w:ascii="宋体" w:hAnsi="宋体" w:eastAsia="宋体"/>
                <w:sz w:val="16"/>
              </w:rPr>
              <w:t>满意度指标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B1116">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1C4A26">
            <w:pPr>
              <w:jc w:val="center"/>
            </w:pPr>
            <w:r>
              <w:rPr>
                <w:rFonts w:ascii="宋体" w:hAnsi="宋体" w:eastAsia="宋体"/>
                <w:sz w:val="16"/>
              </w:rPr>
              <w:t>周边群众满意度（%）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A6B174">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FBFBB63">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6227CC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4A3E313">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1B245B8">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79A954">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E7DCE4">
            <w:pPr>
              <w:jc w:val="center"/>
            </w:pPr>
            <w:r>
              <w:rPr>
                <w:rFonts w:ascii="宋体" w:hAnsi="宋体" w:eastAsia="宋体"/>
                <w:sz w:val="16"/>
              </w:rPr>
              <w:t>=0%</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56459AB1">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5107D">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3D79DC0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111390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A8CDB15"/>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8A97D6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B7E6EA">
            <w:pPr>
              <w:jc w:val="center"/>
            </w:pPr>
            <w:r>
              <w:rPr>
                <w:rFonts w:ascii="宋体" w:hAnsi="宋体" w:eastAsia="宋体"/>
                <w:sz w:val="16"/>
              </w:rPr>
              <w:t>国家级公益林管护员满意度（%）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4525B3">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0EFF9B8">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12FE3C2">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C227794">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3EB8D8">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D588D46">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524BC1">
            <w:pPr>
              <w:jc w:val="center"/>
            </w:pPr>
            <w:r>
              <w:rPr>
                <w:rFonts w:ascii="宋体" w:hAnsi="宋体" w:eastAsia="宋体"/>
                <w:sz w:val="16"/>
              </w:rPr>
              <w:t>=0%</w:t>
            </w:r>
          </w:p>
        </w:tc>
        <w:tc>
          <w:tcPr>
            <w:tcW w:w="504" w:type="dxa"/>
            <w:tcBorders>
              <w:top w:val="single" w:color="auto" w:sz="10" w:space="0"/>
              <w:left w:val="single" w:color="auto" w:sz="10" w:space="0"/>
              <w:bottom w:val="single" w:color="auto" w:sz="10" w:space="0"/>
              <w:right w:val="single" w:color="auto" w:sz="10" w:space="0"/>
              <w:insideV w:val="single" w:sz="10" w:space="0"/>
            </w:tcBorders>
            <w:vAlign w:val="center"/>
          </w:tcPr>
          <w:p w14:paraId="023BDB2F">
            <w:pPr>
              <w:jc w:val="center"/>
            </w:pPr>
            <w:r>
              <w:rPr>
                <w:rFonts w:ascii="宋体" w:hAnsi="宋体" w:eastAsia="宋体"/>
                <w:sz w:val="16"/>
              </w:rPr>
              <w:t>0</w:t>
            </w:r>
          </w:p>
        </w:tc>
        <w:tc>
          <w:tcPr>
            <w:tcW w:w="13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3674C">
            <w:pPr>
              <w:jc w:val="center"/>
            </w:pPr>
            <w:r>
              <w:rPr>
                <w:rFonts w:ascii="宋体" w:hAnsi="宋体" w:eastAsia="宋体"/>
                <w:sz w:val="16"/>
              </w:rPr>
              <w:t>偏差原因：山上生态环境影响，施工单位项目工程不及时，及时未支付完成原因部分工作未完成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7C2C198C">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CBA2341">
            <w:pPr>
              <w:jc w:val="center"/>
            </w:pPr>
            <w:r>
              <w:rPr>
                <w:rFonts w:ascii="宋体" w:hAnsi="宋体" w:eastAsia="宋体"/>
                <w:sz w:val="16"/>
              </w:rPr>
              <w:t>总分</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F92D7">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BD6BBF8">
            <w:pPr>
              <w:jc w:val="center"/>
            </w:pPr>
            <w:r>
              <w:rPr>
                <w:rFonts w:ascii="宋体" w:hAnsi="宋体" w:eastAsia="宋体"/>
                <w:sz w:val="16"/>
              </w:rPr>
              <w:t>得分</w:t>
            </w:r>
          </w:p>
        </w:tc>
        <w:tc>
          <w:tcPr>
            <w:tcW w:w="3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8CD24B">
            <w:pPr>
              <w:jc w:val="center"/>
            </w:pPr>
            <w:r>
              <w:rPr>
                <w:rFonts w:ascii="宋体" w:hAnsi="宋体" w:eastAsia="宋体"/>
                <w:sz w:val="16"/>
              </w:rPr>
              <w:t>11.26分</w:t>
            </w:r>
          </w:p>
        </w:tc>
      </w:tr>
    </w:tbl>
    <w:p w14:paraId="7AD83054">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212EBE6D">
        <w:tblPrEx>
          <w:tblCellMar>
            <w:top w:w="0" w:type="dxa"/>
            <w:left w:w="108" w:type="dxa"/>
            <w:bottom w:w="0" w:type="dxa"/>
            <w:right w:w="108" w:type="dxa"/>
          </w:tblCellMar>
        </w:tblPrEx>
        <w:tc>
          <w:tcPr>
            <w:tcW w:w="8848" w:type="dxa"/>
            <w:gridSpan w:val="14"/>
            <w:vAlign w:val="center"/>
          </w:tcPr>
          <w:p w14:paraId="0EAF49AE">
            <w:pPr>
              <w:jc w:val="center"/>
            </w:pPr>
            <w:r>
              <w:rPr>
                <w:rFonts w:ascii="宋体" w:hAnsi="宋体" w:eastAsia="宋体"/>
                <w:sz w:val="24"/>
              </w:rPr>
              <w:t>项目支出绩效自评表</w:t>
            </w:r>
          </w:p>
        </w:tc>
      </w:tr>
      <w:tr w14:paraId="54C5039D">
        <w:tblPrEx>
          <w:tblCellMar>
            <w:top w:w="0" w:type="dxa"/>
            <w:left w:w="108" w:type="dxa"/>
            <w:bottom w:w="0" w:type="dxa"/>
            <w:right w:w="108" w:type="dxa"/>
          </w:tblCellMar>
        </w:tblPrEx>
        <w:tc>
          <w:tcPr>
            <w:tcW w:w="8848" w:type="dxa"/>
            <w:gridSpan w:val="14"/>
            <w:vAlign w:val="center"/>
          </w:tcPr>
          <w:p w14:paraId="08F62EB4">
            <w:pPr>
              <w:jc w:val="center"/>
            </w:pPr>
            <w:r>
              <w:rPr>
                <w:rFonts w:ascii="宋体" w:hAnsi="宋体" w:eastAsia="宋体"/>
                <w:sz w:val="24"/>
              </w:rPr>
              <w:t>(2024年度)</w:t>
            </w:r>
          </w:p>
        </w:tc>
      </w:tr>
      <w:tr w14:paraId="67BF49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70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36494D">
            <w:pPr>
              <w:jc w:val="center"/>
            </w:pPr>
            <w:r>
              <w:rPr>
                <w:rFonts w:ascii="宋体" w:hAnsi="宋体" w:eastAsia="宋体"/>
                <w:sz w:val="16"/>
              </w:rPr>
              <w:t>2024年森林保护修复项目-天保工程区</w:t>
            </w:r>
          </w:p>
        </w:tc>
      </w:tr>
      <w:tr w14:paraId="702088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E9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52331F">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AE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7B43CF">
            <w:pPr>
              <w:jc w:val="center"/>
            </w:pPr>
            <w:r>
              <w:rPr>
                <w:rFonts w:ascii="宋体" w:hAnsi="宋体" w:eastAsia="宋体"/>
                <w:sz w:val="16"/>
              </w:rPr>
              <w:t>克孜勒苏柯尔克孜自治州奥依塔克国有林管理局</w:t>
            </w:r>
          </w:p>
        </w:tc>
      </w:tr>
      <w:tr w14:paraId="7B9B61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0D7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37C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ABD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B3E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57C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143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81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5E35">
            <w:pPr>
              <w:jc w:val="center"/>
            </w:pPr>
            <w:r>
              <w:rPr>
                <w:rFonts w:ascii="宋体" w:hAnsi="宋体" w:eastAsia="宋体"/>
                <w:sz w:val="16"/>
              </w:rPr>
              <w:t>得分</w:t>
            </w:r>
          </w:p>
        </w:tc>
      </w:tr>
      <w:tr w14:paraId="44B41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7AC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449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B3AA3">
            <w:pPr>
              <w:jc w:val="center"/>
            </w:pPr>
            <w:r>
              <w:rPr>
                <w:rFonts w:ascii="宋体" w:hAnsi="宋体" w:eastAsia="宋体"/>
                <w:sz w:val="16"/>
              </w:rPr>
              <w:t>289.90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F1D3C">
            <w:pPr>
              <w:jc w:val="center"/>
            </w:pPr>
            <w:r>
              <w:rPr>
                <w:rFonts w:ascii="宋体" w:hAnsi="宋体" w:eastAsia="宋体"/>
                <w:sz w:val="16"/>
              </w:rPr>
              <w:t>289.90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F65C5">
            <w:pPr>
              <w:jc w:val="center"/>
            </w:pPr>
            <w:r>
              <w:rPr>
                <w:rFonts w:ascii="宋体" w:hAnsi="宋体" w:eastAsia="宋体"/>
                <w:sz w:val="16"/>
              </w:rPr>
              <w:t>287.40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85D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FA319">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A985">
            <w:pPr>
              <w:jc w:val="center"/>
            </w:pPr>
            <w:r>
              <w:rPr>
                <w:rFonts w:ascii="宋体" w:hAnsi="宋体" w:eastAsia="宋体"/>
                <w:sz w:val="16"/>
              </w:rPr>
              <w:t>9.79分</w:t>
            </w:r>
          </w:p>
        </w:tc>
      </w:tr>
      <w:tr w14:paraId="30548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544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5D0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6AB0E">
            <w:pPr>
              <w:jc w:val="center"/>
            </w:pPr>
            <w:r>
              <w:rPr>
                <w:rFonts w:ascii="宋体" w:hAnsi="宋体" w:eastAsia="宋体"/>
                <w:sz w:val="16"/>
              </w:rPr>
              <w:t>289.90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16AA2">
            <w:pPr>
              <w:jc w:val="center"/>
            </w:pPr>
            <w:r>
              <w:rPr>
                <w:rFonts w:ascii="宋体" w:hAnsi="宋体" w:eastAsia="宋体"/>
                <w:sz w:val="16"/>
              </w:rPr>
              <w:t>289.90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16F6C">
            <w:pPr>
              <w:jc w:val="center"/>
            </w:pPr>
            <w:r>
              <w:rPr>
                <w:rFonts w:ascii="宋体" w:hAnsi="宋体" w:eastAsia="宋体"/>
                <w:sz w:val="16"/>
              </w:rPr>
              <w:t>287.40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83B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530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A6C1">
            <w:pPr>
              <w:jc w:val="center"/>
            </w:pPr>
            <w:r>
              <w:rPr>
                <w:rFonts w:ascii="宋体" w:hAnsi="宋体" w:eastAsia="宋体"/>
                <w:sz w:val="16"/>
              </w:rPr>
              <w:t>—</w:t>
            </w:r>
          </w:p>
        </w:tc>
      </w:tr>
      <w:tr w14:paraId="7D882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C5C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BB6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A0D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2C8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C40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446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3A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606C">
            <w:pPr>
              <w:jc w:val="center"/>
            </w:pPr>
            <w:r>
              <w:rPr>
                <w:rFonts w:ascii="宋体" w:hAnsi="宋体" w:eastAsia="宋体"/>
                <w:sz w:val="16"/>
              </w:rPr>
              <w:t>—</w:t>
            </w:r>
          </w:p>
        </w:tc>
      </w:tr>
      <w:tr w14:paraId="74EB64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4BA5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511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AFC71">
            <w:pPr>
              <w:jc w:val="center"/>
            </w:pPr>
            <w:r>
              <w:rPr>
                <w:rFonts w:ascii="宋体" w:hAnsi="宋体" w:eastAsia="宋体"/>
                <w:sz w:val="16"/>
              </w:rPr>
              <w:t>实际完成情况</w:t>
            </w:r>
          </w:p>
        </w:tc>
      </w:tr>
      <w:tr w14:paraId="7CDE4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F47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6C72A">
            <w:pPr>
              <w:jc w:val="both"/>
            </w:pPr>
            <w:r>
              <w:rPr>
                <w:rFonts w:ascii="宋体" w:hAnsi="宋体" w:eastAsia="宋体"/>
                <w:sz w:val="16"/>
              </w:rPr>
              <w:t>项目资金289.90万元，其中：财政资金289.90万元，其他资金0万元。根据《关于拨付提前下达2024年中央林业改革发展资金的通知》（克财建</w:t>
            </w:r>
            <w:r>
              <w:rPr>
                <w:rFonts w:hint="eastAsia" w:ascii="宋体" w:hAnsi="宋体"/>
                <w:sz w:val="16"/>
                <w:lang w:eastAsia="zh-CN"/>
              </w:rPr>
              <w:t>〔2023〕78号</w:t>
            </w:r>
            <w:r>
              <w:rPr>
                <w:rFonts w:ascii="宋体" w:hAnsi="宋体" w:eastAsia="宋体"/>
                <w:sz w:val="16"/>
              </w:rPr>
              <w:t>）文件要求，资金用于完成各管护站基础设施</w:t>
            </w:r>
            <w:r>
              <w:rPr>
                <w:rFonts w:hint="eastAsia" w:ascii="宋体" w:hAnsi="宋体"/>
                <w:sz w:val="16"/>
                <w:lang w:eastAsia="zh-CN"/>
              </w:rPr>
              <w:t>建设</w:t>
            </w:r>
            <w:r>
              <w:rPr>
                <w:rFonts w:ascii="宋体" w:hAnsi="宋体" w:eastAsia="宋体"/>
                <w:sz w:val="16"/>
              </w:rPr>
              <w:t>；保障各管护站生活设备购置及管护人员运转；完成林区林业有害生物、病虫害宣传；完成护林防火及管护；完成智能管护设备购置及网络运营。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2C3F29">
            <w:pPr>
              <w:jc w:val="both"/>
            </w:pPr>
            <w:r>
              <w:rPr>
                <w:rFonts w:hint="eastAsia" w:ascii="宋体" w:hAnsi="宋体"/>
                <w:sz w:val="16"/>
                <w:lang w:eastAsia="zh-CN"/>
              </w:rPr>
              <w:t>截至</w:t>
            </w:r>
            <w:r>
              <w:rPr>
                <w:rFonts w:ascii="宋体" w:hAnsi="宋体" w:eastAsia="宋体"/>
                <w:sz w:val="16"/>
              </w:rPr>
              <w:t>2024年12月31日，完成项目资金287.4万元，其中：森林资源调查覆盖率95%,购买防火特种储备物资3批,资金用于完成各管护站基础设施</w:t>
            </w:r>
            <w:r>
              <w:rPr>
                <w:rFonts w:hint="eastAsia" w:ascii="宋体" w:hAnsi="宋体"/>
                <w:sz w:val="16"/>
                <w:lang w:eastAsia="zh-CN"/>
              </w:rPr>
              <w:t>建设</w:t>
            </w:r>
            <w:r>
              <w:rPr>
                <w:rFonts w:ascii="宋体" w:hAnsi="宋体" w:eastAsia="宋体"/>
                <w:sz w:val="16"/>
              </w:rPr>
              <w:t>；保障各管护站生活设备购置及管护人员运转；完成林区林业有害生物、病虫害宣传；完成护林防火及管护；完成智能管护设备购置及网络运营。</w:t>
            </w:r>
          </w:p>
        </w:tc>
      </w:tr>
      <w:tr w14:paraId="3D6D41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1E3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DA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7A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41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31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51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35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5B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40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7A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92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37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B7A7A">
            <w:pPr>
              <w:jc w:val="center"/>
            </w:pPr>
            <w:r>
              <w:rPr>
                <w:rFonts w:ascii="宋体" w:hAnsi="宋体" w:eastAsia="宋体"/>
                <w:sz w:val="16"/>
              </w:rPr>
              <w:t>偏差原因分析及改进措施</w:t>
            </w:r>
          </w:p>
        </w:tc>
      </w:tr>
      <w:tr w14:paraId="1E6777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EA8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547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EE9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82B5">
            <w:pPr>
              <w:jc w:val="center"/>
            </w:pPr>
            <w:r>
              <w:rPr>
                <w:rFonts w:ascii="宋体" w:hAnsi="宋体" w:eastAsia="宋体"/>
                <w:sz w:val="16"/>
              </w:rPr>
              <w:t>国有林管护面积（万亩）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AB8D">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6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C5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0D4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73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B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A81D">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83F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0A400">
            <w:pPr>
              <w:jc w:val="center"/>
            </w:pPr>
          </w:p>
        </w:tc>
      </w:tr>
      <w:tr w14:paraId="7B24C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F5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74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14D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12D1">
            <w:pPr>
              <w:jc w:val="center"/>
            </w:pPr>
            <w:r>
              <w:rPr>
                <w:rFonts w:ascii="宋体" w:hAnsi="宋体" w:eastAsia="宋体"/>
                <w:sz w:val="16"/>
              </w:rPr>
              <w:t>国有林修复面积（万亩）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3FDA">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F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50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12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98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4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9AAA">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0C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AA025">
            <w:pPr>
              <w:jc w:val="center"/>
            </w:pPr>
          </w:p>
        </w:tc>
      </w:tr>
      <w:tr w14:paraId="360D9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E7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A7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99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434E">
            <w:pPr>
              <w:jc w:val="center"/>
            </w:pPr>
            <w:r>
              <w:rPr>
                <w:rFonts w:ascii="宋体" w:hAnsi="宋体" w:eastAsia="宋体"/>
                <w:sz w:val="16"/>
              </w:rPr>
              <w:t>森林资源调查覆盖率（%）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B1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A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59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61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F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8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A6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7D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33967">
            <w:pPr>
              <w:jc w:val="center"/>
            </w:pPr>
          </w:p>
        </w:tc>
      </w:tr>
      <w:tr w14:paraId="5D1A2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18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F6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31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A562">
            <w:pPr>
              <w:jc w:val="center"/>
            </w:pPr>
            <w:r>
              <w:rPr>
                <w:rFonts w:ascii="宋体" w:hAnsi="宋体" w:eastAsia="宋体"/>
                <w:sz w:val="16"/>
              </w:rPr>
              <w:t>购买防火特种储备物资（批）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C7B6">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9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8B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D6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F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6D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997F">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87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1A9FF">
            <w:pPr>
              <w:jc w:val="center"/>
            </w:pPr>
          </w:p>
        </w:tc>
      </w:tr>
      <w:tr w14:paraId="6E81D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80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62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32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A499">
            <w:pPr>
              <w:jc w:val="center"/>
            </w:pPr>
            <w:r>
              <w:rPr>
                <w:rFonts w:ascii="宋体" w:hAnsi="宋体" w:eastAsia="宋体"/>
                <w:sz w:val="16"/>
              </w:rPr>
              <w:t>防火特种储备物资质量验收合格率（%）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C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C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D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A2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42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6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8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A1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31B44">
            <w:pPr>
              <w:jc w:val="center"/>
            </w:pPr>
          </w:p>
        </w:tc>
      </w:tr>
      <w:tr w14:paraId="79A1D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DD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4F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9D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8FDC">
            <w:pPr>
              <w:jc w:val="center"/>
            </w:pPr>
            <w:r>
              <w:rPr>
                <w:rFonts w:ascii="宋体" w:hAnsi="宋体" w:eastAsia="宋体"/>
                <w:sz w:val="16"/>
              </w:rPr>
              <w:t>购买防火特种储备物资购买完成及时效率（%）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E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D1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FE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E9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6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B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C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22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6D182">
            <w:pPr>
              <w:jc w:val="center"/>
            </w:pPr>
          </w:p>
        </w:tc>
      </w:tr>
      <w:tr w14:paraId="6DCF1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022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320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02E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CC76">
            <w:pPr>
              <w:jc w:val="center"/>
            </w:pPr>
            <w:r>
              <w:rPr>
                <w:rFonts w:ascii="宋体" w:hAnsi="宋体" w:eastAsia="宋体"/>
                <w:sz w:val="16"/>
              </w:rPr>
              <w:t>管护运行保障（万元）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78F2">
            <w:pPr>
              <w:jc w:val="center"/>
            </w:pPr>
            <w:r>
              <w:rPr>
                <w:rFonts w:ascii="宋体" w:hAnsi="宋体" w:eastAsia="宋体"/>
                <w:sz w:val="16"/>
              </w:rPr>
              <w:t>&lt;=216万元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1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17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45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68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42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D965">
            <w:pPr>
              <w:jc w:val="center"/>
            </w:pPr>
            <w:r>
              <w:rPr>
                <w:rFonts w:ascii="宋体" w:hAnsi="宋体" w:eastAsia="宋体"/>
                <w:sz w:val="16"/>
              </w:rPr>
              <w:t>=213.5万元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83FE">
            <w:pPr>
              <w:jc w:val="center"/>
            </w:pPr>
            <w:r>
              <w:rPr>
                <w:rFonts w:ascii="宋体" w:hAnsi="宋体" w:eastAsia="宋体"/>
                <w:sz w:val="16"/>
              </w:rPr>
              <w:t>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AC246">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09674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BF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FA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53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3E43">
            <w:pPr>
              <w:jc w:val="center"/>
            </w:pPr>
            <w:r>
              <w:rPr>
                <w:rFonts w:ascii="宋体" w:hAnsi="宋体" w:eastAsia="宋体"/>
                <w:sz w:val="16"/>
              </w:rPr>
              <w:t>日常管护支出（万元）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8708">
            <w:pPr>
              <w:jc w:val="center"/>
            </w:pPr>
            <w:r>
              <w:rPr>
                <w:rFonts w:ascii="宋体" w:hAnsi="宋体" w:eastAsia="宋体"/>
                <w:sz w:val="16"/>
              </w:rPr>
              <w:t>&lt;=31.28万元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7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B9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3C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2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F8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5C4B">
            <w:pPr>
              <w:jc w:val="center"/>
            </w:pPr>
            <w:r>
              <w:rPr>
                <w:rFonts w:ascii="宋体" w:hAnsi="宋体" w:eastAsia="宋体"/>
                <w:sz w:val="16"/>
              </w:rPr>
              <w:t>=31.28万元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8A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158BD">
            <w:pPr>
              <w:jc w:val="center"/>
            </w:pPr>
          </w:p>
        </w:tc>
      </w:tr>
      <w:tr w14:paraId="3F1C9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D0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36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947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676A">
            <w:pPr>
              <w:jc w:val="center"/>
            </w:pPr>
            <w:r>
              <w:rPr>
                <w:rFonts w:ascii="宋体" w:hAnsi="宋体" w:eastAsia="宋体"/>
                <w:sz w:val="16"/>
              </w:rPr>
              <w:t>管护能力提升（万元）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0DE8">
            <w:pPr>
              <w:jc w:val="center"/>
            </w:pPr>
            <w:r>
              <w:rPr>
                <w:rFonts w:ascii="宋体" w:hAnsi="宋体" w:eastAsia="宋体"/>
                <w:sz w:val="16"/>
              </w:rPr>
              <w:t>&lt;=42.62万元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0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6C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FC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0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F2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C913">
            <w:pPr>
              <w:jc w:val="center"/>
            </w:pPr>
            <w:r>
              <w:rPr>
                <w:rFonts w:ascii="宋体" w:hAnsi="宋体" w:eastAsia="宋体"/>
                <w:sz w:val="16"/>
              </w:rPr>
              <w:t>=42.62万元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96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75B62">
            <w:pPr>
              <w:jc w:val="center"/>
            </w:pPr>
          </w:p>
        </w:tc>
      </w:tr>
      <w:tr w14:paraId="24167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586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4CE9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300B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B6E4">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CB5F">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0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6B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D4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00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E6E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21C6">
            <w:pPr>
              <w:jc w:val="center"/>
            </w:pPr>
            <w:r>
              <w:rPr>
                <w:rFonts w:ascii="宋体" w:hAnsi="宋体" w:eastAsia="宋体"/>
                <w:sz w:val="16"/>
              </w:rPr>
              <w:t>得到有效保护</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B2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30C50">
            <w:pPr>
              <w:jc w:val="center"/>
            </w:pPr>
          </w:p>
        </w:tc>
      </w:tr>
      <w:tr w14:paraId="1BF27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AC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B6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36F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B948">
            <w:pPr>
              <w:jc w:val="center"/>
            </w:pPr>
            <w:r>
              <w:rPr>
                <w:rFonts w:ascii="宋体" w:hAnsi="宋体" w:eastAsia="宋体"/>
                <w:sz w:val="16"/>
              </w:rPr>
              <w:t>森林生态系统生态效益发挥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108F">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9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45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6D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48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73C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8456">
            <w:pPr>
              <w:jc w:val="center"/>
            </w:pPr>
            <w:r>
              <w:rPr>
                <w:rFonts w:ascii="宋体" w:hAnsi="宋体" w:eastAsia="宋体"/>
                <w:sz w:val="16"/>
              </w:rPr>
              <w:t>明显</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41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30BEC">
            <w:pPr>
              <w:jc w:val="center"/>
            </w:pPr>
          </w:p>
        </w:tc>
      </w:tr>
      <w:tr w14:paraId="0DC79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A37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82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3F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F84A">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6E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2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34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2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68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95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20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24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2C442">
            <w:pPr>
              <w:jc w:val="center"/>
            </w:pPr>
          </w:p>
        </w:tc>
      </w:tr>
      <w:tr w14:paraId="2B1229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7B1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22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30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BE18FD">
            <w:pPr>
              <w:jc w:val="center"/>
            </w:pPr>
            <w:r>
              <w:rPr>
                <w:rFonts w:ascii="宋体" w:hAnsi="宋体" w:eastAsia="宋体"/>
                <w:sz w:val="16"/>
              </w:rPr>
              <w:t>99.5分</w:t>
            </w:r>
          </w:p>
        </w:tc>
      </w:tr>
    </w:tbl>
    <w:p w14:paraId="621AD181">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6"/>
        <w:gridCol w:w="626"/>
        <w:gridCol w:w="626"/>
        <w:gridCol w:w="696"/>
        <w:gridCol w:w="630"/>
        <w:gridCol w:w="618"/>
        <w:gridCol w:w="630"/>
      </w:tblGrid>
      <w:tr w14:paraId="26F1D206">
        <w:tblPrEx>
          <w:tblCellMar>
            <w:top w:w="0" w:type="dxa"/>
            <w:left w:w="108" w:type="dxa"/>
            <w:bottom w:w="0" w:type="dxa"/>
            <w:right w:w="108" w:type="dxa"/>
          </w:tblCellMar>
        </w:tblPrEx>
        <w:tc>
          <w:tcPr>
            <w:tcW w:w="8848" w:type="dxa"/>
            <w:gridSpan w:val="14"/>
            <w:vAlign w:val="center"/>
          </w:tcPr>
          <w:p w14:paraId="42944A1F">
            <w:pPr>
              <w:jc w:val="center"/>
            </w:pPr>
            <w:r>
              <w:rPr>
                <w:rFonts w:ascii="宋体" w:hAnsi="宋体" w:eastAsia="宋体"/>
                <w:sz w:val="24"/>
              </w:rPr>
              <w:t>项目支出绩效自评表</w:t>
            </w:r>
          </w:p>
        </w:tc>
      </w:tr>
      <w:tr w14:paraId="59B42F43">
        <w:tblPrEx>
          <w:tblCellMar>
            <w:top w:w="0" w:type="dxa"/>
            <w:left w:w="108" w:type="dxa"/>
            <w:bottom w:w="0" w:type="dxa"/>
            <w:right w:w="108" w:type="dxa"/>
          </w:tblCellMar>
        </w:tblPrEx>
        <w:tc>
          <w:tcPr>
            <w:tcW w:w="8848" w:type="dxa"/>
            <w:gridSpan w:val="14"/>
            <w:vAlign w:val="center"/>
          </w:tcPr>
          <w:p w14:paraId="18A60752">
            <w:pPr>
              <w:jc w:val="center"/>
            </w:pPr>
            <w:r>
              <w:rPr>
                <w:rFonts w:ascii="宋体" w:hAnsi="宋体" w:eastAsia="宋体"/>
                <w:sz w:val="24"/>
              </w:rPr>
              <w:t>(2024年度)</w:t>
            </w:r>
          </w:p>
        </w:tc>
      </w:tr>
      <w:tr w14:paraId="7FF677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8A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539DE6">
            <w:pPr>
              <w:jc w:val="center"/>
            </w:pPr>
            <w:r>
              <w:rPr>
                <w:rFonts w:ascii="宋体" w:hAnsi="宋体" w:eastAsia="宋体"/>
                <w:sz w:val="16"/>
              </w:rPr>
              <w:t>国有林场改革补助资金（单位资金结余）</w:t>
            </w:r>
          </w:p>
        </w:tc>
      </w:tr>
      <w:tr w14:paraId="6216C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EE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A78A4">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25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10D175">
            <w:pPr>
              <w:jc w:val="center"/>
            </w:pPr>
            <w:r>
              <w:rPr>
                <w:rFonts w:ascii="宋体" w:hAnsi="宋体" w:eastAsia="宋体"/>
                <w:sz w:val="16"/>
              </w:rPr>
              <w:t>克孜勒苏柯尔克孜自治州奥依塔克国有林管理局</w:t>
            </w:r>
          </w:p>
        </w:tc>
      </w:tr>
      <w:tr w14:paraId="1D2DA9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18D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448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6F4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D34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42F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3B4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1AD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0A04">
            <w:pPr>
              <w:jc w:val="center"/>
            </w:pPr>
            <w:r>
              <w:rPr>
                <w:rFonts w:ascii="宋体" w:hAnsi="宋体" w:eastAsia="宋体"/>
                <w:sz w:val="16"/>
              </w:rPr>
              <w:t>得分</w:t>
            </w:r>
          </w:p>
        </w:tc>
      </w:tr>
      <w:tr w14:paraId="27A2D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001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BD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95E2B">
            <w:pPr>
              <w:jc w:val="center"/>
            </w:pPr>
            <w:r>
              <w:rPr>
                <w:rFonts w:ascii="宋体" w:hAnsi="宋体" w:eastAsia="宋体"/>
                <w:sz w:val="16"/>
              </w:rPr>
              <w:t>24.97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D5B54">
            <w:pPr>
              <w:jc w:val="center"/>
            </w:pPr>
            <w:r>
              <w:rPr>
                <w:rFonts w:ascii="宋体" w:hAnsi="宋体" w:eastAsia="宋体"/>
                <w:sz w:val="16"/>
              </w:rPr>
              <w:t>24.97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C4AFE">
            <w:pPr>
              <w:jc w:val="center"/>
            </w:pPr>
            <w:r>
              <w:rPr>
                <w:rFonts w:ascii="宋体" w:hAnsi="宋体" w:eastAsia="宋体"/>
                <w:sz w:val="16"/>
              </w:rPr>
              <w:t>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EE0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BE8E">
            <w:pPr>
              <w:jc w:val="center"/>
            </w:pPr>
            <w:r>
              <w:rPr>
                <w:rFonts w:ascii="宋体" w:hAnsi="宋体" w:eastAsia="宋体"/>
                <w:sz w:val="16"/>
              </w:rPr>
              <w:t>19.3%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5ADB">
            <w:pPr>
              <w:jc w:val="center"/>
            </w:pPr>
            <w:r>
              <w:rPr>
                <w:rFonts w:ascii="宋体" w:hAnsi="宋体" w:eastAsia="宋体"/>
                <w:sz w:val="16"/>
              </w:rPr>
              <w:t>0.00分</w:t>
            </w:r>
          </w:p>
        </w:tc>
      </w:tr>
      <w:tr w14:paraId="0098E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993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A7D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00F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9E7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38C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B2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33C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1A00">
            <w:pPr>
              <w:jc w:val="center"/>
            </w:pPr>
            <w:r>
              <w:rPr>
                <w:rFonts w:ascii="宋体" w:hAnsi="宋体" w:eastAsia="宋体"/>
                <w:sz w:val="16"/>
              </w:rPr>
              <w:t>—</w:t>
            </w:r>
          </w:p>
        </w:tc>
      </w:tr>
      <w:tr w14:paraId="0B955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6FA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C9A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EBC01">
            <w:pPr>
              <w:jc w:val="center"/>
            </w:pPr>
            <w:r>
              <w:rPr>
                <w:rFonts w:ascii="宋体" w:hAnsi="宋体" w:eastAsia="宋体"/>
                <w:sz w:val="16"/>
              </w:rPr>
              <w:t>24.97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C2EBC">
            <w:pPr>
              <w:jc w:val="center"/>
            </w:pPr>
            <w:r>
              <w:rPr>
                <w:rFonts w:ascii="宋体" w:hAnsi="宋体" w:eastAsia="宋体"/>
                <w:sz w:val="16"/>
              </w:rPr>
              <w:t>24.97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F29D8">
            <w:pPr>
              <w:jc w:val="center"/>
            </w:pPr>
            <w:r>
              <w:rPr>
                <w:rFonts w:ascii="宋体" w:hAnsi="宋体" w:eastAsia="宋体"/>
                <w:sz w:val="16"/>
              </w:rPr>
              <w:t>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24F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3A5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597E">
            <w:pPr>
              <w:jc w:val="center"/>
            </w:pPr>
            <w:r>
              <w:rPr>
                <w:rFonts w:ascii="宋体" w:hAnsi="宋体" w:eastAsia="宋体"/>
                <w:sz w:val="16"/>
              </w:rPr>
              <w:t>—</w:t>
            </w:r>
          </w:p>
        </w:tc>
      </w:tr>
      <w:tr w14:paraId="3431FC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403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22D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1BA0E3">
            <w:pPr>
              <w:jc w:val="center"/>
            </w:pPr>
            <w:r>
              <w:rPr>
                <w:rFonts w:ascii="宋体" w:hAnsi="宋体" w:eastAsia="宋体"/>
                <w:sz w:val="16"/>
              </w:rPr>
              <w:t>实际完成情况</w:t>
            </w:r>
          </w:p>
        </w:tc>
      </w:tr>
      <w:tr w14:paraId="0CE60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41A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95510">
            <w:pPr>
              <w:jc w:val="both"/>
            </w:pPr>
            <w:r>
              <w:rPr>
                <w:rFonts w:ascii="宋体" w:hAnsi="宋体" w:eastAsia="宋体"/>
                <w:sz w:val="16"/>
              </w:rPr>
              <w:t>单位资金24.97万元，其中：财政资金0万元，其他资金24.97万元。资金用于完成各管护站基础设施建设；完成生态修复项目（人工造林、引水灌溉）；保障各管护站生活设备购置及管护人员运转；完成林区林业有害生物、病虫害宣传；完成护林防火及管护；完成智能管护设备购置及网络运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A5665F">
            <w:pPr>
              <w:jc w:val="both"/>
            </w:pPr>
            <w:r>
              <w:rPr>
                <w:rFonts w:hint="eastAsia" w:ascii="宋体" w:hAnsi="宋体"/>
                <w:sz w:val="16"/>
                <w:lang w:eastAsia="zh-CN"/>
              </w:rPr>
              <w:t>截至</w:t>
            </w:r>
            <w:r>
              <w:rPr>
                <w:rFonts w:ascii="宋体" w:hAnsi="宋体" w:eastAsia="宋体"/>
                <w:sz w:val="16"/>
              </w:rPr>
              <w:t>2024年12月31日，完成了24.97万元，其中：天保工程区抚育面积18.01万亩，建设管护站8座，资金用于完成各管护站基础设施建设；完成生态修复项目（人工造林、引水灌溉）；保障各管护站生活设备购置及管护人员运转；完成林区林业有害生物、病虫害宣传；完成护林防火及管护；完成智能管护设备购置及网络运营。</w:t>
            </w:r>
            <w:bookmarkStart w:id="0" w:name="_GoBack"/>
            <w:bookmarkEnd w:id="0"/>
          </w:p>
        </w:tc>
      </w:tr>
      <w:tr w14:paraId="7E7A2E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4C1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59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03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D5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76A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B5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ED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1A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A4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AA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31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4C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0838F">
            <w:pPr>
              <w:jc w:val="center"/>
            </w:pPr>
            <w:r>
              <w:rPr>
                <w:rFonts w:ascii="宋体" w:hAnsi="宋体" w:eastAsia="宋体"/>
                <w:sz w:val="16"/>
              </w:rPr>
              <w:t>偏差原因分析及改进措施</w:t>
            </w:r>
          </w:p>
        </w:tc>
      </w:tr>
      <w:tr w14:paraId="084D55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493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C70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F2C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9958">
            <w:pPr>
              <w:jc w:val="center"/>
            </w:pPr>
            <w:r>
              <w:rPr>
                <w:rFonts w:ascii="宋体" w:hAnsi="宋体" w:eastAsia="宋体"/>
                <w:sz w:val="16"/>
              </w:rPr>
              <w:t>天保工程区抚育面积（万亩）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7572">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D2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3F96">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00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2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F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E369">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2A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E3DB6">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3B69D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45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C5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FA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7F5C">
            <w:pPr>
              <w:jc w:val="center"/>
            </w:pPr>
            <w:r>
              <w:rPr>
                <w:rFonts w:ascii="宋体" w:hAnsi="宋体" w:eastAsia="宋体"/>
                <w:sz w:val="16"/>
              </w:rPr>
              <w:t>建设管护站（座）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628D">
            <w:pPr>
              <w:jc w:val="center"/>
            </w:pPr>
            <w:r>
              <w:rPr>
                <w:rFonts w:ascii="宋体" w:hAnsi="宋体" w:eastAsia="宋体"/>
                <w:sz w:val="16"/>
              </w:rPr>
              <w:t>&gt;=8座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0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344E">
            <w:pPr>
              <w:jc w:val="center"/>
            </w:pPr>
            <w:r>
              <w:rPr>
                <w:rFonts w:ascii="宋体" w:hAnsi="宋体" w:eastAsia="宋体"/>
                <w:sz w:val="16"/>
              </w:rPr>
              <w:t>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0C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D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B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B083">
            <w:pPr>
              <w:jc w:val="center"/>
            </w:pPr>
            <w:r>
              <w:rPr>
                <w:rFonts w:ascii="宋体" w:hAnsi="宋体" w:eastAsia="宋体"/>
                <w:sz w:val="16"/>
              </w:rPr>
              <w:t>=8座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CC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9D775">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6E5F4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6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71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0E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FAB2">
            <w:pPr>
              <w:jc w:val="center"/>
            </w:pPr>
            <w:r>
              <w:rPr>
                <w:rFonts w:ascii="宋体" w:hAnsi="宋体" w:eastAsia="宋体"/>
                <w:sz w:val="16"/>
              </w:rPr>
              <w:t>管护站质量验收合格率（%）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F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0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3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4E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0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2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D4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37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8DCAA">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73DD6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41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41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E2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76DB">
            <w:pPr>
              <w:jc w:val="center"/>
            </w:pPr>
            <w:r>
              <w:rPr>
                <w:rFonts w:ascii="宋体" w:hAnsi="宋体" w:eastAsia="宋体"/>
                <w:sz w:val="16"/>
              </w:rPr>
              <w:t>管护站建设完成及时效率（%）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A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A2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A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35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AF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3A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F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4B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784E4">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62352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028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BD8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647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ED84">
            <w:pPr>
              <w:jc w:val="center"/>
            </w:pPr>
            <w:r>
              <w:rPr>
                <w:rFonts w:ascii="宋体" w:hAnsi="宋体" w:eastAsia="宋体"/>
                <w:sz w:val="16"/>
              </w:rPr>
              <w:t>国有林场改革补助资金管护站项目支出（万元）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BE21">
            <w:pPr>
              <w:jc w:val="center"/>
            </w:pPr>
            <w:r>
              <w:rPr>
                <w:rFonts w:ascii="宋体" w:hAnsi="宋体" w:eastAsia="宋体"/>
                <w:sz w:val="16"/>
              </w:rPr>
              <w:t>&lt;=13.79万元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93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60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A5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F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EB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795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5F8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683D9">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679D2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B5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D9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965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4A7E">
            <w:pPr>
              <w:jc w:val="center"/>
            </w:pPr>
            <w:r>
              <w:rPr>
                <w:rFonts w:ascii="宋体" w:hAnsi="宋体" w:eastAsia="宋体"/>
                <w:sz w:val="16"/>
              </w:rPr>
              <w:t>国有林场改革补助资金饮水工程项目支出（万元）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F966">
            <w:pPr>
              <w:jc w:val="center"/>
            </w:pPr>
            <w:r>
              <w:rPr>
                <w:rFonts w:ascii="宋体" w:hAnsi="宋体" w:eastAsia="宋体"/>
                <w:sz w:val="16"/>
              </w:rPr>
              <w:t>&lt;=6.35万元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31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D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6F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D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EA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270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D0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DE5D4">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0A344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22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89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81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A686">
            <w:pPr>
              <w:jc w:val="center"/>
            </w:pPr>
            <w:r>
              <w:rPr>
                <w:rFonts w:ascii="宋体" w:hAnsi="宋体" w:eastAsia="宋体"/>
                <w:sz w:val="16"/>
              </w:rPr>
              <w:t>其他应付款（万元）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D30A">
            <w:pPr>
              <w:jc w:val="center"/>
            </w:pPr>
            <w:r>
              <w:rPr>
                <w:rFonts w:ascii="宋体" w:hAnsi="宋体" w:eastAsia="宋体"/>
                <w:sz w:val="16"/>
              </w:rPr>
              <w:t>&lt;=4.83万元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F5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D3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8D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B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04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EBEE">
            <w:pPr>
              <w:jc w:val="center"/>
            </w:pPr>
            <w:r>
              <w:rPr>
                <w:rFonts w:ascii="宋体" w:hAnsi="宋体" w:eastAsia="宋体"/>
                <w:sz w:val="16"/>
              </w:rPr>
              <w:t>=4.83万元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AF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85D7A">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5126A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B3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75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F0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45FD">
            <w:pPr>
              <w:jc w:val="center"/>
            </w:pPr>
            <w:r>
              <w:rPr>
                <w:rFonts w:ascii="宋体" w:hAnsi="宋体" w:eastAsia="宋体"/>
                <w:sz w:val="16"/>
              </w:rPr>
              <w:t>扩宽农牧民生态经济发展收入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C64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3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F4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CE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6E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3F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964A">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C2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2BAA9">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44078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0D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06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DC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4F58">
            <w:pPr>
              <w:jc w:val="center"/>
            </w:pPr>
            <w:r>
              <w:rPr>
                <w:rFonts w:ascii="宋体" w:hAnsi="宋体" w:eastAsia="宋体"/>
                <w:sz w:val="16"/>
              </w:rPr>
              <w:t>项目区居民满意度（%）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6F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7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DE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9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BD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67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3E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32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F4E27">
            <w:pPr>
              <w:jc w:val="center"/>
            </w:pPr>
            <w:r>
              <w:rPr>
                <w:rFonts w:ascii="宋体" w:hAnsi="宋体" w:eastAsia="宋体"/>
                <w:sz w:val="16"/>
              </w:rPr>
              <w:t>偏差原因：因开展项目工程进度慢，施工单位项目工程不及时，及时未支付完成原因部分工作未完成</w:t>
            </w:r>
            <w:r>
              <w:rPr>
                <w:rFonts w:hint="eastAsia" w:ascii="宋体" w:hAnsi="宋体"/>
                <w:sz w:val="16"/>
                <w:lang w:eastAsia="zh-CN"/>
              </w:rPr>
              <w:t>；</w:t>
            </w:r>
            <w:r>
              <w:rPr>
                <w:rFonts w:ascii="宋体" w:hAnsi="宋体" w:eastAsia="宋体"/>
                <w:sz w:val="16"/>
              </w:rPr>
              <w:t>改进措施：加强</w:t>
            </w:r>
            <w:r>
              <w:rPr>
                <w:rFonts w:hint="eastAsia" w:ascii="宋体" w:hAnsi="宋体"/>
                <w:sz w:val="16"/>
                <w:lang w:eastAsia="zh-CN"/>
              </w:rPr>
              <w:t>业主</w:t>
            </w:r>
            <w:r>
              <w:rPr>
                <w:rFonts w:ascii="宋体" w:hAnsi="宋体" w:eastAsia="宋体"/>
                <w:sz w:val="16"/>
              </w:rPr>
              <w:t>推进意愿，加大对项目督查力度</w:t>
            </w:r>
          </w:p>
        </w:tc>
      </w:tr>
      <w:tr w14:paraId="61D603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601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DB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006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FA6F3">
            <w:pPr>
              <w:jc w:val="center"/>
            </w:pPr>
            <w:r>
              <w:rPr>
                <w:rFonts w:ascii="宋体" w:hAnsi="宋体" w:eastAsia="宋体"/>
                <w:sz w:val="16"/>
              </w:rPr>
              <w:t>65分</w:t>
            </w:r>
          </w:p>
        </w:tc>
      </w:tr>
    </w:tbl>
    <w:p w14:paraId="15F0133D">
      <w:r>
        <w:br w:type="page"/>
      </w:r>
    </w:p>
    <w:p w14:paraId="789F6C71">
      <w:pPr>
        <w:spacing w:line="640" w:lineRule="exact"/>
        <w:ind w:firstLine="640"/>
        <w:jc w:val="both"/>
        <w:outlineLvl w:val="2"/>
      </w:pPr>
      <w:r>
        <w:rPr>
          <w:rFonts w:ascii="黑体" w:hAnsi="黑体" w:eastAsia="黑体"/>
          <w:sz w:val="32"/>
        </w:rPr>
        <w:t>十二、其他需说明的事项</w:t>
      </w:r>
    </w:p>
    <w:p w14:paraId="6CAE34B0">
      <w:pPr>
        <w:spacing w:line="580" w:lineRule="exact"/>
        <w:ind w:firstLine="640"/>
        <w:jc w:val="both"/>
      </w:pPr>
      <w:r>
        <w:rPr>
          <w:rFonts w:ascii="仿宋_GB2312" w:hAnsi="仿宋_GB2312" w:eastAsia="仿宋_GB2312"/>
          <w:b w:val="0"/>
          <w:sz w:val="32"/>
        </w:rPr>
        <w:t>本单位无其他需说明的事项。</w:t>
      </w:r>
    </w:p>
    <w:p w14:paraId="16D399FD">
      <w:r>
        <w:br w:type="page"/>
      </w:r>
    </w:p>
    <w:p w14:paraId="00D8DB50">
      <w:pPr>
        <w:spacing w:line="240" w:lineRule="auto"/>
        <w:jc w:val="center"/>
        <w:outlineLvl w:val="1"/>
      </w:pPr>
      <w:r>
        <w:rPr>
          <w:rFonts w:ascii="黑体" w:hAnsi="黑体" w:eastAsia="黑体"/>
          <w:sz w:val="32"/>
        </w:rPr>
        <w:t>第三部分 专业名词解释</w:t>
      </w:r>
    </w:p>
    <w:p w14:paraId="4417E5B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ED7DC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C35EE1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41C63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CDD450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ED947E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11043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9A647B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2E091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C681E9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3EFED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0D21B3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5B6505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893A0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6C4F66">
      <w:r>
        <w:br w:type="page"/>
      </w:r>
    </w:p>
    <w:p w14:paraId="209FCBC6">
      <w:pPr>
        <w:spacing w:line="240" w:lineRule="auto"/>
        <w:jc w:val="center"/>
        <w:outlineLvl w:val="1"/>
      </w:pPr>
      <w:r>
        <w:rPr>
          <w:rFonts w:ascii="黑体" w:hAnsi="黑体" w:eastAsia="黑体"/>
          <w:sz w:val="32"/>
        </w:rPr>
        <w:t>第四部分 部门决算报表（见附表）</w:t>
      </w:r>
    </w:p>
    <w:p w14:paraId="4D88D08C">
      <w:pPr>
        <w:spacing w:line="240" w:lineRule="auto"/>
        <w:ind w:firstLine="640"/>
        <w:jc w:val="both"/>
      </w:pPr>
      <w:r>
        <w:rPr>
          <w:rFonts w:ascii="仿宋_GB2312" w:hAnsi="仿宋_GB2312" w:eastAsia="仿宋_GB2312"/>
          <w:b w:val="0"/>
          <w:sz w:val="32"/>
        </w:rPr>
        <w:t>一、《收入支出决算总表》</w:t>
      </w:r>
    </w:p>
    <w:p w14:paraId="2629BD4B">
      <w:pPr>
        <w:spacing w:line="240" w:lineRule="auto"/>
        <w:ind w:firstLine="640"/>
        <w:jc w:val="both"/>
      </w:pPr>
      <w:r>
        <w:rPr>
          <w:rFonts w:ascii="仿宋_GB2312" w:hAnsi="仿宋_GB2312" w:eastAsia="仿宋_GB2312"/>
          <w:b w:val="0"/>
          <w:sz w:val="32"/>
        </w:rPr>
        <w:t>二、《收入决算表》</w:t>
      </w:r>
    </w:p>
    <w:p w14:paraId="5BD29EEB">
      <w:pPr>
        <w:spacing w:line="240" w:lineRule="auto"/>
        <w:ind w:firstLine="640"/>
        <w:jc w:val="both"/>
      </w:pPr>
      <w:r>
        <w:rPr>
          <w:rFonts w:ascii="仿宋_GB2312" w:hAnsi="仿宋_GB2312" w:eastAsia="仿宋_GB2312"/>
          <w:b w:val="0"/>
          <w:sz w:val="32"/>
        </w:rPr>
        <w:t>三、《支出决算表》</w:t>
      </w:r>
    </w:p>
    <w:p w14:paraId="5FC73A9A">
      <w:pPr>
        <w:spacing w:line="240" w:lineRule="auto"/>
        <w:ind w:firstLine="640"/>
        <w:jc w:val="both"/>
      </w:pPr>
      <w:r>
        <w:rPr>
          <w:rFonts w:ascii="仿宋_GB2312" w:hAnsi="仿宋_GB2312" w:eastAsia="仿宋_GB2312"/>
          <w:b w:val="0"/>
          <w:sz w:val="32"/>
        </w:rPr>
        <w:t>四、《财政拨款收入支出决算总表》</w:t>
      </w:r>
    </w:p>
    <w:p w14:paraId="026D17D0">
      <w:pPr>
        <w:spacing w:line="240" w:lineRule="auto"/>
        <w:ind w:firstLine="640"/>
        <w:jc w:val="both"/>
      </w:pPr>
      <w:r>
        <w:rPr>
          <w:rFonts w:ascii="仿宋_GB2312" w:hAnsi="仿宋_GB2312" w:eastAsia="仿宋_GB2312"/>
          <w:b w:val="0"/>
          <w:sz w:val="32"/>
        </w:rPr>
        <w:t>五、《一般公共预算财政拨款支出决算表》</w:t>
      </w:r>
    </w:p>
    <w:p w14:paraId="2A077A93">
      <w:pPr>
        <w:spacing w:line="240" w:lineRule="auto"/>
        <w:ind w:firstLine="640"/>
        <w:jc w:val="both"/>
      </w:pPr>
      <w:r>
        <w:rPr>
          <w:rFonts w:ascii="仿宋_GB2312" w:hAnsi="仿宋_GB2312" w:eastAsia="仿宋_GB2312"/>
          <w:b w:val="0"/>
          <w:sz w:val="32"/>
        </w:rPr>
        <w:t>六、《一般公共预算财政拨款基本支出决算表》</w:t>
      </w:r>
    </w:p>
    <w:p w14:paraId="57AED9A3">
      <w:pPr>
        <w:spacing w:line="240" w:lineRule="auto"/>
        <w:ind w:firstLine="640"/>
        <w:jc w:val="both"/>
      </w:pPr>
      <w:r>
        <w:rPr>
          <w:rFonts w:ascii="仿宋_GB2312" w:hAnsi="仿宋_GB2312" w:eastAsia="仿宋_GB2312"/>
          <w:b w:val="0"/>
          <w:sz w:val="32"/>
        </w:rPr>
        <w:t>七、《政府性基金预算财政拨款收入支出决算表》</w:t>
      </w:r>
    </w:p>
    <w:p w14:paraId="689EB274">
      <w:pPr>
        <w:spacing w:line="240" w:lineRule="auto"/>
        <w:ind w:firstLine="640"/>
        <w:jc w:val="both"/>
      </w:pPr>
      <w:r>
        <w:rPr>
          <w:rFonts w:ascii="仿宋_GB2312" w:hAnsi="仿宋_GB2312" w:eastAsia="仿宋_GB2312"/>
          <w:b w:val="0"/>
          <w:sz w:val="32"/>
        </w:rPr>
        <w:t>八、《国有资本经营预算财政拨款收入支出决算表》</w:t>
      </w:r>
    </w:p>
    <w:p w14:paraId="4375E0A9">
      <w:pPr>
        <w:spacing w:line="240" w:lineRule="auto"/>
        <w:ind w:firstLine="640"/>
        <w:jc w:val="both"/>
      </w:pPr>
      <w:r>
        <w:rPr>
          <w:rFonts w:ascii="仿宋_GB2312" w:hAnsi="仿宋_GB2312" w:eastAsia="仿宋_GB2312"/>
          <w:b w:val="0"/>
          <w:sz w:val="32"/>
        </w:rPr>
        <w:t>九、《财政拨款“三公”经费支出决算表》</w:t>
      </w:r>
    </w:p>
    <w:p w14:paraId="391320F4">
      <w:pPr>
        <w:spacing w:line="240" w:lineRule="auto"/>
        <w:ind w:firstLine="640"/>
        <w:jc w:val="both"/>
      </w:pPr>
    </w:p>
    <w:p w14:paraId="0F01AC30">
      <w:pPr>
        <w:spacing w:line="240" w:lineRule="auto"/>
        <w:ind w:firstLine="640"/>
        <w:jc w:val="both"/>
      </w:pPr>
    </w:p>
    <w:p w14:paraId="5433746C">
      <w:pPr>
        <w:spacing w:line="240" w:lineRule="auto"/>
        <w:ind w:firstLine="640"/>
        <w:jc w:val="both"/>
      </w:pPr>
    </w:p>
    <w:p w14:paraId="54F70B5F">
      <w:pPr>
        <w:spacing w:line="240" w:lineRule="auto"/>
        <w:ind w:firstLine="640"/>
        <w:jc w:val="both"/>
      </w:pPr>
    </w:p>
    <w:p w14:paraId="30AC3FC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DC4AE4"/>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23264B"/>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6076</Words>
  <Characters>6940</Characters>
  <Lines>0</Lines>
  <Paragraphs>0</Paragraphs>
  <TotalTime>7</TotalTime>
  <ScaleCrop>false</ScaleCrop>
  <LinksUpToDate>false</LinksUpToDate>
  <CharactersWithSpaces>6952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2025-09-02T04:41:21Z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