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C9326"/>
    <w:p w14:paraId="55AF83FB">
      <w:pPr>
        <w:spacing w:line="570" w:lineRule="exact"/>
        <w:jc w:val="center"/>
        <w:rPr>
          <w:rFonts w:ascii="华文中宋" w:hAnsi="华文中宋" w:eastAsia="华文中宋" w:cs="宋体"/>
          <w:b/>
          <w:kern w:val="0"/>
          <w:sz w:val="52"/>
          <w:szCs w:val="52"/>
        </w:rPr>
      </w:pPr>
      <w:bookmarkStart w:id="0" w:name="_GoBack"/>
      <w:bookmarkEnd w:id="0"/>
    </w:p>
    <w:p w14:paraId="73B50D5C">
      <w:pPr>
        <w:spacing w:line="570" w:lineRule="exact"/>
        <w:jc w:val="center"/>
        <w:rPr>
          <w:rFonts w:ascii="华文中宋" w:hAnsi="华文中宋" w:eastAsia="华文中宋" w:cs="宋体"/>
          <w:b/>
          <w:kern w:val="0"/>
          <w:sz w:val="52"/>
          <w:szCs w:val="52"/>
        </w:rPr>
      </w:pPr>
    </w:p>
    <w:p w14:paraId="1C588BA8">
      <w:pPr>
        <w:spacing w:line="570" w:lineRule="exact"/>
        <w:jc w:val="center"/>
        <w:rPr>
          <w:rFonts w:ascii="华文中宋" w:hAnsi="华文中宋" w:eastAsia="华文中宋" w:cs="宋体"/>
          <w:b/>
          <w:kern w:val="0"/>
          <w:sz w:val="52"/>
          <w:szCs w:val="52"/>
        </w:rPr>
      </w:pPr>
    </w:p>
    <w:p w14:paraId="6BA53235">
      <w:pPr>
        <w:spacing w:line="570" w:lineRule="exact"/>
        <w:jc w:val="center"/>
        <w:rPr>
          <w:rFonts w:ascii="华文中宋" w:hAnsi="华文中宋" w:eastAsia="华文中宋" w:cs="宋体"/>
          <w:b/>
          <w:kern w:val="0"/>
          <w:sz w:val="52"/>
          <w:szCs w:val="52"/>
        </w:rPr>
      </w:pPr>
    </w:p>
    <w:p w14:paraId="1C166EAF">
      <w:pPr>
        <w:spacing w:line="570" w:lineRule="exact"/>
        <w:jc w:val="both"/>
        <w:rPr>
          <w:rFonts w:ascii="华文中宋" w:hAnsi="华文中宋" w:eastAsia="华文中宋" w:cs="宋体"/>
          <w:b/>
          <w:kern w:val="0"/>
          <w:sz w:val="52"/>
          <w:szCs w:val="52"/>
        </w:rPr>
      </w:pPr>
    </w:p>
    <w:p w14:paraId="048B74B5">
      <w:pPr>
        <w:spacing w:line="570" w:lineRule="exact"/>
        <w:jc w:val="center"/>
        <w:rPr>
          <w:rFonts w:ascii="华文中宋" w:hAnsi="华文中宋" w:eastAsia="华文中宋" w:cs="宋体"/>
          <w:b/>
          <w:kern w:val="0"/>
          <w:sz w:val="52"/>
          <w:szCs w:val="52"/>
        </w:rPr>
      </w:pPr>
    </w:p>
    <w:p w14:paraId="65C9DBC7">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459DFD2">
      <w:pPr>
        <w:spacing w:line="570" w:lineRule="exact"/>
        <w:jc w:val="center"/>
        <w:rPr>
          <w:rFonts w:ascii="华文中宋" w:hAnsi="华文中宋" w:eastAsia="华文中宋" w:cs="宋体"/>
          <w:b/>
          <w:kern w:val="0"/>
          <w:sz w:val="52"/>
          <w:szCs w:val="52"/>
        </w:rPr>
      </w:pPr>
    </w:p>
    <w:p w14:paraId="7A80AD2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FA9CE9B">
      <w:pPr>
        <w:spacing w:line="570" w:lineRule="exact"/>
        <w:jc w:val="center"/>
        <w:rPr>
          <w:rFonts w:hAnsi="宋体" w:eastAsia="仿宋_GB2312" w:cs="宋体"/>
          <w:kern w:val="0"/>
          <w:sz w:val="30"/>
          <w:szCs w:val="30"/>
        </w:rPr>
      </w:pPr>
    </w:p>
    <w:p w14:paraId="5D34EFEE">
      <w:pPr>
        <w:spacing w:line="570" w:lineRule="exact"/>
        <w:jc w:val="center"/>
        <w:rPr>
          <w:rFonts w:hAnsi="宋体" w:eastAsia="仿宋_GB2312" w:cs="宋体"/>
          <w:kern w:val="0"/>
          <w:sz w:val="30"/>
          <w:szCs w:val="30"/>
        </w:rPr>
      </w:pPr>
    </w:p>
    <w:p w14:paraId="6F63C6D3">
      <w:pPr>
        <w:spacing w:line="570" w:lineRule="exact"/>
        <w:jc w:val="center"/>
        <w:rPr>
          <w:rFonts w:hAnsi="宋体" w:eastAsia="仿宋_GB2312" w:cs="宋体"/>
          <w:kern w:val="0"/>
          <w:sz w:val="30"/>
          <w:szCs w:val="30"/>
        </w:rPr>
      </w:pPr>
    </w:p>
    <w:p w14:paraId="50C3C6D8">
      <w:pPr>
        <w:spacing w:line="570" w:lineRule="exact"/>
        <w:jc w:val="center"/>
        <w:rPr>
          <w:rFonts w:hAnsi="宋体" w:eastAsia="仿宋_GB2312" w:cs="宋体"/>
          <w:kern w:val="0"/>
          <w:sz w:val="30"/>
          <w:szCs w:val="30"/>
        </w:rPr>
      </w:pPr>
    </w:p>
    <w:p w14:paraId="747B6191">
      <w:pPr>
        <w:spacing w:line="570" w:lineRule="exact"/>
        <w:jc w:val="center"/>
        <w:rPr>
          <w:rFonts w:hAnsi="宋体" w:eastAsia="仿宋_GB2312" w:cs="宋体"/>
          <w:kern w:val="0"/>
          <w:sz w:val="30"/>
          <w:szCs w:val="30"/>
        </w:rPr>
      </w:pPr>
    </w:p>
    <w:p w14:paraId="2AC1405F">
      <w:pPr>
        <w:spacing w:line="570" w:lineRule="exact"/>
        <w:jc w:val="center"/>
        <w:rPr>
          <w:rFonts w:hAnsi="宋体" w:eastAsia="仿宋_GB2312" w:cs="宋体"/>
          <w:kern w:val="0"/>
          <w:sz w:val="30"/>
          <w:szCs w:val="30"/>
        </w:rPr>
      </w:pPr>
    </w:p>
    <w:p w14:paraId="7D667F71">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2024年为民办实事、第一书记工作经费</w:t>
      </w:r>
    </w:p>
    <w:p w14:paraId="4ECC7FB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克孜勒苏柯尔克孜自治州民族事务局</w:t>
      </w:r>
    </w:p>
    <w:p w14:paraId="6E20272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克州党委统战部</w:t>
      </w:r>
    </w:p>
    <w:p w14:paraId="18E54CF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巴合提亚·哈兰</w:t>
      </w:r>
    </w:p>
    <w:p w14:paraId="32F5EA66">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2025年04月15日</w:t>
      </w:r>
    </w:p>
    <w:p w14:paraId="15265856">
      <w:pPr>
        <w:rPr>
          <w:rStyle w:val="19"/>
          <w:rFonts w:hint="eastAsia" w:ascii="仿宋" w:hAnsi="仿宋" w:eastAsia="仿宋" w:cs="仿宋"/>
          <w:b w:val="0"/>
          <w:bCs w:val="0"/>
          <w:spacing w:val="-4"/>
          <w:sz w:val="32"/>
          <w:szCs w:val="32"/>
        </w:rPr>
      </w:pPr>
      <w:r>
        <w:br w:type="page"/>
      </w:r>
    </w:p>
    <w:p w14:paraId="6EC510B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15427A0">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45B9CFD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费项目项目实施前期、过程及效果，评价财政预算资金使用的效率及效益。根据自治州相关工作要求，有效的完成为民办实事的目的，全力帮助村民解决实际困难，加大村基础设施建设力度，实现脱贫攻坚目标。加强基层组织建设，提升了公共服务水平，满足基层群众的实际需要，不断提高收益群众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行政村的规模分类，2024年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该项目由克孜勒苏柯尔克孜自治州民族事务委员会单位实施，内设3个科室，分别是：办公室、民族事务推进科、工作发展促进科。主要职能是研究提出</w:t>
      </w:r>
      <w:r>
        <w:rPr>
          <w:rStyle w:val="19"/>
          <w:rFonts w:hint="eastAsia" w:ascii="仿宋" w:hAnsi="仿宋" w:eastAsia="仿宋" w:cs="仿宋"/>
          <w:b w:val="0"/>
          <w:bCs w:val="0"/>
          <w:spacing w:val="-4"/>
          <w:sz w:val="32"/>
          <w:szCs w:val="32"/>
          <w:lang w:eastAsia="zh-CN"/>
        </w:rPr>
        <w:t>铸牢中华民族共同体意识</w:t>
      </w:r>
      <w:r>
        <w:rPr>
          <w:rStyle w:val="19"/>
          <w:rFonts w:hint="eastAsia" w:ascii="仿宋" w:hAnsi="仿宋" w:eastAsia="仿宋" w:cs="仿宋"/>
          <w:b w:val="0"/>
          <w:bCs w:val="0"/>
          <w:spacing w:val="-4"/>
          <w:sz w:val="32"/>
          <w:szCs w:val="32"/>
        </w:rPr>
        <w:t>、加强中华民族共同体建设的意见建议；承担自治州民族工作有关协调机制的具体事务；研究提出推进中华民族共有精神家园建设的意见建议，参与中华文化符号和中华形象建设；研究提出推进促进全州各民族交往交流交融的政策建议，组织开展民族领域示范创建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19人，其中：行政人员编制9人、工勤2人、参公5人、事业编制3人。实有在职人数18人，其中：行政在职15人、工勤2人、参公5人、事业在职3人。离退休人员20人，其中：行政退休人员19人、事业退休1人，合计38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《关于下达2024年上半年自治区驻村工作专项经费的通知 》克财预【2024】12号文本年度安排下达资金17万元，为2024年为民办实事经费和第一书记工作经费资金，最终确定项目资金总数为17万元。其中：中央财政拨款0万元，自治区财政拨款17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年为民办实事经费和第一书记工作经费项目，实际支出17万元，预算执行率100%。主要用于支持村级组织建设，办公场所建设，办公用品购置6次。用于改善民生改善农村人居环境2次、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p>
    <w:p w14:paraId="16D4B38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E7C470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资金17万元，其中：财政资金17万元，其他资金0万元，通过支持村级组织建设，办公场所建设，办公用品购置6次。用于改善民生改善农村人居环境2次、开展文化惠民活动6次、帮扶困难群众2次。通过该项目的实施，将有效保障第一书记履行职责，促进基层发展，维护社会稳定，夯实党在新疆的执政基础，为实现社会稳定和长治久安总目标提供坚强保障，具有显著的社会效益和经济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“举办各类活动次数（次）”指标，预期指标值为≥6次；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“改善人居环境、修涵洞（件）”指标，预期指标值为≥2件；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“帮扶困难群众（人）”指标，预期指标值为≥37人；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“活动开展完成率（%）”指标，预期指标值为＝100%；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“各类活动开展及时率（%）”指标，预期指标值为=100%。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“改善人居环境、修涵洞（万元）”指标，预期指标值为≤9万元；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“开展文化惠民活动经费（万元）”指标，预期指标值为≤5万元；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“帮扶困难群众经费（万元）”指标，预期指标值为≤3万元。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“提高群众幸福感”指标，预期指标值为有效提高；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“受益群众满意度（%）”指标，预期指标值为≥95%。</w:t>
      </w:r>
    </w:p>
    <w:p w14:paraId="6F98A64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FFA968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11CB431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4AE9B31D">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6FEA996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9F02B0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6A68F9E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张宗耀（评价小组组长）：主要负责绩效评价组织协调工作，上情下达，制定绩效评价目标及考核项目；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巴合提亚·哈兰（评价小组组员）：主要负责对接项目承建单位经办人员，组织收集审核项目相关工程资料，审核项目相关文件、实施方案、招投标档案等资料；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田巧娟（评价小组组员）：主要负责对接项目相关财务人员，负责收集查阅项目资金支付财务凭证相关附件资料，审核资金使用合规性、管理机制及操作流程。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姬沙丽（评价小组组员）：主要负责记录整理绩效评价过程中存在问题，编制绩效评价目标初稿，撰写绩效评价相关文稿。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0037CE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53BAAFA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为民办实事经费和第一书记工作经费”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2024年为民办实事经费和第一书记工作经费已完成：举办各类活动次数6次、改善人居环境、修涵洞2件、开展各类文化惠民活动、帮扶困难群众37人，切实为群众解决生产生活中的实际困难，加强民族团结，增进民族互信，突出现代文化引领，落实民生建设任务，关心关爱困难群众，实现维护社会稳定和长治久安总目标。推动了新疆经济社会发展和全面建设小康社会具有重大的战略意义。</w:t>
      </w:r>
    </w:p>
    <w:p w14:paraId="6E24AA13">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1B7F8A5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F0A1D0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FHJ”驻村工作经费的通知》新财预（2021）19号并结合克孜勒苏柯尔克孜自治州民族事务委员会职责组织实施。围绕克孜勒苏柯尔克孜自治州民族事务委员会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柯尔克孜自治州民族事务委员会财经领导小组进行沟通、筛选确定经费预算计划，上委党组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（1）预算编制科学性：预算编制经经过自治区按照大村17万元/年下拨，实际完成内容与项目内容匹配，项目投资额与工作任务相匹配，根据评分标准，该指标不扣分，得5分。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725C722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DF28E7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（1）资金到位率：该项目总投资17万元，克州财政局实际下达经费17万元，其中当年财政拨款17万元，上年结转资金0万元，财政资金足额拨付到位，根据评分标准，该指标不扣分，得5分。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（2）预算执行率：本项目申请预算金额为17 万元，预算批复实际下达金额为17万元截至 2024年 12 月 31日，资金执行17万元，资金执行率100.00%。项目资金支出总体能够按照预算执行，根据评分标准，该指标不扣分，得5分。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（3）资金使用合规性：根据关于《关于下达2024年上半年自治区驻村工作专项经费的通知 》（克财预【2024】12号）《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孜勒苏柯尔克孜自治州民族事务委员会财务制度》及FHJ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14:paraId="6A603A2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27F675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举办各类活动次数6次，与预期目标一致，根据评分标准，该指标不扣分，得3分。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改善人居环境、修涵洞2件，与预期目标一致，根据评分标准，该指标不扣分，得3分。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帮扶困难群众37人，与预期目标一致，根据评分标准，该指标不扣分，得4分。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活动开展完成率100%，与预期目标一致，根据评分标准，该指标不扣分，得10分。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各类活动开展及时率100%，与预期目标指标一致，根据评分标准，该指标不扣分，得10分。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改善人居环境、修涵洞9万元，与预期目标一致，根据评分标准，该指标不扣分，得3分。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开展文化惠民活动经费5万元，与预期目标一致，根据评分标准，该指标不扣分，得3分。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帮扶困难群众经费3万元，与预期目标一致，根据评分标准，该指标不扣分，得4分。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2B3502F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10FC36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提高群众幸福感 有效提高，与预期指标一致，根据评分标准，该指标不扣分，得10分。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2E76147F">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5143EC16">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5EA6470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FFBB05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4E3A70A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19B9515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55E0E9E4">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7DE776-F894-4DDE-A965-BCA5775B0F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119A124-4E56-4D02-B84A-0952EE8EF941}"/>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7C2DD741-EF4B-4221-A128-40270059A93D}"/>
  </w:font>
  <w:font w:name="方正小标宋_GBK">
    <w:panose1 w:val="02000000000000000000"/>
    <w:charset w:val="86"/>
    <w:family w:val="script"/>
    <w:pitch w:val="default"/>
    <w:sig w:usb0="A00002BF" w:usb1="38CF7CFA" w:usb2="00082016" w:usb3="00000000" w:csb0="00040001" w:csb1="00000000"/>
    <w:embedRegular r:id="rId4" w:fontKey="{A50BC24A-6CCD-4F83-89BC-BD09484B1AD0}"/>
  </w:font>
  <w:font w:name="仿宋_GB2312">
    <w:panose1 w:val="02010609030101010101"/>
    <w:charset w:val="86"/>
    <w:family w:val="modern"/>
    <w:pitch w:val="default"/>
    <w:sig w:usb0="00000001" w:usb1="080E0000" w:usb2="00000000" w:usb3="00000000" w:csb0="00040000" w:csb1="00000000"/>
    <w:embedRegular r:id="rId5" w:fontKey="{86EC9600-0A29-4902-8898-EC53D6309A59}"/>
  </w:font>
  <w:font w:name="楷体">
    <w:panose1 w:val="02010609060101010101"/>
    <w:charset w:val="86"/>
    <w:family w:val="modern"/>
    <w:pitch w:val="default"/>
    <w:sig w:usb0="800002BF" w:usb1="38CF7CFA" w:usb2="00000016" w:usb3="00000000" w:csb0="00040001" w:csb1="00000000"/>
    <w:embedRegular r:id="rId6" w:fontKey="{0B5423C4-7B6E-438E-B6A3-09C05595C62A}"/>
  </w:font>
  <w:font w:name="方正仿宋_GBK">
    <w:panose1 w:val="02000000000000000000"/>
    <w:charset w:val="86"/>
    <w:family w:val="auto"/>
    <w:pitch w:val="default"/>
    <w:sig w:usb0="A00002BF" w:usb1="38CF7CFA" w:usb2="00082016" w:usb3="00000000" w:csb0="00040001" w:csb1="00000000"/>
    <w:embedRegular r:id="rId7" w:fontKey="{9D06F311-0CBE-41B3-B1A2-FD5529CA32C9}"/>
  </w:font>
  <w:font w:name="仿宋">
    <w:panose1 w:val="02010609060101010101"/>
    <w:charset w:val="86"/>
    <w:family w:val="modern"/>
    <w:pitch w:val="default"/>
    <w:sig w:usb0="800002BF" w:usb1="38CF7CFA" w:usb2="00000016" w:usb3="00000000" w:csb0="00040001" w:csb1="00000000"/>
    <w:embedRegular r:id="rId8" w:fontKey="{93EAF8C2-B6B0-4577-8988-9E213FD7109F}"/>
  </w:font>
  <w:font w:name="方正楷体_GBK">
    <w:panose1 w:val="02000000000000000000"/>
    <w:charset w:val="86"/>
    <w:family w:val="auto"/>
    <w:pitch w:val="default"/>
    <w:sig w:usb0="800002BF" w:usb1="38CF7CFA" w:usb2="00000016" w:usb3="00000000" w:csb0="00040000" w:csb1="00000000"/>
    <w:embedRegular r:id="rId9" w:fontKey="{BA85475F-E1F4-4B5D-B2A4-77CE9F7B27D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6D0462E">
        <w:pPr>
          <w:pStyle w:val="12"/>
          <w:jc w:val="center"/>
        </w:pPr>
        <w:r>
          <w:fldChar w:fldCharType="begin"/>
        </w:r>
        <w:r>
          <w:instrText xml:space="preserve">PAGE   \* MERGEFORMAT</w:instrText>
        </w:r>
        <w:r>
          <w:fldChar w:fldCharType="separate"/>
        </w:r>
        <w:r>
          <w:rPr>
            <w:lang w:val="zh-CN"/>
          </w:rPr>
          <w:t>1</w:t>
        </w:r>
        <w:r>
          <w:fldChar w:fldCharType="end"/>
        </w:r>
      </w:p>
    </w:sdtContent>
  </w:sdt>
  <w:p w14:paraId="373BF83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EA64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bb7ef310-77a2-43e4-abff-11121484fb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9919</Words>
  <Characters>10278</Characters>
  <Lines>5</Lines>
  <Paragraphs>1</Paragraphs>
  <TotalTime>0</TotalTime>
  <ScaleCrop>false</ScaleCrop>
  <LinksUpToDate>false</LinksUpToDate>
  <CharactersWithSpaces>10622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2025-09-05T07:44:31Z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eyJoZGlkIjoiMGIxZTI3ODM4ZmVjOGE5NDFiYmE3OTRiMjQ5OTEyNzIiLCJ1c2VySWQiOiIzNzI2MDMzNTYifQ==</vt:lpwstr>
  </property>
  <property fmtid="{D5CDD505-2E9C-101B-9397-08002B2CF9AE}" pid="4" name="ICV">
    <vt:lpwstr>4A68F934E562401B8E5DAF1B2178A914_12</vt:lpwstr>
  </property>
</Properties>
</file>