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41A30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克孜勒苏柯尔克孜自治州民族事务局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E6351A">
      <w:r>
        <w:br w:type="page"/>
      </w:r>
    </w:p>
    <w:p w14:paraId="6E1BE6F5">
      <w:pPr>
        <w:spacing w:line="640" w:lineRule="exact"/>
        <w:jc w:val="center"/>
        <w:outlineLvl w:val="1"/>
      </w:pPr>
      <w:r>
        <w:rPr>
          <w:rFonts w:ascii="黑体" w:hAnsi="黑体" w:eastAsia="黑体"/>
          <w:sz w:val="32"/>
        </w:rPr>
        <w:t>第一部分 单位概况</w:t>
      </w:r>
    </w:p>
    <w:p w14:paraId="725747DA">
      <w:pPr>
        <w:spacing w:line="640" w:lineRule="exact"/>
        <w:ind w:firstLine="640"/>
        <w:jc w:val="both"/>
        <w:outlineLvl w:val="2"/>
      </w:pPr>
      <w:r>
        <w:rPr>
          <w:rFonts w:ascii="黑体" w:hAnsi="黑体" w:eastAsia="黑体"/>
          <w:sz w:val="32"/>
        </w:rPr>
        <w:t>一、主要职能</w:t>
      </w:r>
    </w:p>
    <w:p w14:paraId="66822555">
      <w:pPr>
        <w:spacing w:line="580" w:lineRule="exact"/>
        <w:ind w:firstLine="640"/>
        <w:jc w:val="both"/>
      </w:pPr>
      <w:r>
        <w:rPr>
          <w:rFonts w:ascii="仿宋_GB2312" w:hAnsi="仿宋_GB2312" w:eastAsia="仿宋_GB2312"/>
          <w:sz w:val="32"/>
        </w:rPr>
        <w:t>本单位主要职能</w:t>
      </w:r>
      <w:r>
        <w:rPr>
          <w:rFonts w:hint="eastAsia" w:ascii="仿宋_GB2312" w:hAnsi="仿宋_GB2312" w:eastAsia="仿宋_GB2312"/>
          <w:sz w:val="32"/>
          <w:lang w:val="en-US" w:eastAsia="zh-CN"/>
        </w:rPr>
        <w:t>SM</w:t>
      </w:r>
      <w:r>
        <w:rPr>
          <w:rFonts w:ascii="仿宋_GB2312" w:hAnsi="仿宋_GB2312" w:eastAsia="仿宋_GB2312"/>
          <w:sz w:val="32"/>
        </w:rPr>
        <w:t>不予公开。</w:t>
      </w:r>
    </w:p>
    <w:p w14:paraId="7A18C3AF">
      <w:pPr>
        <w:spacing w:line="640" w:lineRule="exact"/>
        <w:ind w:firstLine="640"/>
        <w:jc w:val="both"/>
        <w:outlineLvl w:val="2"/>
      </w:pPr>
      <w:r>
        <w:rPr>
          <w:rFonts w:ascii="黑体" w:hAnsi="黑体" w:eastAsia="黑体"/>
          <w:sz w:val="32"/>
        </w:rPr>
        <w:t>二、机构设置及人员情况</w:t>
      </w:r>
    </w:p>
    <w:p w14:paraId="3D3024E1">
      <w:pPr>
        <w:spacing w:line="580" w:lineRule="exact"/>
        <w:ind w:firstLine="640"/>
        <w:jc w:val="both"/>
      </w:pPr>
      <w:r>
        <w:rPr>
          <w:rFonts w:ascii="仿宋_GB2312" w:hAnsi="仿宋_GB2312" w:eastAsia="仿宋_GB2312"/>
          <w:sz w:val="32"/>
        </w:rPr>
        <w:t>克孜勒苏柯尔克孜自治州民族事务局2024年度，实有人数39人，其中：在职人员19人，减少2人；离休人员0人，增加0人；退休人员20人,增加3人。</w:t>
      </w:r>
    </w:p>
    <w:p w14:paraId="6EBB3536">
      <w:pPr>
        <w:spacing w:line="580" w:lineRule="exact"/>
        <w:ind w:firstLine="640"/>
        <w:jc w:val="both"/>
      </w:pPr>
      <w:r>
        <w:rPr>
          <w:rFonts w:ascii="仿宋_GB2312" w:hAnsi="仿宋_GB2312" w:eastAsia="仿宋_GB2312"/>
          <w:sz w:val="32"/>
        </w:rPr>
        <w:t>克孜勒苏柯尔克孜自治州民族事务局无下属预算单位，下设3个科室，分别是：办公室、民族事务推进科、工作发展促进科。</w:t>
      </w:r>
    </w:p>
    <w:p w14:paraId="6278C2DA">
      <w:r>
        <w:br w:type="page"/>
      </w:r>
    </w:p>
    <w:p w14:paraId="2CCC94DF">
      <w:pPr>
        <w:spacing w:line="240" w:lineRule="auto"/>
        <w:jc w:val="center"/>
        <w:outlineLvl w:val="1"/>
      </w:pPr>
      <w:r>
        <w:rPr>
          <w:rFonts w:ascii="黑体" w:hAnsi="黑体" w:eastAsia="黑体"/>
          <w:sz w:val="32"/>
        </w:rPr>
        <w:t>第二部分 部门决算情况说明</w:t>
      </w:r>
    </w:p>
    <w:p w14:paraId="3486798D">
      <w:pPr>
        <w:spacing w:line="640" w:lineRule="exact"/>
        <w:ind w:firstLine="640"/>
        <w:jc w:val="both"/>
        <w:outlineLvl w:val="2"/>
      </w:pPr>
      <w:r>
        <w:rPr>
          <w:rFonts w:ascii="黑体" w:hAnsi="黑体" w:eastAsia="黑体"/>
          <w:sz w:val="32"/>
        </w:rPr>
        <w:t>一、收入支出决算总体情况说明</w:t>
      </w:r>
    </w:p>
    <w:p w14:paraId="6E6750F9">
      <w:pPr>
        <w:spacing w:line="580" w:lineRule="exact"/>
        <w:ind w:firstLine="640"/>
        <w:jc w:val="both"/>
      </w:pPr>
      <w:r>
        <w:rPr>
          <w:rFonts w:ascii="仿宋_GB2312" w:hAnsi="仿宋_GB2312" w:eastAsia="仿宋_GB2312"/>
          <w:b/>
          <w:sz w:val="32"/>
        </w:rPr>
        <w:t>2024年度收入总计507.55万元，</w:t>
      </w:r>
      <w:r>
        <w:rPr>
          <w:rFonts w:ascii="仿宋_GB2312" w:hAnsi="仿宋_GB2312" w:eastAsia="仿宋_GB2312"/>
          <w:b w:val="0"/>
          <w:sz w:val="32"/>
        </w:rPr>
        <w:t>其中：本年收入合计503.36万元，使用非财政拨款结余（含专用结余）0.00万元，年初结转和结余4.19万元。</w:t>
      </w:r>
    </w:p>
    <w:p w14:paraId="39C3B781">
      <w:pPr>
        <w:spacing w:line="580" w:lineRule="exact"/>
        <w:ind w:firstLine="640"/>
        <w:jc w:val="both"/>
      </w:pPr>
      <w:r>
        <w:rPr>
          <w:rFonts w:ascii="仿宋_GB2312" w:hAnsi="仿宋_GB2312" w:eastAsia="仿宋_GB2312"/>
          <w:b/>
          <w:sz w:val="32"/>
        </w:rPr>
        <w:t>2024年度支出总计507.55万元，</w:t>
      </w:r>
      <w:r>
        <w:rPr>
          <w:rFonts w:ascii="仿宋_GB2312" w:hAnsi="仿宋_GB2312" w:eastAsia="仿宋_GB2312"/>
          <w:b w:val="0"/>
          <w:sz w:val="32"/>
        </w:rPr>
        <w:t>其中：本年支出合计500.99万元，结余分配0.00万元，年末结转和结余6.56万元。</w:t>
      </w:r>
    </w:p>
    <w:p w14:paraId="1A825E7E">
      <w:pPr>
        <w:spacing w:line="580" w:lineRule="exact"/>
        <w:ind w:firstLine="640"/>
        <w:jc w:val="both"/>
      </w:pPr>
      <w:r>
        <w:rPr>
          <w:rFonts w:ascii="仿宋_GB2312" w:hAnsi="仿宋_GB2312" w:eastAsia="仿宋_GB2312"/>
          <w:b w:val="0"/>
          <w:sz w:val="32"/>
        </w:rPr>
        <w:t>收入支出总体与上年相比，增加0.68万元，增长0.13%，主要原因是：本年在职人员工资调增，社保、公积金基数调增，人员经费增加。</w:t>
      </w:r>
    </w:p>
    <w:p w14:paraId="46BA42C5">
      <w:pPr>
        <w:spacing w:line="640" w:lineRule="exact"/>
        <w:ind w:firstLine="640"/>
        <w:jc w:val="both"/>
        <w:outlineLvl w:val="2"/>
      </w:pPr>
      <w:r>
        <w:rPr>
          <w:rFonts w:ascii="黑体" w:hAnsi="黑体" w:eastAsia="黑体"/>
          <w:sz w:val="32"/>
        </w:rPr>
        <w:t>二、收入决算情况说明</w:t>
      </w:r>
    </w:p>
    <w:p w14:paraId="5EE62F10">
      <w:pPr>
        <w:spacing w:line="580" w:lineRule="exact"/>
        <w:ind w:firstLine="640"/>
        <w:jc w:val="both"/>
      </w:pPr>
      <w:r>
        <w:rPr>
          <w:rFonts w:ascii="仿宋_GB2312" w:hAnsi="仿宋_GB2312" w:eastAsia="仿宋_GB2312"/>
          <w:b/>
          <w:sz w:val="32"/>
        </w:rPr>
        <w:t>本年收入503.36万元，</w:t>
      </w:r>
      <w:r>
        <w:rPr>
          <w:rFonts w:ascii="仿宋_GB2312" w:hAnsi="仿宋_GB2312" w:eastAsia="仿宋_GB2312"/>
          <w:b w:val="0"/>
          <w:sz w:val="32"/>
        </w:rPr>
        <w:t>其中：财政拨款收入500.68万元，占99.47%；上级补助收入0.00万元，占0.00%；事业收入0.00万元，占0.00%；经营收入0.00万元，占0.00%；附属单位上缴收入0.00万元，占0.00%；其他收入2.68万元，占0.53%。</w:t>
      </w:r>
    </w:p>
    <w:p w14:paraId="4481AE5C">
      <w:pPr>
        <w:spacing w:line="640" w:lineRule="exact"/>
        <w:ind w:firstLine="640"/>
        <w:jc w:val="both"/>
        <w:outlineLvl w:val="2"/>
      </w:pPr>
      <w:r>
        <w:rPr>
          <w:rFonts w:ascii="黑体" w:hAnsi="黑体" w:eastAsia="黑体"/>
          <w:sz w:val="32"/>
        </w:rPr>
        <w:t>三、支出决算情况说明</w:t>
      </w:r>
    </w:p>
    <w:p w14:paraId="59C1D0C6">
      <w:pPr>
        <w:spacing w:line="580" w:lineRule="exact"/>
        <w:ind w:firstLine="640"/>
        <w:jc w:val="both"/>
      </w:pPr>
      <w:r>
        <w:rPr>
          <w:rFonts w:ascii="仿宋_GB2312" w:hAnsi="仿宋_GB2312" w:eastAsia="仿宋_GB2312"/>
          <w:b/>
          <w:sz w:val="32"/>
        </w:rPr>
        <w:t>本年支出500.99万元，</w:t>
      </w:r>
      <w:r>
        <w:rPr>
          <w:rFonts w:ascii="仿宋_GB2312" w:hAnsi="仿宋_GB2312" w:eastAsia="仿宋_GB2312"/>
          <w:b w:val="0"/>
          <w:sz w:val="32"/>
        </w:rPr>
        <w:t>其中：基本支出465.30万元，占92.88%；项目支出35.69万元，占7.12%；上缴上级支出0.00万元，占0.00%；经营支出0.00万元，占0.00%；对附属单位补助支出0.00万元，占0.00%。</w:t>
      </w:r>
    </w:p>
    <w:p w14:paraId="6042927A">
      <w:pPr>
        <w:spacing w:line="640" w:lineRule="exact"/>
        <w:ind w:firstLine="640"/>
        <w:jc w:val="both"/>
        <w:outlineLvl w:val="2"/>
      </w:pPr>
      <w:r>
        <w:rPr>
          <w:rFonts w:ascii="黑体" w:hAnsi="黑体" w:eastAsia="黑体"/>
          <w:sz w:val="32"/>
        </w:rPr>
        <w:t>四、财政拨款收入支出决算总体情况说明</w:t>
      </w:r>
    </w:p>
    <w:p w14:paraId="20EE0373">
      <w:pPr>
        <w:spacing w:line="580" w:lineRule="exact"/>
        <w:ind w:firstLine="640"/>
        <w:jc w:val="both"/>
      </w:pPr>
      <w:r>
        <w:rPr>
          <w:rFonts w:ascii="仿宋_GB2312" w:hAnsi="仿宋_GB2312" w:eastAsia="仿宋_GB2312"/>
          <w:b/>
          <w:sz w:val="32"/>
        </w:rPr>
        <w:t>2024年度财政拨款收入总计500.68万元，</w:t>
      </w:r>
      <w:r>
        <w:rPr>
          <w:rFonts w:ascii="仿宋_GB2312" w:hAnsi="仿宋_GB2312" w:eastAsia="仿宋_GB2312"/>
          <w:b w:val="0"/>
          <w:sz w:val="32"/>
        </w:rPr>
        <w:t>其中：年初财政拨款结转和结余0.00万元，本年财政拨款收入500.68万元。</w:t>
      </w:r>
      <w:r>
        <w:rPr>
          <w:rFonts w:ascii="仿宋_GB2312" w:hAnsi="仿宋_GB2312" w:eastAsia="仿宋_GB2312"/>
          <w:b/>
          <w:sz w:val="32"/>
        </w:rPr>
        <w:t>财政拨款支出总计500.68万元，</w:t>
      </w:r>
      <w:r>
        <w:rPr>
          <w:rFonts w:ascii="仿宋_GB2312" w:hAnsi="仿宋_GB2312" w:eastAsia="仿宋_GB2312"/>
          <w:b w:val="0"/>
          <w:sz w:val="32"/>
        </w:rPr>
        <w:t>其中：年末财政拨款结转和结余0.00万元，本年财政拨款支出500.68万元。</w:t>
      </w:r>
    </w:p>
    <w:p w14:paraId="0A27887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减少0.90万元，下降0.18%，主要原因是：本年在职人员减少，相关人员经费较上年减少。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年初预算数484.38万元，决算数500.68万元，预决算差异率3.37%，主要原因是：年中追加人员工资、社保、公积金基数调增部分资金，导致预决算差异。</w:t>
      </w:r>
    </w:p>
    <w:p w14:paraId="60140216">
      <w:pPr>
        <w:spacing w:line="640" w:lineRule="exact"/>
        <w:ind w:firstLine="640"/>
        <w:jc w:val="both"/>
        <w:outlineLvl w:val="2"/>
      </w:pPr>
      <w:r>
        <w:rPr>
          <w:rFonts w:ascii="黑体" w:hAnsi="黑体" w:eastAsia="黑体"/>
          <w:sz w:val="32"/>
        </w:rPr>
        <w:t>五、一般公共预算财政拨款支出决算情况说明</w:t>
      </w:r>
    </w:p>
    <w:p w14:paraId="67B029F5">
      <w:pPr>
        <w:spacing w:line="640" w:lineRule="exact"/>
        <w:ind w:firstLine="640"/>
        <w:jc w:val="both"/>
        <w:outlineLvl w:val="3"/>
      </w:pPr>
      <w:r>
        <w:rPr>
          <w:rFonts w:ascii="楷体_GB2312" w:hAnsi="楷体_GB2312" w:eastAsia="楷体_GB2312"/>
          <w:b/>
          <w:sz w:val="32"/>
        </w:rPr>
        <w:t>（一）一般公共预算财政拨款支出决算总体情况</w:t>
      </w:r>
    </w:p>
    <w:p w14:paraId="6A132A6D">
      <w:pPr>
        <w:spacing w:line="580" w:lineRule="exact"/>
        <w:ind w:firstLine="640"/>
        <w:jc w:val="both"/>
      </w:pPr>
      <w:r>
        <w:rPr>
          <w:rFonts w:ascii="仿宋_GB2312" w:hAnsi="仿宋_GB2312" w:eastAsia="仿宋_GB2312"/>
          <w:b/>
          <w:sz w:val="32"/>
        </w:rPr>
        <w:t>2024年度一般公共预算财政拨款支出500.68万元，</w:t>
      </w:r>
      <w:r>
        <w:rPr>
          <w:rFonts w:ascii="仿宋_GB2312" w:hAnsi="仿宋_GB2312" w:eastAsia="仿宋_GB2312"/>
          <w:b w:val="0"/>
          <w:sz w:val="32"/>
        </w:rPr>
        <w:t>占本年支出合计的99.94%。</w:t>
      </w:r>
      <w:r>
        <w:rPr>
          <w:rFonts w:ascii="仿宋_GB2312" w:hAnsi="仿宋_GB2312" w:eastAsia="仿宋_GB2312"/>
          <w:b/>
          <w:sz w:val="32"/>
        </w:rPr>
        <w:t>与上年相比，</w:t>
      </w:r>
      <w:r>
        <w:rPr>
          <w:rFonts w:ascii="仿宋_GB2312" w:hAnsi="仿宋_GB2312" w:eastAsia="仿宋_GB2312"/>
          <w:b w:val="0"/>
          <w:sz w:val="32"/>
        </w:rPr>
        <w:t>减少0.90万元，下降0.18%，主要原因是：本年在职人员减少，相关人员经费较上年减少。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年初预算数484.38万元，决算数500.68万元，预决算差异率3.37%，主要原因是：年中追加人员工资、社保、公积金基数调增部分资金，导致预决算差异。</w:t>
      </w:r>
    </w:p>
    <w:p w14:paraId="6C79928F">
      <w:pPr>
        <w:spacing w:line="640" w:lineRule="exact"/>
        <w:ind w:firstLine="640"/>
        <w:jc w:val="both"/>
        <w:outlineLvl w:val="3"/>
      </w:pPr>
      <w:r>
        <w:rPr>
          <w:rFonts w:ascii="楷体_GB2312" w:hAnsi="楷体_GB2312" w:eastAsia="楷体_GB2312"/>
          <w:b/>
          <w:sz w:val="32"/>
        </w:rPr>
        <w:t>（二）一般公共预算财政拨款支出决算结构情况</w:t>
      </w:r>
    </w:p>
    <w:p w14:paraId="227F4282">
      <w:pPr>
        <w:spacing w:line="580" w:lineRule="exact"/>
        <w:ind w:firstLine="640"/>
        <w:jc w:val="both"/>
      </w:pPr>
      <w:r>
        <w:rPr>
          <w:rFonts w:ascii="仿宋_GB2312" w:hAnsi="仿宋_GB2312" w:eastAsia="仿宋_GB2312"/>
          <w:b w:val="0"/>
          <w:sz w:val="32"/>
        </w:rPr>
        <w:t>1.一般公共服务支出(类)398.34万元,占79.56%。</w:t>
      </w:r>
    </w:p>
    <w:p w14:paraId="7F2E61C4">
      <w:pPr>
        <w:spacing w:line="580" w:lineRule="exact"/>
        <w:ind w:firstLine="640"/>
        <w:jc w:val="both"/>
      </w:pPr>
      <w:r>
        <w:rPr>
          <w:rFonts w:ascii="仿宋_GB2312" w:hAnsi="仿宋_GB2312" w:eastAsia="仿宋_GB2312"/>
          <w:b w:val="0"/>
          <w:sz w:val="32"/>
        </w:rPr>
        <w:t>2.社会保障和就业支出(类)102.34万元,占20.44%。</w:t>
      </w:r>
    </w:p>
    <w:p w14:paraId="58BFB309">
      <w:pPr>
        <w:spacing w:line="640" w:lineRule="exact"/>
        <w:ind w:firstLine="640"/>
        <w:jc w:val="both"/>
        <w:outlineLvl w:val="3"/>
      </w:pPr>
      <w:r>
        <w:rPr>
          <w:rFonts w:ascii="楷体_GB2312" w:hAnsi="楷体_GB2312" w:eastAsia="楷体_GB2312"/>
          <w:b/>
          <w:sz w:val="32"/>
        </w:rPr>
        <w:t>（三）一般公共预算财政拨款支出决算具体情况</w:t>
      </w:r>
    </w:p>
    <w:p w14:paraId="79F650DD">
      <w:pPr>
        <w:spacing w:line="580" w:lineRule="exact"/>
        <w:ind w:firstLine="640"/>
        <w:jc w:val="both"/>
      </w:pPr>
      <w:r>
        <w:rPr>
          <w:rFonts w:ascii="仿宋_GB2312" w:hAnsi="仿宋_GB2312" w:eastAsia="仿宋_GB2312"/>
          <w:b w:val="0"/>
          <w:sz w:val="32"/>
        </w:rPr>
        <w:t>1.一般公共服务支出(类)民族事务(款)行政运行(项):支出决算数为320.91万元，比上年决算减少28.69万元，下降8.21%,主要原因是：本年在职人员减少，相应人员经费较上年减少。</w:t>
      </w:r>
    </w:p>
    <w:p w14:paraId="3763D27F">
      <w:pPr>
        <w:spacing w:line="580" w:lineRule="exact"/>
        <w:ind w:firstLine="640"/>
        <w:jc w:val="both"/>
      </w:pPr>
      <w:r>
        <w:rPr>
          <w:rFonts w:ascii="仿宋_GB2312" w:hAnsi="仿宋_GB2312" w:eastAsia="仿宋_GB2312"/>
          <w:b w:val="0"/>
          <w:sz w:val="32"/>
        </w:rPr>
        <w:t>2.一般公共服务支出(类)民族事务(款)事业运行(项):支出决算数为41.74万元，比上年决算增加1.53万元，增长3.81%,主要原因是：本年在职人员工资调增，导致相关人员经费较上年有所增加。</w:t>
      </w:r>
    </w:p>
    <w:p w14:paraId="68124AC8">
      <w:pPr>
        <w:spacing w:line="580" w:lineRule="exact"/>
        <w:ind w:firstLine="640"/>
        <w:jc w:val="both"/>
      </w:pPr>
      <w:r>
        <w:rPr>
          <w:rFonts w:ascii="仿宋_GB2312" w:hAnsi="仿宋_GB2312" w:eastAsia="仿宋_GB2312"/>
          <w:b w:val="0"/>
          <w:sz w:val="32"/>
        </w:rPr>
        <w:t>3.一般公共服务支出(类)民族事务(款)其他民族事务支出(项):支出决算数为35.69万元，比上年决算减少8.04万元，下降18.39%,主要原因是：本年减少第九次</w:t>
      </w:r>
      <w:r>
        <w:rPr>
          <w:rFonts w:hint="eastAsia" w:ascii="仿宋_GB2312" w:hAnsi="仿宋_GB2312" w:eastAsia="仿宋_GB2312"/>
          <w:b w:val="0"/>
          <w:sz w:val="32"/>
          <w:lang w:eastAsia="zh-CN"/>
        </w:rPr>
        <w:t>民族团结</w:t>
      </w:r>
      <w:r>
        <w:rPr>
          <w:rFonts w:ascii="仿宋_GB2312" w:hAnsi="仿宋_GB2312" w:eastAsia="仿宋_GB2312"/>
          <w:b w:val="0"/>
          <w:sz w:val="32"/>
        </w:rPr>
        <w:t>表彰大会经费项目资金。</w:t>
      </w:r>
    </w:p>
    <w:p w14:paraId="434EAFA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4.社会保障和就业支出(类)行政事业单位养老支出(款)行政单位离退休(项):支出决算数为31.30万元，比上年决算增加8.80万元，增长39.11%,主要原因是：本年退休人员增加，退休费支出增加。</w:t>
      </w:r>
    </w:p>
    <w:p w14:paraId="40ABBD57">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5.社会保障和就业支出(类)行政事业单位养老支出(款)事业单位离退休(项):支出决算数为1.55万元，比上年决算增加0.27万元，增长21.09%,主要原因是：本年退休人员增加，退休费支出增加。</w:t>
      </w:r>
    </w:p>
    <w:p w14:paraId="24334C8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39.11万元，比上年决算减少1.46万元，下降3.60%,主要原因是：本年在职人员减少，单位基本养老保险缴费较上年减少。</w:t>
      </w:r>
    </w:p>
    <w:p w14:paraId="204BE80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30.38万元，比上年决算增加26.68万元，增长721.08%,主要原因是：本年新增退休人员、调出人员，职业年金缴费支出增加。</w:t>
      </w:r>
    </w:p>
    <w:p w14:paraId="66019A59">
      <w:pPr>
        <w:spacing w:line="640" w:lineRule="exact"/>
        <w:ind w:firstLine="640"/>
        <w:jc w:val="both"/>
        <w:outlineLvl w:val="2"/>
      </w:pPr>
      <w:r>
        <w:rPr>
          <w:rFonts w:ascii="黑体" w:hAnsi="黑体" w:eastAsia="黑体"/>
          <w:sz w:val="32"/>
        </w:rPr>
        <w:t>六、一般公共预算财政拨款基本支出决算情况说明</w:t>
      </w:r>
    </w:p>
    <w:p w14:paraId="5D9BD5AD">
      <w:pPr>
        <w:spacing w:line="580" w:lineRule="exact"/>
        <w:ind w:firstLine="640"/>
        <w:jc w:val="both"/>
      </w:pPr>
      <w:r>
        <w:rPr>
          <w:rFonts w:ascii="仿宋_GB2312" w:hAnsi="仿宋_GB2312" w:eastAsia="仿宋_GB2312"/>
          <w:b w:val="0"/>
          <w:sz w:val="32"/>
        </w:rPr>
        <w:t>2024年度一般公共预算财政拨款基本支出464.99万元，其中：</w:t>
      </w:r>
      <w:r>
        <w:rPr>
          <w:rFonts w:ascii="仿宋_GB2312" w:hAnsi="仿宋_GB2312" w:eastAsia="仿宋_GB2312"/>
          <w:b/>
          <w:sz w:val="32"/>
        </w:rPr>
        <w:t>人员经费446.91万元，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761DB193">
      <w:pPr>
        <w:spacing w:line="580" w:lineRule="exact"/>
        <w:ind w:firstLine="640"/>
        <w:jc w:val="both"/>
      </w:pPr>
      <w:r>
        <w:rPr>
          <w:rFonts w:ascii="仿宋_GB2312" w:hAnsi="仿宋_GB2312" w:eastAsia="仿宋_GB2312"/>
          <w:b/>
          <w:sz w:val="32"/>
        </w:rPr>
        <w:t>公用经费18.08万元，</w:t>
      </w:r>
      <w:r>
        <w:rPr>
          <w:rFonts w:ascii="仿宋_GB2312" w:hAnsi="仿宋_GB2312" w:eastAsia="仿宋_GB2312"/>
          <w:b w:val="0"/>
          <w:sz w:val="32"/>
        </w:rPr>
        <w:t>包括：办公费、印刷费、水费、电费、邮电费、差旅费、公务接待费、工会经费、福利费、公务用车运行维护费、其他商品和服务支出。</w:t>
      </w:r>
    </w:p>
    <w:p w14:paraId="6D2F5AB8">
      <w:pPr>
        <w:spacing w:line="640" w:lineRule="exact"/>
        <w:ind w:firstLine="640"/>
        <w:jc w:val="both"/>
        <w:outlineLvl w:val="2"/>
      </w:pPr>
      <w:r>
        <w:rPr>
          <w:rFonts w:ascii="黑体" w:hAnsi="黑体" w:eastAsia="黑体"/>
          <w:sz w:val="32"/>
        </w:rPr>
        <w:t>七、政府性基金预算财政拨款收入支出决算情况说明</w:t>
      </w:r>
    </w:p>
    <w:p w14:paraId="43B6F16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9C745A">
      <w:pPr>
        <w:spacing w:line="640" w:lineRule="exact"/>
        <w:ind w:firstLine="640"/>
        <w:jc w:val="both"/>
        <w:outlineLvl w:val="2"/>
      </w:pPr>
      <w:r>
        <w:rPr>
          <w:rFonts w:ascii="黑体" w:hAnsi="黑体" w:eastAsia="黑体"/>
          <w:sz w:val="32"/>
        </w:rPr>
        <w:t>八、国有资本经营预算财政拨款收入支出决算情况说明</w:t>
      </w:r>
    </w:p>
    <w:p w14:paraId="5E1D46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796DDC">
      <w:pPr>
        <w:spacing w:line="640" w:lineRule="exact"/>
        <w:ind w:firstLine="640"/>
        <w:jc w:val="both"/>
        <w:outlineLvl w:val="2"/>
      </w:pPr>
      <w:r>
        <w:rPr>
          <w:rFonts w:ascii="黑体" w:hAnsi="黑体" w:eastAsia="黑体"/>
          <w:sz w:val="32"/>
        </w:rPr>
        <w:t>九、财政拨款“三公”经费支出决算情况说明</w:t>
      </w:r>
    </w:p>
    <w:p w14:paraId="068AFC33">
      <w:pPr>
        <w:spacing w:line="580" w:lineRule="exact"/>
        <w:ind w:firstLine="640"/>
        <w:jc w:val="both"/>
      </w:pPr>
      <w:r>
        <w:rPr>
          <w:rFonts w:ascii="仿宋_GB2312" w:hAnsi="仿宋_GB2312" w:eastAsia="仿宋_GB2312"/>
          <w:b/>
          <w:sz w:val="32"/>
        </w:rPr>
        <w:t>2024年度财政拨款“三公”经费支出4.19万元，</w:t>
      </w:r>
      <w:r>
        <w:rPr>
          <w:rFonts w:ascii="仿宋_GB2312" w:hAnsi="仿宋_GB2312" w:eastAsia="仿宋_GB2312"/>
          <w:b w:val="0"/>
          <w:sz w:val="32"/>
        </w:rPr>
        <w:t>比上年增加1.68万元，增长66.93%，主要原因是：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3.49万元，占83.29%，比上年增加1.50万元，增长75.38%，主要原因是：本年因业务需求，用车次数增加，燃油费增加，导致公务用车运行维护费较上年增加。公务接待费支出0.70万元，占16.71%，比上年增加0.18万元，增长34.62%，主要原因是：本年因业务需求，增加公务接待工作，导致公务接待费较上年增加。</w:t>
      </w:r>
    </w:p>
    <w:p w14:paraId="4A336DD1">
      <w:pPr>
        <w:spacing w:line="580" w:lineRule="exact"/>
        <w:ind w:firstLine="640"/>
        <w:jc w:val="both"/>
      </w:pPr>
      <w:r>
        <w:rPr>
          <w:rFonts w:ascii="仿宋_GB2312" w:hAnsi="仿宋_GB2312" w:eastAsia="仿宋_GB2312"/>
          <w:b/>
          <w:sz w:val="32"/>
        </w:rPr>
        <w:t>具体情况如下：</w:t>
      </w:r>
    </w:p>
    <w:p w14:paraId="21BBA03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16DF7C5">
      <w:pPr>
        <w:spacing w:line="580" w:lineRule="exact"/>
        <w:ind w:firstLine="640"/>
        <w:jc w:val="both"/>
      </w:pPr>
      <w:r>
        <w:rPr>
          <w:rFonts w:ascii="仿宋_GB2312" w:hAnsi="仿宋_GB2312" w:eastAsia="仿宋_GB2312"/>
          <w:b w:val="0"/>
          <w:sz w:val="32"/>
        </w:rPr>
        <w:t>公务用车购置及运行维护费3.49万元，其中：公务用车购置费0.00万元，公务用车运行维护费3.49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00FB2770">
      <w:pPr>
        <w:spacing w:line="580" w:lineRule="exact"/>
        <w:ind w:firstLine="640"/>
        <w:jc w:val="both"/>
      </w:pPr>
      <w:r>
        <w:rPr>
          <w:rFonts w:ascii="仿宋_GB2312" w:hAnsi="仿宋_GB2312" w:eastAsia="仿宋_GB2312"/>
          <w:b w:val="0"/>
          <w:sz w:val="32"/>
        </w:rPr>
        <w:t>公务接待费0.70万元，开支内容包括开展调研及业务活动、交流学习时产生的餐费。单位全年安排的国内公务接待7批次，89人次。</w:t>
      </w:r>
    </w:p>
    <w:p w14:paraId="31D2D29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4.19万元，决算数4.19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3.49万元，决算数3.49万元，预决算差异率0.00%，主要原因是：严格按照预算执行，预决算无差异。公务接待费全年预算数0.70万元，决算数0.70万元，预决算差异率0.00%，主要原因是：严格按照预算执行，预决算无差异。</w:t>
      </w:r>
    </w:p>
    <w:p w14:paraId="292B7843">
      <w:pPr>
        <w:spacing w:line="640" w:lineRule="exact"/>
        <w:ind w:firstLine="640"/>
        <w:jc w:val="both"/>
        <w:outlineLvl w:val="2"/>
      </w:pPr>
      <w:r>
        <w:rPr>
          <w:rFonts w:ascii="黑体" w:hAnsi="黑体" w:eastAsia="黑体"/>
          <w:sz w:val="32"/>
        </w:rPr>
        <w:t>十、其他重要事项的情况说明</w:t>
      </w:r>
    </w:p>
    <w:p w14:paraId="47AF6161">
      <w:pPr>
        <w:spacing w:line="640" w:lineRule="exact"/>
        <w:ind w:firstLine="640"/>
        <w:jc w:val="both"/>
        <w:outlineLvl w:val="3"/>
      </w:pPr>
      <w:r>
        <w:rPr>
          <w:rFonts w:ascii="楷体_GB2312" w:hAnsi="楷体_GB2312" w:eastAsia="楷体_GB2312"/>
          <w:b/>
          <w:sz w:val="32"/>
        </w:rPr>
        <w:t>（一）机关运行经费及公用经费支出情况</w:t>
      </w:r>
    </w:p>
    <w:p w14:paraId="42DD70F3">
      <w:pPr>
        <w:spacing w:line="580" w:lineRule="exact"/>
        <w:ind w:firstLine="640"/>
        <w:jc w:val="both"/>
      </w:pPr>
      <w:r>
        <w:rPr>
          <w:rFonts w:ascii="仿宋_GB2312" w:hAnsi="仿宋_GB2312" w:eastAsia="仿宋_GB2312"/>
          <w:b w:val="0"/>
          <w:sz w:val="32"/>
        </w:rPr>
        <w:t>2024年度克孜勒苏柯尔克孜自治州民族事务局（行政单位和参照公务员法管理事业单位）机关运行经费支出18.08万元，比上年减少1.51万元，下降7.71%，主要原因是：严控经费支出，厉行节约，减少经费支出。</w:t>
      </w:r>
    </w:p>
    <w:p w14:paraId="76BA79A6">
      <w:pPr>
        <w:spacing w:line="640" w:lineRule="exact"/>
        <w:ind w:firstLine="640"/>
        <w:jc w:val="both"/>
        <w:outlineLvl w:val="3"/>
      </w:pPr>
      <w:r>
        <w:rPr>
          <w:rFonts w:ascii="楷体_GB2312" w:hAnsi="楷体_GB2312" w:eastAsia="楷体_GB2312"/>
          <w:b/>
          <w:sz w:val="32"/>
        </w:rPr>
        <w:t>（二）政府采购情况</w:t>
      </w:r>
    </w:p>
    <w:p w14:paraId="6CFC43BE">
      <w:pPr>
        <w:spacing w:line="580" w:lineRule="exact"/>
        <w:ind w:firstLine="640"/>
        <w:jc w:val="both"/>
      </w:pPr>
      <w:r>
        <w:rPr>
          <w:rFonts w:ascii="仿宋_GB2312" w:hAnsi="仿宋_GB2312" w:eastAsia="仿宋_GB2312"/>
          <w:b w:val="0"/>
          <w:sz w:val="32"/>
        </w:rPr>
        <w:t>2024年度政府采购支出总额7.99万元，其中：政府采购货物支出1.73万元、政府采购工程支出0.00万元、政府采购服务支出6.25万元。</w:t>
      </w:r>
    </w:p>
    <w:p w14:paraId="6A055C64">
      <w:pPr>
        <w:spacing w:line="580" w:lineRule="exact"/>
        <w:ind w:firstLine="640"/>
        <w:jc w:val="both"/>
      </w:pPr>
      <w:r>
        <w:rPr>
          <w:rFonts w:ascii="仿宋_GB2312" w:hAnsi="仿宋_GB2312" w:eastAsia="仿宋_GB2312"/>
          <w:b w:val="0"/>
          <w:sz w:val="32"/>
        </w:rPr>
        <w:t>授予中小企业合同金额6.93万元，占政府采购支出总额的86.73%，其中：授予小微企业合同金额6.93万元，占政府采购支出总额的86.73%。</w:t>
      </w:r>
    </w:p>
    <w:p w14:paraId="140D4498">
      <w:pPr>
        <w:spacing w:line="640" w:lineRule="exact"/>
        <w:ind w:firstLine="640"/>
        <w:jc w:val="both"/>
        <w:outlineLvl w:val="3"/>
      </w:pPr>
      <w:r>
        <w:rPr>
          <w:rFonts w:ascii="楷体_GB2312" w:hAnsi="楷体_GB2312" w:eastAsia="楷体_GB2312"/>
          <w:b/>
          <w:sz w:val="32"/>
        </w:rPr>
        <w:t>（三）国有资产占用情况说明</w:t>
      </w:r>
    </w:p>
    <w:p w14:paraId="73FE6E45">
      <w:pPr>
        <w:spacing w:line="580" w:lineRule="exact"/>
        <w:ind w:firstLine="640"/>
        <w:jc w:val="both"/>
      </w:pPr>
      <w:r>
        <w:rPr>
          <w:rFonts w:ascii="仿宋_GB2312" w:hAnsi="仿宋_GB2312" w:eastAsia="仿宋_GB2312"/>
          <w:b w:val="0"/>
          <w:sz w:val="32"/>
        </w:rPr>
        <w:t>截至2024年12月31日，房屋0.00平方米，价值0.00万元。车辆2辆，价值54.02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225EB81">
      <w:pPr>
        <w:spacing w:line="640" w:lineRule="exact"/>
        <w:ind w:firstLine="640"/>
        <w:jc w:val="both"/>
        <w:outlineLvl w:val="2"/>
      </w:pPr>
      <w:r>
        <w:rPr>
          <w:rFonts w:ascii="黑体" w:hAnsi="黑体" w:eastAsia="黑体"/>
          <w:sz w:val="32"/>
        </w:rPr>
        <w:t>十一、预算绩效的情况说明</w:t>
      </w:r>
    </w:p>
    <w:p w14:paraId="58B4F3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507</w:t>
      </w:r>
      <w:r>
        <w:rPr>
          <w:rFonts w:ascii="仿宋_GB2312" w:hAnsi="仿宋_GB2312" w:eastAsia="仿宋_GB2312"/>
          <w:b w:val="0"/>
          <w:sz w:val="32"/>
        </w:rPr>
        <w:t>.</w:t>
      </w:r>
      <w:r>
        <w:rPr>
          <w:rFonts w:hint="eastAsia" w:ascii="仿宋_GB2312" w:hAnsi="仿宋_GB2312" w:eastAsia="仿宋_GB2312"/>
          <w:b w:val="0"/>
          <w:sz w:val="32"/>
          <w:lang w:val="en-US" w:eastAsia="zh-CN"/>
        </w:rPr>
        <w:t>55</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500</w:t>
      </w:r>
      <w:r>
        <w:rPr>
          <w:rFonts w:ascii="仿宋_GB2312" w:hAnsi="仿宋_GB2312" w:eastAsia="仿宋_GB2312"/>
          <w:b w:val="0"/>
          <w:sz w:val="32"/>
        </w:rPr>
        <w:t>.9</w:t>
      </w:r>
      <w:r>
        <w:rPr>
          <w:rFonts w:hint="eastAsia" w:ascii="仿宋_GB2312" w:hAnsi="仿宋_GB2312" w:eastAsia="仿宋_GB2312"/>
          <w:b w:val="0"/>
          <w:sz w:val="32"/>
          <w:lang w:val="en-US" w:eastAsia="zh-CN"/>
        </w:rPr>
        <w:t>9</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3</w:t>
      </w:r>
      <w:r>
        <w:rPr>
          <w:rFonts w:ascii="仿宋_GB2312" w:hAnsi="仿宋_GB2312" w:eastAsia="仿宋_GB2312"/>
          <w:b w:val="0"/>
          <w:sz w:val="32"/>
        </w:rPr>
        <w:t>5.80万元，全年执行数</w:t>
      </w:r>
      <w:r>
        <w:rPr>
          <w:rFonts w:hint="eastAsia" w:ascii="仿宋_GB2312" w:hAnsi="仿宋_GB2312" w:eastAsia="仿宋_GB2312"/>
          <w:b w:val="0"/>
          <w:sz w:val="32"/>
          <w:lang w:val="en-US" w:eastAsia="zh-CN"/>
        </w:rPr>
        <w:t>3</w:t>
      </w:r>
      <w:r>
        <w:rPr>
          <w:rFonts w:ascii="仿宋_GB2312" w:hAnsi="仿宋_GB2312" w:eastAsia="仿宋_GB2312"/>
          <w:b w:val="0"/>
          <w:sz w:val="32"/>
        </w:rPr>
        <w:t>5.80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231384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224437">
        <w:tblPrEx>
          <w:tblCellMar>
            <w:top w:w="0" w:type="dxa"/>
            <w:left w:w="108" w:type="dxa"/>
            <w:bottom w:w="0" w:type="dxa"/>
            <w:right w:w="108" w:type="dxa"/>
          </w:tblCellMar>
        </w:tblPrEx>
        <w:tc>
          <w:tcPr>
            <w:tcW w:w="8848" w:type="dxa"/>
            <w:gridSpan w:val="14"/>
            <w:vAlign w:val="center"/>
          </w:tcPr>
          <w:p w14:paraId="4753F20F">
            <w:pPr>
              <w:jc w:val="center"/>
            </w:pPr>
            <w:r>
              <w:rPr>
                <w:rFonts w:ascii="宋体" w:hAnsi="宋体" w:eastAsia="宋体"/>
                <w:sz w:val="24"/>
              </w:rPr>
              <w:t>项目支出绩效自评表</w:t>
            </w:r>
          </w:p>
        </w:tc>
      </w:tr>
      <w:tr w14:paraId="6946E2C0">
        <w:tblPrEx>
          <w:tblCellMar>
            <w:top w:w="0" w:type="dxa"/>
            <w:left w:w="108" w:type="dxa"/>
            <w:bottom w:w="0" w:type="dxa"/>
            <w:right w:w="108" w:type="dxa"/>
          </w:tblCellMar>
        </w:tblPrEx>
        <w:tc>
          <w:tcPr>
            <w:tcW w:w="8848" w:type="dxa"/>
            <w:gridSpan w:val="14"/>
            <w:vAlign w:val="center"/>
          </w:tcPr>
          <w:p w14:paraId="1F951789">
            <w:pPr>
              <w:jc w:val="center"/>
            </w:pPr>
            <w:r>
              <w:rPr>
                <w:rFonts w:ascii="宋体" w:hAnsi="宋体" w:eastAsia="宋体"/>
                <w:sz w:val="24"/>
              </w:rPr>
              <w:t>(2024年度)</w:t>
            </w:r>
          </w:p>
        </w:tc>
      </w:tr>
      <w:tr w14:paraId="7B63BF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B4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A7AB9F">
            <w:pPr>
              <w:jc w:val="center"/>
            </w:pPr>
            <w:r>
              <w:rPr>
                <w:rFonts w:ascii="宋体" w:hAnsi="宋体" w:eastAsia="宋体"/>
                <w:sz w:val="16"/>
              </w:rPr>
              <w:t>2024年为民办实事、第一书记工作经费</w:t>
            </w:r>
          </w:p>
        </w:tc>
      </w:tr>
      <w:tr w14:paraId="26C832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B8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D5ED0">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CF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5F725">
            <w:pPr>
              <w:jc w:val="center"/>
            </w:pPr>
            <w:r>
              <w:rPr>
                <w:rFonts w:ascii="宋体" w:hAnsi="宋体" w:eastAsia="宋体"/>
                <w:sz w:val="16"/>
              </w:rPr>
              <w:t>克孜勒苏柯尔克孜自治州民族事务局</w:t>
            </w:r>
          </w:p>
        </w:tc>
      </w:tr>
      <w:tr w14:paraId="5EC243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59C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90F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C91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A8F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5A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431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93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EC8D">
            <w:pPr>
              <w:jc w:val="center"/>
            </w:pPr>
            <w:r>
              <w:rPr>
                <w:rFonts w:ascii="宋体" w:hAnsi="宋体" w:eastAsia="宋体"/>
                <w:sz w:val="16"/>
              </w:rPr>
              <w:t>得分</w:t>
            </w:r>
          </w:p>
        </w:tc>
      </w:tr>
      <w:tr w14:paraId="672E7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D0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42C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1606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DC77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75D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E5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30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214B4">
            <w:pPr>
              <w:jc w:val="center"/>
            </w:pPr>
            <w:r>
              <w:rPr>
                <w:rFonts w:ascii="宋体" w:hAnsi="宋体" w:eastAsia="宋体"/>
                <w:sz w:val="16"/>
              </w:rPr>
              <w:t>10.00分</w:t>
            </w:r>
          </w:p>
        </w:tc>
      </w:tr>
      <w:tr w14:paraId="4C647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F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D8A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E01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709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AA31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08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26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AF5B">
            <w:pPr>
              <w:jc w:val="center"/>
            </w:pPr>
            <w:r>
              <w:rPr>
                <w:rFonts w:ascii="宋体" w:hAnsi="宋体" w:eastAsia="宋体"/>
                <w:sz w:val="16"/>
              </w:rPr>
              <w:t>—</w:t>
            </w:r>
          </w:p>
        </w:tc>
      </w:tr>
      <w:tr w14:paraId="28429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9D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1C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0D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D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57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67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4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B60A">
            <w:pPr>
              <w:jc w:val="center"/>
            </w:pPr>
            <w:r>
              <w:rPr>
                <w:rFonts w:ascii="宋体" w:hAnsi="宋体" w:eastAsia="宋体"/>
                <w:sz w:val="16"/>
              </w:rPr>
              <w:t>—</w:t>
            </w:r>
          </w:p>
        </w:tc>
      </w:tr>
      <w:tr w14:paraId="4CA3F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CB2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599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CF8F11">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6F28C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894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44615">
            <w:pPr>
              <w:jc w:val="both"/>
            </w:pPr>
            <w:r>
              <w:rPr>
                <w:rFonts w:ascii="宋体" w:hAnsi="宋体" w:eastAsia="宋体"/>
                <w:sz w:val="16"/>
              </w:rPr>
              <w:t>项目资金17万元，其中：财政资金17万元，其他资金0万元，通过支持村级组织建设，办公场所建设，办公用品购置6次。用于改善民生改善农村人居环境2次、开展文化惠民活动6次、帮扶困难群众2次。通过该项目的实施，将有效保障第一书记履行职责，促进基层发展，维护社会稳定，夯实党在新疆的执政基础，为实现社会稳定和长治久安总目标提供坚强保障，具有显著的社会效益和经济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F253B">
            <w:pPr>
              <w:jc w:val="both"/>
            </w:pPr>
            <w:r>
              <w:rPr>
                <w:rFonts w:hint="eastAsia" w:ascii="宋体" w:hAnsi="宋体"/>
                <w:sz w:val="16"/>
                <w:lang w:eastAsia="zh-CN"/>
              </w:rPr>
              <w:t>截至</w:t>
            </w:r>
            <w:r>
              <w:rPr>
                <w:rFonts w:ascii="宋体" w:hAnsi="宋体" w:eastAsia="宋体"/>
                <w:sz w:val="16"/>
              </w:rPr>
              <w:t>2024年12月31日，已完成：开展文化惠民活动6次，帮扶困难群众2次。通过该项目的实施，将有效保障第一书记履行职责，促进基层发展，维护社会稳定，夯实党在新疆的执政基础，为实现社会稳定和长治久安总目标提供坚强保障，具有显著的社会效益和经济效益。</w:t>
            </w:r>
          </w:p>
        </w:tc>
      </w:tr>
      <w:tr w14:paraId="2D13C9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DD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C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E7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97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B3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84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23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57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54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B3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FCA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CF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08AF">
            <w:pPr>
              <w:jc w:val="center"/>
            </w:pPr>
            <w:r>
              <w:rPr>
                <w:rFonts w:ascii="宋体" w:hAnsi="宋体" w:eastAsia="宋体"/>
                <w:sz w:val="16"/>
              </w:rPr>
              <w:t>偏差原因分析及改进措施</w:t>
            </w:r>
          </w:p>
        </w:tc>
      </w:tr>
      <w:tr w14:paraId="4CB386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D18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040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F1A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9ED3">
            <w:pPr>
              <w:jc w:val="center"/>
            </w:pPr>
            <w:r>
              <w:rPr>
                <w:rFonts w:ascii="宋体" w:hAnsi="宋体" w:eastAsia="宋体"/>
                <w:sz w:val="16"/>
              </w:rPr>
              <w:t>举办各类活动次数（次）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9C8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D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9C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59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B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1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88D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81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DE28">
            <w:pPr>
              <w:jc w:val="center"/>
            </w:pPr>
          </w:p>
        </w:tc>
      </w:tr>
      <w:tr w14:paraId="108C2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5A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6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7A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60E0">
            <w:pPr>
              <w:jc w:val="center"/>
            </w:pPr>
            <w:r>
              <w:rPr>
                <w:rFonts w:ascii="宋体" w:hAnsi="宋体" w:eastAsia="宋体"/>
                <w:sz w:val="16"/>
              </w:rPr>
              <w:t>改善人居环境、修涵洞（件）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E272">
            <w:pPr>
              <w:jc w:val="center"/>
            </w:pPr>
            <w:r>
              <w:rPr>
                <w:rFonts w:ascii="宋体" w:hAnsi="宋体" w:eastAsia="宋体"/>
                <w:sz w:val="16"/>
              </w:rPr>
              <w:t>&gt;=2件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E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E9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A9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5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1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EA85">
            <w:pPr>
              <w:jc w:val="center"/>
            </w:pPr>
            <w:r>
              <w:rPr>
                <w:rFonts w:ascii="宋体" w:hAnsi="宋体" w:eastAsia="宋体"/>
                <w:sz w:val="16"/>
              </w:rPr>
              <w:t>=2件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B4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DF999">
            <w:pPr>
              <w:jc w:val="center"/>
            </w:pPr>
          </w:p>
        </w:tc>
      </w:tr>
      <w:tr w14:paraId="2A930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B6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56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43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3688">
            <w:pPr>
              <w:jc w:val="center"/>
            </w:pPr>
            <w:r>
              <w:rPr>
                <w:rFonts w:ascii="宋体" w:hAnsi="宋体" w:eastAsia="宋体"/>
                <w:sz w:val="16"/>
              </w:rPr>
              <w:t>帮扶困难群众（人）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700D">
            <w:pPr>
              <w:jc w:val="center"/>
            </w:pPr>
            <w:r>
              <w:rPr>
                <w:rFonts w:ascii="宋体" w:hAnsi="宋体" w:eastAsia="宋体"/>
                <w:sz w:val="16"/>
              </w:rPr>
              <w:t>&gt;=37人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B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4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F2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9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5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FFFE">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70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6092">
            <w:pPr>
              <w:jc w:val="center"/>
            </w:pPr>
          </w:p>
        </w:tc>
      </w:tr>
      <w:tr w14:paraId="1C1BA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36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B1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E7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54B1">
            <w:pPr>
              <w:jc w:val="center"/>
            </w:pPr>
            <w:r>
              <w:rPr>
                <w:rFonts w:ascii="宋体" w:hAnsi="宋体" w:eastAsia="宋体"/>
                <w:sz w:val="16"/>
              </w:rPr>
              <w:t>活动开展完成率（%）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8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83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9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D8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A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A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2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4E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F2EB2">
            <w:pPr>
              <w:jc w:val="center"/>
            </w:pPr>
          </w:p>
        </w:tc>
      </w:tr>
      <w:tr w14:paraId="2BE29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1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2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3A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9541">
            <w:pPr>
              <w:jc w:val="center"/>
            </w:pPr>
            <w:r>
              <w:rPr>
                <w:rFonts w:ascii="宋体" w:hAnsi="宋体" w:eastAsia="宋体"/>
                <w:sz w:val="16"/>
              </w:rPr>
              <w:t>各类活动开展及时率（%）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0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4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6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74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6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B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3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49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4AAE">
            <w:pPr>
              <w:jc w:val="center"/>
            </w:pPr>
          </w:p>
        </w:tc>
      </w:tr>
      <w:tr w14:paraId="13AA0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08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56C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27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025">
            <w:pPr>
              <w:jc w:val="center"/>
            </w:pPr>
            <w:r>
              <w:rPr>
                <w:rFonts w:ascii="宋体" w:hAnsi="宋体" w:eastAsia="宋体"/>
                <w:sz w:val="16"/>
              </w:rPr>
              <w:t>改善人居环境、修涵洞（万元）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61F4">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82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2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C8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E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9C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EDF0">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1AA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6A0D0">
            <w:pPr>
              <w:jc w:val="center"/>
            </w:pPr>
          </w:p>
        </w:tc>
      </w:tr>
      <w:tr w14:paraId="33C20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E6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9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79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20EA">
            <w:pPr>
              <w:jc w:val="center"/>
            </w:pPr>
            <w:r>
              <w:rPr>
                <w:rFonts w:ascii="宋体" w:hAnsi="宋体" w:eastAsia="宋体"/>
                <w:sz w:val="16"/>
              </w:rPr>
              <w:t>开展文化惠民活动经费（万元）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B31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47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2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47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49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CC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A96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067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905E">
            <w:pPr>
              <w:jc w:val="center"/>
            </w:pPr>
          </w:p>
        </w:tc>
      </w:tr>
      <w:tr w14:paraId="72726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EC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16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6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5EC4">
            <w:pPr>
              <w:jc w:val="center"/>
            </w:pPr>
            <w:r>
              <w:rPr>
                <w:rFonts w:ascii="宋体" w:hAnsi="宋体" w:eastAsia="宋体"/>
                <w:sz w:val="16"/>
              </w:rPr>
              <w:t>帮扶困难群众经费（万元）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CA6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FF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0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24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B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9D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704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66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E6C2">
            <w:pPr>
              <w:jc w:val="center"/>
            </w:pPr>
          </w:p>
        </w:tc>
      </w:tr>
      <w:tr w14:paraId="19C52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1C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A7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D7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3AF">
            <w:pPr>
              <w:jc w:val="center"/>
            </w:pPr>
            <w:r>
              <w:rPr>
                <w:rFonts w:ascii="宋体" w:hAnsi="宋体" w:eastAsia="宋体"/>
                <w:sz w:val="16"/>
              </w:rPr>
              <w:t>提高群众幸福感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AA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C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D3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6F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B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1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5E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FC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BE7E">
            <w:pPr>
              <w:jc w:val="center"/>
            </w:pPr>
          </w:p>
        </w:tc>
      </w:tr>
      <w:tr w14:paraId="70361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4FD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7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F2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33C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80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0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4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1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B4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E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0C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45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AD98">
            <w:pPr>
              <w:jc w:val="center"/>
            </w:pPr>
          </w:p>
        </w:tc>
      </w:tr>
      <w:tr w14:paraId="45FEB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F4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325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59E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7DA321">
            <w:pPr>
              <w:jc w:val="center"/>
            </w:pPr>
            <w:r>
              <w:rPr>
                <w:rFonts w:ascii="宋体" w:hAnsi="宋体" w:eastAsia="宋体"/>
                <w:sz w:val="16"/>
              </w:rPr>
              <w:t>100分</w:t>
            </w:r>
          </w:p>
        </w:tc>
      </w:tr>
    </w:tbl>
    <w:p w14:paraId="2B4EDE56">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84"/>
        <w:gridCol w:w="612"/>
        <w:gridCol w:w="632"/>
        <w:gridCol w:w="632"/>
        <w:gridCol w:w="632"/>
        <w:gridCol w:w="632"/>
        <w:gridCol w:w="632"/>
        <w:gridCol w:w="632"/>
        <w:gridCol w:w="632"/>
        <w:gridCol w:w="632"/>
        <w:gridCol w:w="632"/>
      </w:tblGrid>
      <w:tr w14:paraId="038E7077">
        <w:tc>
          <w:tcPr>
            <w:tcW w:w="8976" w:type="dxa"/>
            <w:gridSpan w:val="15"/>
            <w:vAlign w:val="center"/>
          </w:tcPr>
          <w:p w14:paraId="0B308B68">
            <w:pPr>
              <w:jc w:val="center"/>
            </w:pPr>
            <w:r>
              <w:rPr>
                <w:rFonts w:ascii="宋体" w:hAnsi="宋体" w:eastAsia="宋体"/>
                <w:sz w:val="24"/>
              </w:rPr>
              <w:t>项目支出绩效自评表</w:t>
            </w:r>
          </w:p>
        </w:tc>
      </w:tr>
      <w:tr w14:paraId="18DA9930">
        <w:tblPrEx>
          <w:tblCellMar>
            <w:top w:w="0" w:type="dxa"/>
            <w:left w:w="108" w:type="dxa"/>
            <w:bottom w:w="0" w:type="dxa"/>
            <w:right w:w="108" w:type="dxa"/>
          </w:tblCellMar>
        </w:tblPrEx>
        <w:tc>
          <w:tcPr>
            <w:tcW w:w="8976" w:type="dxa"/>
            <w:gridSpan w:val="15"/>
            <w:vAlign w:val="center"/>
          </w:tcPr>
          <w:p w14:paraId="20A90999">
            <w:pPr>
              <w:jc w:val="center"/>
            </w:pPr>
            <w:r>
              <w:rPr>
                <w:rFonts w:ascii="宋体" w:hAnsi="宋体" w:eastAsia="宋体"/>
                <w:sz w:val="24"/>
              </w:rPr>
              <w:t>(2024年度)</w:t>
            </w:r>
          </w:p>
        </w:tc>
      </w:tr>
      <w:tr w14:paraId="2C92B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201F">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E1A89E8">
            <w:pPr>
              <w:jc w:val="center"/>
            </w:pPr>
            <w:r>
              <w:rPr>
                <w:rFonts w:ascii="宋体" w:hAnsi="宋体" w:eastAsia="宋体"/>
                <w:sz w:val="16"/>
              </w:rPr>
              <w:t>“三交”工作经费</w:t>
            </w:r>
          </w:p>
        </w:tc>
      </w:tr>
      <w:tr w14:paraId="19D2F3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6E41">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F79368">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3B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F4D1F">
            <w:pPr>
              <w:jc w:val="center"/>
            </w:pPr>
            <w:r>
              <w:rPr>
                <w:rFonts w:ascii="宋体" w:hAnsi="宋体" w:eastAsia="宋体"/>
                <w:sz w:val="16"/>
              </w:rPr>
              <w:t>克孜勒苏柯尔克孜自治州民族事务局</w:t>
            </w:r>
          </w:p>
        </w:tc>
      </w:tr>
      <w:tr w14:paraId="1A9E4B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531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C1EE">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1F18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40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65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7B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1E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C269">
            <w:pPr>
              <w:jc w:val="center"/>
            </w:pPr>
            <w:r>
              <w:rPr>
                <w:rFonts w:ascii="宋体" w:hAnsi="宋体" w:eastAsia="宋体"/>
                <w:sz w:val="16"/>
              </w:rPr>
              <w:t>得分</w:t>
            </w:r>
          </w:p>
        </w:tc>
      </w:tr>
      <w:tr w14:paraId="1781B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4D9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59A4">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48916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EC2C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50C5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A3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4EE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8DFB">
            <w:pPr>
              <w:jc w:val="center"/>
            </w:pPr>
            <w:r>
              <w:rPr>
                <w:rFonts w:ascii="宋体" w:hAnsi="宋体" w:eastAsia="宋体"/>
                <w:sz w:val="16"/>
              </w:rPr>
              <w:t>10.00分</w:t>
            </w:r>
          </w:p>
        </w:tc>
      </w:tr>
      <w:tr w14:paraId="3DCF6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7D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9075">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FE3A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D0C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7D1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B4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D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D499">
            <w:pPr>
              <w:jc w:val="center"/>
            </w:pPr>
            <w:r>
              <w:rPr>
                <w:rFonts w:ascii="宋体" w:hAnsi="宋体" w:eastAsia="宋体"/>
                <w:sz w:val="16"/>
              </w:rPr>
              <w:t>—</w:t>
            </w:r>
          </w:p>
        </w:tc>
      </w:tr>
      <w:tr w14:paraId="51087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C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9517">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DED8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53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9C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8B6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3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99EB">
            <w:pPr>
              <w:jc w:val="center"/>
            </w:pPr>
            <w:r>
              <w:rPr>
                <w:rFonts w:ascii="宋体" w:hAnsi="宋体" w:eastAsia="宋体"/>
                <w:sz w:val="16"/>
              </w:rPr>
              <w:t>—</w:t>
            </w:r>
          </w:p>
        </w:tc>
      </w:tr>
      <w:tr w14:paraId="4070EC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CB46B">
            <w:pPr>
              <w:jc w:val="center"/>
            </w:pPr>
            <w:r>
              <w:rPr>
                <w:rFonts w:ascii="宋体" w:hAnsi="宋体" w:eastAsia="宋体"/>
                <w:sz w:val="16"/>
              </w:rPr>
              <w:t>三、目标完成情况</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4F8B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0DB856">
            <w:pPr>
              <w:jc w:val="center"/>
            </w:pPr>
            <w:r>
              <w:rPr>
                <w:rFonts w:ascii="宋体" w:hAnsi="宋体" w:eastAsia="宋体"/>
                <w:sz w:val="16"/>
              </w:rPr>
              <w:t>实际完成情况</w:t>
            </w:r>
          </w:p>
        </w:tc>
      </w:tr>
      <w:tr w14:paraId="448D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C98F7"/>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F110A4">
            <w:pPr>
              <w:jc w:val="both"/>
            </w:pPr>
            <w:r>
              <w:rPr>
                <w:rFonts w:ascii="宋体" w:hAnsi="宋体" w:eastAsia="宋体"/>
                <w:sz w:val="16"/>
              </w:rPr>
              <w:t>项目资金3万元，其中：财政资金3万元，其他资金0万元。主要用于开展民族团结创建工作，保障单位正常运转。创建民族团结示范州工作调研次数2次、购买办公日常用品批数2次。通过该项目的实施，能够认真贯彻落实党的民族工作基本方针，更好</w:t>
            </w:r>
            <w:r>
              <w:rPr>
                <w:rFonts w:hint="eastAsia" w:ascii="宋体" w:hAnsi="宋体"/>
                <w:sz w:val="16"/>
                <w:lang w:eastAsia="zh-CN"/>
              </w:rPr>
              <w:t>地</w:t>
            </w:r>
            <w:r>
              <w:rPr>
                <w:rFonts w:ascii="宋体" w:hAnsi="宋体" w:eastAsia="宋体"/>
                <w:sz w:val="16"/>
              </w:rPr>
              <w:t>维护民族团结，达到有效铸牢中华民族共同体意识的效果，受益群众满意度不断提高。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7A476A">
            <w:pPr>
              <w:jc w:val="both"/>
            </w:pPr>
            <w:r>
              <w:rPr>
                <w:rFonts w:hint="eastAsia" w:ascii="宋体" w:hAnsi="宋体"/>
                <w:sz w:val="16"/>
                <w:lang w:eastAsia="zh-CN"/>
              </w:rPr>
              <w:t>截至</w:t>
            </w:r>
            <w:r>
              <w:rPr>
                <w:rFonts w:ascii="宋体" w:hAnsi="宋体" w:eastAsia="宋体"/>
                <w:sz w:val="16"/>
              </w:rPr>
              <w:t>2024年12月31日，已完成民族团结工作调研2次，购买办公日常用品2批次。通过该项目的实施，能够认真贯彻落实党的民族工作基本方针，更好</w:t>
            </w:r>
            <w:r>
              <w:rPr>
                <w:rFonts w:hint="eastAsia" w:ascii="宋体" w:hAnsi="宋体"/>
                <w:sz w:val="16"/>
                <w:lang w:eastAsia="zh-CN"/>
              </w:rPr>
              <w:t>地</w:t>
            </w:r>
            <w:r>
              <w:rPr>
                <w:rFonts w:ascii="宋体" w:hAnsi="宋体" w:eastAsia="宋体"/>
                <w:sz w:val="16"/>
              </w:rPr>
              <w:t>维护民族团结，达到有效铸牢中华民族共同体意识的效果，受益群众满意度不断提高。</w:t>
            </w:r>
          </w:p>
        </w:tc>
      </w:tr>
      <w:tr w14:paraId="587D58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B81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F3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07E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CA4BAB">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B2A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D4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D9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19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09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EC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02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65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A968">
            <w:pPr>
              <w:jc w:val="center"/>
            </w:pPr>
            <w:r>
              <w:rPr>
                <w:rFonts w:ascii="宋体" w:hAnsi="宋体" w:eastAsia="宋体"/>
                <w:sz w:val="16"/>
              </w:rPr>
              <w:t>偏差原因分析及改进措施</w:t>
            </w:r>
          </w:p>
        </w:tc>
      </w:tr>
      <w:tr w14:paraId="2315D2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7D5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8B8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4447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3E901E">
            <w:pPr>
              <w:jc w:val="center"/>
            </w:pPr>
            <w:r>
              <w:rPr>
                <w:rFonts w:ascii="宋体" w:hAnsi="宋体" w:eastAsia="宋体"/>
                <w:sz w:val="16"/>
              </w:rPr>
              <w:t>“三交”工作日常办公用品购买批次（批）</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1FF9">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2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D4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5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A6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96B6">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0F7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A42E">
            <w:pPr>
              <w:jc w:val="center"/>
            </w:pPr>
          </w:p>
        </w:tc>
      </w:tr>
      <w:tr w14:paraId="78869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E8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48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39C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DD84F1">
            <w:pPr>
              <w:jc w:val="center"/>
            </w:pPr>
            <w:r>
              <w:rPr>
                <w:rFonts w:ascii="宋体" w:hAnsi="宋体" w:eastAsia="宋体"/>
                <w:sz w:val="16"/>
              </w:rPr>
              <w:t>“三交”工作调研次数（次）</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82AD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0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D2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CE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B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E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0A4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22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256A6">
            <w:pPr>
              <w:jc w:val="center"/>
            </w:pPr>
          </w:p>
        </w:tc>
      </w:tr>
      <w:tr w14:paraId="4FADD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FE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57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581E4">
            <w:pPr>
              <w:jc w:val="center"/>
            </w:pPr>
            <w:r>
              <w:rPr>
                <w:rFonts w:ascii="宋体" w:hAnsi="宋体" w:eastAsia="宋体"/>
                <w:sz w:val="16"/>
              </w:rPr>
              <w:t>质量指标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F2B5">
            <w:pPr>
              <w:jc w:val="center"/>
            </w:pPr>
            <w:r>
              <w:rPr>
                <w:rFonts w:ascii="宋体" w:hAnsi="宋体" w:eastAsia="宋体"/>
                <w:sz w:val="16"/>
              </w:rPr>
              <w:t>购买办公用品合格率（%）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C2A2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5F6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2C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3B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4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3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7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B6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9C060">
            <w:pPr>
              <w:jc w:val="center"/>
            </w:pPr>
          </w:p>
        </w:tc>
      </w:tr>
      <w:tr w14:paraId="43846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42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6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8DA04"/>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A09B">
            <w:pPr>
              <w:jc w:val="center"/>
            </w:pPr>
            <w:r>
              <w:rPr>
                <w:rFonts w:ascii="宋体" w:hAnsi="宋体" w:eastAsia="宋体"/>
                <w:sz w:val="16"/>
              </w:rPr>
              <w:t>“三交”工作调研覆盖率（%）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9AE42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A8B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46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96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0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1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2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E3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50105">
            <w:pPr>
              <w:jc w:val="center"/>
            </w:pPr>
          </w:p>
        </w:tc>
      </w:tr>
      <w:tr w14:paraId="3ECF3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A5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F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F7DB4">
            <w:pPr>
              <w:jc w:val="center"/>
            </w:pPr>
            <w:r>
              <w:rPr>
                <w:rFonts w:ascii="宋体" w:hAnsi="宋体" w:eastAsia="宋体"/>
                <w:sz w:val="16"/>
              </w:rPr>
              <w:t>时效指标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2BAC">
            <w:pPr>
              <w:jc w:val="center"/>
            </w:pPr>
            <w:r>
              <w:rPr>
                <w:rFonts w:ascii="宋体" w:hAnsi="宋体" w:eastAsia="宋体"/>
                <w:sz w:val="16"/>
              </w:rPr>
              <w:t>经费支付及时率（%）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5529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6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6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A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C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7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0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C0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C507">
            <w:pPr>
              <w:jc w:val="center"/>
            </w:pPr>
          </w:p>
        </w:tc>
      </w:tr>
      <w:tr w14:paraId="70917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00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6C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43F4B"/>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F61D">
            <w:pPr>
              <w:jc w:val="center"/>
            </w:pPr>
            <w:r>
              <w:rPr>
                <w:rFonts w:ascii="宋体" w:hAnsi="宋体" w:eastAsia="宋体"/>
                <w:sz w:val="16"/>
              </w:rPr>
              <w:t>“三交”工作调研按期完成率（%）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977B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844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D6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01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9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5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9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C9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CCF14">
            <w:pPr>
              <w:jc w:val="center"/>
            </w:pPr>
          </w:p>
        </w:tc>
      </w:tr>
      <w:tr w14:paraId="0EE27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1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F06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43B1D">
            <w:pPr>
              <w:jc w:val="center"/>
            </w:pPr>
            <w:r>
              <w:rPr>
                <w:rFonts w:ascii="宋体" w:hAnsi="宋体" w:eastAsia="宋体"/>
                <w:sz w:val="16"/>
              </w:rPr>
              <w:t>经济成本指标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04AE">
            <w:pPr>
              <w:jc w:val="center"/>
            </w:pPr>
            <w:r>
              <w:rPr>
                <w:rFonts w:ascii="宋体" w:hAnsi="宋体" w:eastAsia="宋体"/>
                <w:sz w:val="16"/>
              </w:rPr>
              <w:t>“三交”工作调研经费（万元）</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AC58D11">
            <w:pPr>
              <w:jc w:val="center"/>
            </w:pPr>
            <w:r>
              <w:rPr>
                <w:rFonts w:ascii="宋体" w:hAnsi="宋体" w:eastAsia="宋体"/>
                <w:sz w:val="16"/>
              </w:rPr>
              <w:t>&lt;=1.90万元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C0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B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0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C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D143">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52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88713">
            <w:pPr>
              <w:jc w:val="center"/>
            </w:pPr>
          </w:p>
        </w:tc>
      </w:tr>
      <w:tr w14:paraId="38687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4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C8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31F58"/>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8EB1">
            <w:pPr>
              <w:jc w:val="center"/>
            </w:pPr>
            <w:r>
              <w:rPr>
                <w:rFonts w:ascii="宋体" w:hAnsi="宋体" w:eastAsia="宋体"/>
                <w:sz w:val="16"/>
              </w:rPr>
              <w:t>购买办公用品经费（万元）</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4BA0631">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F0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C8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4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8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0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7D3C">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1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0F71">
            <w:pPr>
              <w:jc w:val="center"/>
            </w:pPr>
          </w:p>
        </w:tc>
      </w:tr>
      <w:tr w14:paraId="42740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8C2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AD66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E4BE5">
            <w:pPr>
              <w:jc w:val="center"/>
            </w:pPr>
            <w:r>
              <w:rPr>
                <w:rFonts w:ascii="宋体" w:hAnsi="宋体" w:eastAsia="宋体"/>
                <w:sz w:val="16"/>
              </w:rPr>
              <w:t>社会效益指标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69FA">
            <w:pPr>
              <w:jc w:val="center"/>
            </w:pPr>
            <w:r>
              <w:rPr>
                <w:rFonts w:ascii="宋体" w:hAnsi="宋体" w:eastAsia="宋体"/>
                <w:sz w:val="16"/>
              </w:rPr>
              <w:t>各族群众幸福感和归属感</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7FC8865">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87E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6C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E3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FB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BF64">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05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6879">
            <w:pPr>
              <w:jc w:val="center"/>
            </w:pPr>
          </w:p>
        </w:tc>
      </w:tr>
      <w:tr w14:paraId="3F816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1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B7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8F14D"/>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343C8">
            <w:pPr>
              <w:jc w:val="center"/>
            </w:pPr>
            <w:r>
              <w:rPr>
                <w:rFonts w:ascii="宋体" w:hAnsi="宋体" w:eastAsia="宋体"/>
                <w:sz w:val="16"/>
              </w:rPr>
              <w:t>铸牢中华民族共同体意识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73C004A">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5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88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DB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61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E3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5077">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84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D2FCF">
            <w:pPr>
              <w:jc w:val="center"/>
            </w:pPr>
          </w:p>
        </w:tc>
      </w:tr>
      <w:tr w14:paraId="72B3A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734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08B9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40550">
            <w:pPr>
              <w:jc w:val="center"/>
            </w:pPr>
            <w:r>
              <w:rPr>
                <w:rFonts w:ascii="宋体" w:hAnsi="宋体" w:eastAsia="宋体"/>
                <w:sz w:val="16"/>
              </w:rPr>
              <w:t>满意度指标</w:t>
            </w:r>
          </w:p>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172FF">
            <w:pPr>
              <w:jc w:val="center"/>
            </w:pPr>
            <w:r>
              <w:rPr>
                <w:rFonts w:ascii="宋体" w:hAnsi="宋体" w:eastAsia="宋体"/>
                <w:sz w:val="16"/>
              </w:rPr>
              <w:t>受益群众满意度（%）</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B7711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F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D0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6B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AA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5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0C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62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99BE">
            <w:pPr>
              <w:jc w:val="center"/>
            </w:pPr>
          </w:p>
        </w:tc>
      </w:tr>
      <w:tr w14:paraId="48AEA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00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5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AA464"/>
        </w:tc>
        <w:tc>
          <w:tcPr>
            <w:tcW w:w="7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5495">
            <w:pPr>
              <w:jc w:val="center"/>
            </w:pPr>
            <w:r>
              <w:rPr>
                <w:rFonts w:ascii="宋体" w:hAnsi="宋体" w:eastAsia="宋体"/>
                <w:sz w:val="16"/>
              </w:rPr>
              <w:t>相关单位满意度（%）</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A7914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A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E2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CA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16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A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7F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C2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FDAC7">
            <w:pPr>
              <w:jc w:val="center"/>
            </w:pPr>
          </w:p>
        </w:tc>
      </w:tr>
      <w:tr w14:paraId="39CFA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1BA6">
            <w:pPr>
              <w:jc w:val="center"/>
            </w:pPr>
            <w:r>
              <w:rPr>
                <w:rFonts w:ascii="宋体" w:hAnsi="宋体" w:eastAsia="宋体"/>
                <w:sz w:val="16"/>
              </w:rPr>
              <w:t>总分</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64F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9D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8115C">
            <w:pPr>
              <w:jc w:val="center"/>
            </w:pPr>
            <w:r>
              <w:rPr>
                <w:rFonts w:ascii="宋体" w:hAnsi="宋体" w:eastAsia="宋体"/>
                <w:sz w:val="16"/>
              </w:rPr>
              <w:t>100分</w:t>
            </w:r>
          </w:p>
        </w:tc>
      </w:tr>
    </w:tbl>
    <w:p w14:paraId="4D1529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F2BD06E">
        <w:tblPrEx>
          <w:tblCellMar>
            <w:top w:w="0" w:type="dxa"/>
            <w:left w:w="108" w:type="dxa"/>
            <w:bottom w:w="0" w:type="dxa"/>
            <w:right w:w="108" w:type="dxa"/>
          </w:tblCellMar>
        </w:tblPrEx>
        <w:tc>
          <w:tcPr>
            <w:tcW w:w="8848" w:type="dxa"/>
            <w:gridSpan w:val="14"/>
            <w:vAlign w:val="center"/>
          </w:tcPr>
          <w:p w14:paraId="617CBF34">
            <w:pPr>
              <w:jc w:val="center"/>
            </w:pPr>
            <w:r>
              <w:rPr>
                <w:rFonts w:ascii="宋体" w:hAnsi="宋体" w:eastAsia="宋体"/>
                <w:sz w:val="24"/>
              </w:rPr>
              <w:t>项目支出绩效自评表</w:t>
            </w:r>
          </w:p>
        </w:tc>
      </w:tr>
      <w:tr w14:paraId="0ACB9C9C">
        <w:tblPrEx>
          <w:tblCellMar>
            <w:top w:w="0" w:type="dxa"/>
            <w:left w:w="108" w:type="dxa"/>
            <w:bottom w:w="0" w:type="dxa"/>
            <w:right w:w="108" w:type="dxa"/>
          </w:tblCellMar>
        </w:tblPrEx>
        <w:tc>
          <w:tcPr>
            <w:tcW w:w="8848" w:type="dxa"/>
            <w:gridSpan w:val="14"/>
            <w:vAlign w:val="center"/>
          </w:tcPr>
          <w:p w14:paraId="7C832551">
            <w:pPr>
              <w:jc w:val="center"/>
            </w:pPr>
            <w:r>
              <w:rPr>
                <w:rFonts w:ascii="宋体" w:hAnsi="宋体" w:eastAsia="宋体"/>
                <w:sz w:val="24"/>
              </w:rPr>
              <w:t>(2024年度)</w:t>
            </w:r>
          </w:p>
        </w:tc>
      </w:tr>
      <w:tr w14:paraId="7A262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A6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86935E">
            <w:pPr>
              <w:jc w:val="center"/>
            </w:pPr>
            <w:r>
              <w:rPr>
                <w:rFonts w:ascii="宋体" w:hAnsi="宋体" w:eastAsia="宋体"/>
                <w:sz w:val="16"/>
              </w:rPr>
              <w:t>民族团结工作经费</w:t>
            </w:r>
          </w:p>
        </w:tc>
      </w:tr>
      <w:tr w14:paraId="08C7A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77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16D75">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01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62E6D1">
            <w:pPr>
              <w:jc w:val="center"/>
            </w:pPr>
            <w:r>
              <w:rPr>
                <w:rFonts w:ascii="宋体" w:hAnsi="宋体" w:eastAsia="宋体"/>
                <w:sz w:val="16"/>
              </w:rPr>
              <w:t>克孜勒苏柯尔克孜自治州民族事务局</w:t>
            </w:r>
          </w:p>
        </w:tc>
      </w:tr>
      <w:tr w14:paraId="465B0A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8D8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5FD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7E2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0E7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9B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12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60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89FD">
            <w:pPr>
              <w:jc w:val="center"/>
            </w:pPr>
            <w:r>
              <w:rPr>
                <w:rFonts w:ascii="宋体" w:hAnsi="宋体" w:eastAsia="宋体"/>
                <w:sz w:val="16"/>
              </w:rPr>
              <w:t>得分</w:t>
            </w:r>
          </w:p>
        </w:tc>
      </w:tr>
      <w:tr w14:paraId="3E29A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833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9A6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14C9B">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E113D">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E2E36">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88A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D7E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CDE0">
            <w:pPr>
              <w:jc w:val="center"/>
            </w:pPr>
            <w:r>
              <w:rPr>
                <w:rFonts w:ascii="宋体" w:hAnsi="宋体" w:eastAsia="宋体"/>
                <w:sz w:val="16"/>
              </w:rPr>
              <w:t>10.00分</w:t>
            </w:r>
          </w:p>
        </w:tc>
      </w:tr>
      <w:tr w14:paraId="7C960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25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0D8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C5CB">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DFF3">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9631">
            <w:pPr>
              <w:jc w:val="center"/>
            </w:pPr>
            <w:r>
              <w:rPr>
                <w:rFonts w:ascii="宋体" w:hAnsi="宋体" w:eastAsia="宋体"/>
                <w:sz w:val="16"/>
              </w:rPr>
              <w:t>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EC2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3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5121">
            <w:pPr>
              <w:jc w:val="center"/>
            </w:pPr>
            <w:r>
              <w:rPr>
                <w:rFonts w:ascii="宋体" w:hAnsi="宋体" w:eastAsia="宋体"/>
                <w:sz w:val="16"/>
              </w:rPr>
              <w:t>—</w:t>
            </w:r>
          </w:p>
        </w:tc>
      </w:tr>
      <w:tr w14:paraId="590EC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9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74D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5B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F9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6E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43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C9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214B">
            <w:pPr>
              <w:jc w:val="center"/>
            </w:pPr>
            <w:r>
              <w:rPr>
                <w:rFonts w:ascii="宋体" w:hAnsi="宋体" w:eastAsia="宋体"/>
                <w:sz w:val="16"/>
              </w:rPr>
              <w:t>—</w:t>
            </w:r>
          </w:p>
        </w:tc>
      </w:tr>
      <w:tr w14:paraId="68973E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C78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4E2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AE3D5">
            <w:pPr>
              <w:jc w:val="center"/>
            </w:pPr>
            <w:r>
              <w:rPr>
                <w:rFonts w:ascii="宋体" w:hAnsi="宋体" w:eastAsia="宋体"/>
                <w:sz w:val="16"/>
              </w:rPr>
              <w:t>实际完成情况</w:t>
            </w:r>
          </w:p>
        </w:tc>
      </w:tr>
      <w:tr w14:paraId="3D917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F56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8AD7E">
            <w:pPr>
              <w:jc w:val="both"/>
            </w:pPr>
            <w:r>
              <w:rPr>
                <w:rFonts w:ascii="宋体" w:hAnsi="宋体" w:eastAsia="宋体"/>
                <w:sz w:val="16"/>
              </w:rPr>
              <w:t>该项目总投资3.8万元，其中财政资金3.8万元，其他资金0万元，主要用于开展民族团结创建工作，保障单位正常运转，有利于协调落实国家关于经济政策，通过该项目的实施</w:t>
            </w:r>
            <w:bookmarkStart w:id="0" w:name="_GoBack"/>
            <w:bookmarkEnd w:id="0"/>
            <w:r>
              <w:rPr>
                <w:rFonts w:ascii="宋体" w:hAnsi="宋体" w:eastAsia="宋体"/>
                <w:sz w:val="16"/>
              </w:rPr>
              <w:t>达到有效铸牢中华民族共同体意识的效果。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88CD4">
            <w:pPr>
              <w:jc w:val="both"/>
            </w:pPr>
            <w:r>
              <w:rPr>
                <w:rFonts w:hint="eastAsia" w:ascii="宋体" w:hAnsi="宋体"/>
                <w:sz w:val="16"/>
                <w:lang w:eastAsia="zh-CN"/>
              </w:rPr>
              <w:t>截至</w:t>
            </w:r>
            <w:r>
              <w:rPr>
                <w:rFonts w:ascii="宋体" w:hAnsi="宋体" w:eastAsia="宋体"/>
                <w:sz w:val="16"/>
              </w:rPr>
              <w:t>2024年12月31日，该项目已完成创建民族团结调研6次，购买日常办公用品2次，后勤保障正常运转电费1次，通过该项目的实施，有效铸牢中华民族共同体意识，使民族团结工作更上一个台阶。</w:t>
            </w:r>
          </w:p>
        </w:tc>
      </w:tr>
      <w:tr w14:paraId="08184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8CC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8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F0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AB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C5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55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6A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C0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7B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93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F8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56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9F42">
            <w:pPr>
              <w:jc w:val="center"/>
            </w:pPr>
            <w:r>
              <w:rPr>
                <w:rFonts w:ascii="宋体" w:hAnsi="宋体" w:eastAsia="宋体"/>
                <w:sz w:val="16"/>
              </w:rPr>
              <w:t>偏差原因分析及改进措施</w:t>
            </w:r>
          </w:p>
        </w:tc>
      </w:tr>
      <w:tr w14:paraId="1974C4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95A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5C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C88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64C9">
            <w:pPr>
              <w:jc w:val="center"/>
            </w:pPr>
            <w:r>
              <w:rPr>
                <w:rFonts w:ascii="宋体" w:hAnsi="宋体" w:eastAsia="宋体"/>
                <w:sz w:val="16"/>
              </w:rPr>
              <w:t>创建民族团结示范州调研次数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EB3B">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D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001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A7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4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0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EFDA">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9C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7E072">
            <w:pPr>
              <w:jc w:val="center"/>
            </w:pPr>
          </w:p>
        </w:tc>
      </w:tr>
      <w:tr w14:paraId="1CF8E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71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FE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3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7365">
            <w:pPr>
              <w:jc w:val="center"/>
            </w:pPr>
            <w:r>
              <w:rPr>
                <w:rFonts w:ascii="宋体" w:hAnsi="宋体" w:eastAsia="宋体"/>
                <w:sz w:val="16"/>
              </w:rPr>
              <w:t>购买日常办公用品批数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EE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B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319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27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D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0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BBD4">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76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B4A8">
            <w:pPr>
              <w:jc w:val="center"/>
            </w:pPr>
          </w:p>
        </w:tc>
      </w:tr>
      <w:tr w14:paraId="6E825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81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AA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C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DEAE">
            <w:pPr>
              <w:jc w:val="center"/>
            </w:pPr>
            <w:r>
              <w:rPr>
                <w:rFonts w:ascii="宋体" w:hAnsi="宋体" w:eastAsia="宋体"/>
                <w:sz w:val="16"/>
              </w:rPr>
              <w:t>后勤保障正常运转电费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56F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C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AE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BE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E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E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DD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BF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D7F24">
            <w:pPr>
              <w:jc w:val="center"/>
            </w:pPr>
          </w:p>
        </w:tc>
      </w:tr>
      <w:tr w14:paraId="3C4D7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94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511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21E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F503">
            <w:pPr>
              <w:jc w:val="center"/>
            </w:pPr>
            <w:r>
              <w:rPr>
                <w:rFonts w:ascii="宋体" w:hAnsi="宋体" w:eastAsia="宋体"/>
                <w:sz w:val="16"/>
              </w:rPr>
              <w:t>创建民族团结示范州工作调研覆盖率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A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6BC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2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0A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A6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9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B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0A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5C47E">
            <w:pPr>
              <w:jc w:val="center"/>
            </w:pPr>
          </w:p>
        </w:tc>
      </w:tr>
      <w:tr w14:paraId="4DFAE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1E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24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B4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9551">
            <w:pPr>
              <w:jc w:val="center"/>
            </w:pPr>
            <w:r>
              <w:rPr>
                <w:rFonts w:ascii="宋体" w:hAnsi="宋体" w:eastAsia="宋体"/>
                <w:sz w:val="16"/>
              </w:rPr>
              <w:t>购买办公用品合格率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B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C6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A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6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A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7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9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5C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AD28">
            <w:pPr>
              <w:jc w:val="center"/>
            </w:pPr>
          </w:p>
        </w:tc>
      </w:tr>
      <w:tr w14:paraId="790A5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9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62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8C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6BE2">
            <w:pPr>
              <w:jc w:val="center"/>
            </w:pPr>
            <w:r>
              <w:rPr>
                <w:rFonts w:ascii="宋体" w:hAnsi="宋体" w:eastAsia="宋体"/>
                <w:sz w:val="16"/>
              </w:rPr>
              <w:t>支付电费及时性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4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453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CA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0D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2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9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2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06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84C9B">
            <w:pPr>
              <w:jc w:val="center"/>
            </w:pPr>
          </w:p>
        </w:tc>
      </w:tr>
      <w:tr w14:paraId="043C8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43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36A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966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F174">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6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9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CE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F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1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8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FA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5A427">
            <w:pPr>
              <w:jc w:val="center"/>
            </w:pPr>
          </w:p>
        </w:tc>
      </w:tr>
      <w:tr w14:paraId="274E9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79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2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ED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E92D">
            <w:pPr>
              <w:jc w:val="center"/>
            </w:pPr>
            <w:r>
              <w:rPr>
                <w:rFonts w:ascii="宋体" w:hAnsi="宋体" w:eastAsia="宋体"/>
                <w:sz w:val="16"/>
              </w:rPr>
              <w:t>创建民族团结工作调研按期完成率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C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2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5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40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3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B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0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10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BB97">
            <w:pPr>
              <w:jc w:val="center"/>
            </w:pPr>
          </w:p>
        </w:tc>
      </w:tr>
      <w:tr w14:paraId="3F82F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681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75D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32F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FAB2">
            <w:pPr>
              <w:jc w:val="center"/>
            </w:pPr>
            <w:r>
              <w:rPr>
                <w:rFonts w:ascii="宋体" w:hAnsi="宋体" w:eastAsia="宋体"/>
                <w:sz w:val="16"/>
              </w:rPr>
              <w:t>购买日常办公经费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3FF3">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B6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2E5C">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EC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6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4A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5AF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EBA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9256">
            <w:pPr>
              <w:jc w:val="center"/>
            </w:pPr>
          </w:p>
        </w:tc>
      </w:tr>
      <w:tr w14:paraId="419B4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F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E5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B4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676F">
            <w:pPr>
              <w:jc w:val="center"/>
            </w:pPr>
            <w:r>
              <w:rPr>
                <w:rFonts w:ascii="宋体" w:hAnsi="宋体" w:eastAsia="宋体"/>
                <w:sz w:val="16"/>
              </w:rPr>
              <w:t>调研、培训会议差旅费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EB0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9B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395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C2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2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3B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05E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79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269C1">
            <w:pPr>
              <w:jc w:val="center"/>
            </w:pPr>
          </w:p>
        </w:tc>
      </w:tr>
      <w:tr w14:paraId="4BA09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DA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DA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E2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A5E0">
            <w:pPr>
              <w:jc w:val="center"/>
            </w:pPr>
            <w:r>
              <w:rPr>
                <w:rFonts w:ascii="宋体" w:hAnsi="宋体" w:eastAsia="宋体"/>
                <w:sz w:val="16"/>
              </w:rPr>
              <w:t>后勤保障运转电费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225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F6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F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9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C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68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F6A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4A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3E5D">
            <w:pPr>
              <w:jc w:val="center"/>
            </w:pPr>
          </w:p>
        </w:tc>
      </w:tr>
      <w:tr w14:paraId="605DA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1A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AF70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232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27B4">
            <w:pPr>
              <w:jc w:val="center"/>
            </w:pPr>
            <w:r>
              <w:rPr>
                <w:rFonts w:ascii="宋体" w:hAnsi="宋体" w:eastAsia="宋体"/>
                <w:sz w:val="16"/>
              </w:rPr>
              <w:t>群众的幸福感和归属感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64C4">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C41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F0F7">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7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2D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5A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EBEF">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AB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8D00">
            <w:pPr>
              <w:jc w:val="center"/>
            </w:pPr>
          </w:p>
        </w:tc>
      </w:tr>
      <w:tr w14:paraId="10516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D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6A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AF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57E2">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A374">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F47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F7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9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96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EA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2E49">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6B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9376">
            <w:pPr>
              <w:jc w:val="center"/>
            </w:pPr>
          </w:p>
        </w:tc>
      </w:tr>
      <w:tr w14:paraId="4FB76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A90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5C30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4D0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425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98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4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9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3C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F7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75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BC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6D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656CC">
            <w:pPr>
              <w:jc w:val="center"/>
            </w:pPr>
          </w:p>
        </w:tc>
      </w:tr>
      <w:tr w14:paraId="78A64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3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C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4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4614">
            <w:pPr>
              <w:jc w:val="center"/>
            </w:pPr>
            <w:r>
              <w:rPr>
                <w:rFonts w:ascii="宋体" w:hAnsi="宋体" w:eastAsia="宋体"/>
                <w:sz w:val="16"/>
              </w:rPr>
              <w:t>相关单位满意度（%）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4F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E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B3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66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E1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F9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74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94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C915">
            <w:pPr>
              <w:jc w:val="center"/>
            </w:pPr>
          </w:p>
        </w:tc>
      </w:tr>
      <w:tr w14:paraId="727F0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B6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B7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E7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4A006">
            <w:pPr>
              <w:jc w:val="center"/>
            </w:pPr>
            <w:r>
              <w:rPr>
                <w:rFonts w:ascii="宋体" w:hAnsi="宋体" w:eastAsia="宋体"/>
                <w:sz w:val="16"/>
              </w:rPr>
              <w:t>100分</w:t>
            </w:r>
          </w:p>
        </w:tc>
      </w:tr>
    </w:tbl>
    <w:p w14:paraId="701A10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1290C03">
        <w:tblPrEx>
          <w:tblCellMar>
            <w:top w:w="0" w:type="dxa"/>
            <w:left w:w="108" w:type="dxa"/>
            <w:bottom w:w="0" w:type="dxa"/>
            <w:right w:w="108" w:type="dxa"/>
          </w:tblCellMar>
        </w:tblPrEx>
        <w:tc>
          <w:tcPr>
            <w:tcW w:w="8848" w:type="dxa"/>
            <w:gridSpan w:val="14"/>
            <w:vAlign w:val="center"/>
          </w:tcPr>
          <w:p w14:paraId="0512F5CC">
            <w:pPr>
              <w:jc w:val="center"/>
            </w:pPr>
            <w:r>
              <w:rPr>
                <w:rFonts w:ascii="宋体" w:hAnsi="宋体" w:eastAsia="宋体"/>
                <w:sz w:val="24"/>
              </w:rPr>
              <w:t>项目支出绩效自评表</w:t>
            </w:r>
          </w:p>
        </w:tc>
      </w:tr>
      <w:tr w14:paraId="58CD4EE4">
        <w:tblPrEx>
          <w:tblCellMar>
            <w:top w:w="0" w:type="dxa"/>
            <w:left w:w="108" w:type="dxa"/>
            <w:bottom w:w="0" w:type="dxa"/>
            <w:right w:w="108" w:type="dxa"/>
          </w:tblCellMar>
        </w:tblPrEx>
        <w:tc>
          <w:tcPr>
            <w:tcW w:w="8848" w:type="dxa"/>
            <w:gridSpan w:val="14"/>
            <w:vAlign w:val="center"/>
          </w:tcPr>
          <w:p w14:paraId="400CC8BA">
            <w:pPr>
              <w:jc w:val="center"/>
            </w:pPr>
            <w:r>
              <w:rPr>
                <w:rFonts w:ascii="宋体" w:hAnsi="宋体" w:eastAsia="宋体"/>
                <w:sz w:val="24"/>
              </w:rPr>
              <w:t>(2024年度)</w:t>
            </w:r>
          </w:p>
        </w:tc>
      </w:tr>
      <w:tr w14:paraId="23738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50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92D5F4">
            <w:pPr>
              <w:jc w:val="center"/>
            </w:pPr>
            <w:r>
              <w:rPr>
                <w:rFonts w:ascii="宋体" w:hAnsi="宋体" w:eastAsia="宋体"/>
                <w:sz w:val="16"/>
              </w:rPr>
              <w:t>第九次民族团结进步模范表彰大会经费</w:t>
            </w:r>
          </w:p>
        </w:tc>
      </w:tr>
      <w:tr w14:paraId="38301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60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31078">
            <w:pPr>
              <w:jc w:val="center"/>
            </w:pPr>
            <w:r>
              <w:rPr>
                <w:rFonts w:hint="eastAsia"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0D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DE8FC">
            <w:pPr>
              <w:jc w:val="center"/>
            </w:pPr>
            <w:r>
              <w:rPr>
                <w:rFonts w:ascii="宋体" w:hAnsi="宋体" w:eastAsia="宋体"/>
                <w:sz w:val="16"/>
              </w:rPr>
              <w:t>克孜勒苏柯尔克孜自治州民族事务局</w:t>
            </w:r>
          </w:p>
        </w:tc>
      </w:tr>
      <w:tr w14:paraId="3B0D5E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4D9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D9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1F9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DE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BC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424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66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9E59">
            <w:pPr>
              <w:jc w:val="center"/>
            </w:pPr>
            <w:r>
              <w:rPr>
                <w:rFonts w:ascii="宋体" w:hAnsi="宋体" w:eastAsia="宋体"/>
                <w:sz w:val="16"/>
              </w:rPr>
              <w:t>得分</w:t>
            </w:r>
          </w:p>
        </w:tc>
      </w:tr>
      <w:tr w14:paraId="68D4A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6BE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AC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79C2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C0E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EB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339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D9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389C">
            <w:pPr>
              <w:jc w:val="center"/>
            </w:pPr>
            <w:r>
              <w:rPr>
                <w:rFonts w:ascii="宋体" w:hAnsi="宋体" w:eastAsia="宋体"/>
                <w:sz w:val="16"/>
              </w:rPr>
              <w:t>10.00分</w:t>
            </w:r>
          </w:p>
        </w:tc>
      </w:tr>
      <w:tr w14:paraId="1D2EA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7FD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C1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2EE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4D01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4562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AA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F1B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BEE9">
            <w:pPr>
              <w:jc w:val="center"/>
            </w:pPr>
            <w:r>
              <w:rPr>
                <w:rFonts w:ascii="宋体" w:hAnsi="宋体" w:eastAsia="宋体"/>
                <w:sz w:val="16"/>
              </w:rPr>
              <w:t>—</w:t>
            </w:r>
          </w:p>
        </w:tc>
      </w:tr>
      <w:tr w14:paraId="6D663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D4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7B80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F1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63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A5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A2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FE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11E5">
            <w:pPr>
              <w:jc w:val="center"/>
            </w:pPr>
            <w:r>
              <w:rPr>
                <w:rFonts w:ascii="宋体" w:hAnsi="宋体" w:eastAsia="宋体"/>
                <w:sz w:val="16"/>
              </w:rPr>
              <w:t>—</w:t>
            </w:r>
          </w:p>
        </w:tc>
      </w:tr>
      <w:tr w14:paraId="600B56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B5F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1FD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9F602">
            <w:pPr>
              <w:jc w:val="center"/>
            </w:pPr>
            <w:r>
              <w:rPr>
                <w:rFonts w:ascii="宋体" w:hAnsi="宋体" w:eastAsia="宋体"/>
                <w:sz w:val="16"/>
              </w:rPr>
              <w:t>实际完成情况</w:t>
            </w:r>
          </w:p>
        </w:tc>
      </w:tr>
      <w:tr w14:paraId="27BDB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DDF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2FC5A">
            <w:pPr>
              <w:jc w:val="both"/>
            </w:pPr>
            <w:r>
              <w:rPr>
                <w:rFonts w:ascii="宋体" w:hAnsi="宋体" w:eastAsia="宋体"/>
                <w:sz w:val="16"/>
              </w:rPr>
              <w:t>主要</w:t>
            </w:r>
            <w:r>
              <w:rPr>
                <w:rFonts w:hint="eastAsia" w:ascii="宋体" w:hAnsi="宋体"/>
                <w:sz w:val="16"/>
                <w:lang w:eastAsia="zh-CN"/>
              </w:rPr>
              <w:t>用于</w:t>
            </w:r>
            <w:r>
              <w:rPr>
                <w:rFonts w:ascii="宋体" w:hAnsi="宋体" w:eastAsia="宋体"/>
                <w:sz w:val="16"/>
              </w:rPr>
              <w:t>开展我州第九次民族团结进步模范表彰大会，达到进一步激励全州各族干部群众积极参与民族团结进步事业，在全社会营造崇尚模范、学习模范、争当模范的良好氛围，推动民族工作高质量发展。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7CEE6">
            <w:pPr>
              <w:jc w:val="both"/>
            </w:pPr>
            <w:r>
              <w:rPr>
                <w:rFonts w:hint="eastAsia" w:ascii="宋体" w:hAnsi="宋体"/>
                <w:sz w:val="16"/>
                <w:lang w:eastAsia="zh-CN"/>
              </w:rPr>
              <w:t>截至2024</w:t>
            </w:r>
            <w:r>
              <w:rPr>
                <w:rFonts w:ascii="宋体" w:hAnsi="宋体" w:eastAsia="宋体"/>
                <w:sz w:val="16"/>
              </w:rPr>
              <w:t>年12月31日，已完成表彰制作个人奖牌、</w:t>
            </w:r>
            <w:r>
              <w:rPr>
                <w:rFonts w:hint="eastAsia" w:ascii="宋体" w:hAnsi="宋体"/>
                <w:sz w:val="16"/>
                <w:lang w:eastAsia="zh-CN"/>
              </w:rPr>
              <w:t>荣誉</w:t>
            </w:r>
            <w:r>
              <w:rPr>
                <w:rFonts w:ascii="宋体" w:hAnsi="宋体" w:eastAsia="宋体"/>
                <w:sz w:val="16"/>
              </w:rPr>
              <w:t>证书1次，集体牌匾、绶带、奖牌制作1次，通过该项目的实施：第九次民族团结进步模范表彰大会，达到进一步激励全州各族干部群众积极参与民族团结进步事业，在全社会营造崇尚模范、学习模范、争当模范的良好氛围，推动民族工作高质量发展。</w:t>
            </w:r>
          </w:p>
        </w:tc>
      </w:tr>
      <w:tr w14:paraId="24C45D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BC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40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08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D0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7A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5F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6E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0D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4D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18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BE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72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CAEDD">
            <w:pPr>
              <w:jc w:val="center"/>
            </w:pPr>
            <w:r>
              <w:rPr>
                <w:rFonts w:ascii="宋体" w:hAnsi="宋体" w:eastAsia="宋体"/>
                <w:sz w:val="16"/>
              </w:rPr>
              <w:t>偏差原因分析及改进措施</w:t>
            </w:r>
          </w:p>
        </w:tc>
      </w:tr>
      <w:tr w14:paraId="56AF73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A9E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890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621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D08C">
            <w:pPr>
              <w:jc w:val="center"/>
            </w:pPr>
            <w:r>
              <w:rPr>
                <w:rFonts w:ascii="宋体" w:hAnsi="宋体" w:eastAsia="宋体"/>
                <w:sz w:val="16"/>
              </w:rPr>
              <w:t>表彰制作个人奖牌、荣誉证书（个）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F2E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F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B4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41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E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3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DD2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47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0151">
            <w:pPr>
              <w:jc w:val="center"/>
            </w:pPr>
          </w:p>
        </w:tc>
      </w:tr>
      <w:tr w14:paraId="5792E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FB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66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32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C791">
            <w:pPr>
              <w:jc w:val="center"/>
            </w:pPr>
            <w:r>
              <w:rPr>
                <w:rFonts w:ascii="宋体" w:hAnsi="宋体" w:eastAsia="宋体"/>
                <w:sz w:val="16"/>
              </w:rPr>
              <w:t>集体牌匾、绶带、奖牌制作费（个）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849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7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B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46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1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7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28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27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88C5">
            <w:pPr>
              <w:jc w:val="center"/>
            </w:pPr>
          </w:p>
        </w:tc>
      </w:tr>
      <w:tr w14:paraId="2BE12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D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609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26C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8317">
            <w:pPr>
              <w:jc w:val="center"/>
            </w:pPr>
            <w:r>
              <w:rPr>
                <w:rFonts w:ascii="宋体" w:hAnsi="宋体" w:eastAsia="宋体"/>
                <w:sz w:val="16"/>
              </w:rPr>
              <w:t>表彰效果覆盖率（%）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2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A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49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DC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6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5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F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14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B386B">
            <w:pPr>
              <w:jc w:val="center"/>
            </w:pPr>
          </w:p>
        </w:tc>
      </w:tr>
      <w:tr w14:paraId="027D3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81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D6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EF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A66A">
            <w:pPr>
              <w:jc w:val="center"/>
            </w:pPr>
            <w:r>
              <w:rPr>
                <w:rFonts w:ascii="宋体" w:hAnsi="宋体" w:eastAsia="宋体"/>
                <w:sz w:val="16"/>
              </w:rPr>
              <w:t>定制牌匾、奖牌等合格率（%）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2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3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2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18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6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8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6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A1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E608C">
            <w:pPr>
              <w:jc w:val="center"/>
            </w:pPr>
          </w:p>
        </w:tc>
      </w:tr>
      <w:tr w14:paraId="0D28C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2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17B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703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A51C">
            <w:pPr>
              <w:jc w:val="center"/>
            </w:pPr>
            <w:r>
              <w:rPr>
                <w:rFonts w:ascii="宋体" w:hAnsi="宋体" w:eastAsia="宋体"/>
                <w:sz w:val="16"/>
              </w:rPr>
              <w:t>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7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C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4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2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1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6D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F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8A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587F">
            <w:pPr>
              <w:jc w:val="center"/>
            </w:pPr>
          </w:p>
        </w:tc>
      </w:tr>
      <w:tr w14:paraId="68BEC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D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C9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DF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DD40">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C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0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3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62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3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9C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6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47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8E89">
            <w:pPr>
              <w:jc w:val="center"/>
            </w:pPr>
          </w:p>
        </w:tc>
      </w:tr>
      <w:tr w14:paraId="5748E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458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4D6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2A2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231D">
            <w:pPr>
              <w:jc w:val="center"/>
            </w:pPr>
            <w:r>
              <w:rPr>
                <w:rFonts w:ascii="宋体" w:hAnsi="宋体" w:eastAsia="宋体"/>
                <w:sz w:val="16"/>
              </w:rPr>
              <w:t>表彰制作个人奖牌、荣誉证书（万元）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569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F8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D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6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6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AF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D59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57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6406">
            <w:pPr>
              <w:jc w:val="center"/>
            </w:pPr>
          </w:p>
        </w:tc>
      </w:tr>
      <w:tr w14:paraId="13E9D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5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5B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68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3F44">
            <w:pPr>
              <w:jc w:val="center"/>
            </w:pPr>
            <w:r>
              <w:rPr>
                <w:rFonts w:ascii="宋体" w:hAnsi="宋体" w:eastAsia="宋体"/>
                <w:sz w:val="16"/>
              </w:rPr>
              <w:t>牌匾绶带、奖牌制作费（万元）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76B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D6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04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F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A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D4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896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97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B15F">
            <w:pPr>
              <w:jc w:val="center"/>
            </w:pPr>
          </w:p>
        </w:tc>
      </w:tr>
      <w:tr w14:paraId="32516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731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523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BC1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D8FF">
            <w:pPr>
              <w:jc w:val="center"/>
            </w:pPr>
            <w:r>
              <w:rPr>
                <w:rFonts w:ascii="宋体" w:hAnsi="宋体" w:eastAsia="宋体"/>
                <w:sz w:val="16"/>
              </w:rPr>
              <w:t>群众的幸福感和归属感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7D76">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453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E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C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83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E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AF5A">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BA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DB0C7">
            <w:pPr>
              <w:jc w:val="center"/>
            </w:pPr>
          </w:p>
        </w:tc>
      </w:tr>
      <w:tr w14:paraId="574D6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90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9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F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FBC6">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76D1">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B86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3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2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51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93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0780">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C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E6D3">
            <w:pPr>
              <w:jc w:val="center"/>
            </w:pPr>
          </w:p>
        </w:tc>
      </w:tr>
      <w:tr w14:paraId="4D316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14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8EF4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261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15B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07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1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70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FA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70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2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2F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DE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48E1">
            <w:pPr>
              <w:jc w:val="center"/>
            </w:pPr>
          </w:p>
        </w:tc>
      </w:tr>
      <w:tr w14:paraId="2AB10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0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D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56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2AFF">
            <w:pPr>
              <w:jc w:val="center"/>
            </w:pPr>
            <w:r>
              <w:rPr>
                <w:rFonts w:ascii="宋体" w:hAnsi="宋体" w:eastAsia="宋体"/>
                <w:sz w:val="16"/>
              </w:rPr>
              <w:t>相关单位满意度（%）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1D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8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DE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1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04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76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59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BC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61EA">
            <w:pPr>
              <w:jc w:val="center"/>
            </w:pPr>
          </w:p>
        </w:tc>
      </w:tr>
      <w:tr w14:paraId="0E2E7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A5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B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2DE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893D95">
            <w:pPr>
              <w:jc w:val="center"/>
            </w:pPr>
            <w:r>
              <w:rPr>
                <w:rFonts w:ascii="宋体" w:hAnsi="宋体" w:eastAsia="宋体"/>
                <w:sz w:val="16"/>
              </w:rPr>
              <w:t>100分</w:t>
            </w:r>
          </w:p>
        </w:tc>
      </w:tr>
    </w:tbl>
    <w:p w14:paraId="4BF9CCC1">
      <w:r>
        <w:br w:type="page"/>
      </w:r>
    </w:p>
    <w:p w14:paraId="056F3A2F">
      <w:pPr>
        <w:spacing w:line="640" w:lineRule="exact"/>
        <w:ind w:firstLine="640"/>
        <w:jc w:val="both"/>
        <w:outlineLvl w:val="2"/>
      </w:pPr>
      <w:r>
        <w:rPr>
          <w:rFonts w:ascii="黑体" w:hAnsi="黑体" w:eastAsia="黑体"/>
          <w:sz w:val="32"/>
        </w:rPr>
        <w:t>十二、其他需说明的事项</w:t>
      </w:r>
    </w:p>
    <w:p w14:paraId="25F5EB0A">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本年度本单位整体绩效自评表不予公开。</w:t>
      </w:r>
    </w:p>
    <w:p w14:paraId="087AFAC7">
      <w:pPr>
        <w:spacing w:line="580" w:lineRule="exact"/>
        <w:ind w:firstLine="640"/>
        <w:jc w:val="both"/>
      </w:pPr>
      <w:r>
        <w:rPr>
          <w:rFonts w:ascii="仿宋_GB2312" w:hAnsi="仿宋_GB2312" w:eastAsia="仿宋_GB2312"/>
          <w:b w:val="0"/>
          <w:sz w:val="32"/>
        </w:rPr>
        <w:t>本年本单位SM项目1个，全年预算数10</w:t>
      </w:r>
      <w:r>
        <w:rPr>
          <w:rFonts w:hint="eastAsia" w:ascii="仿宋_GB2312" w:hAnsi="仿宋_GB2312" w:eastAsia="仿宋_GB2312"/>
          <w:b w:val="0"/>
          <w:sz w:val="32"/>
          <w:lang w:val="en-US" w:eastAsia="zh-CN"/>
        </w:rPr>
        <w:t>.00</w:t>
      </w:r>
      <w:r>
        <w:rPr>
          <w:rFonts w:ascii="仿宋_GB2312" w:hAnsi="仿宋_GB2312" w:eastAsia="仿宋_GB2312"/>
          <w:b w:val="0"/>
          <w:sz w:val="32"/>
        </w:rPr>
        <w:t>万元，全年执行数10</w:t>
      </w:r>
      <w:r>
        <w:rPr>
          <w:rFonts w:hint="eastAsia" w:ascii="仿宋_GB2312" w:hAnsi="仿宋_GB2312" w:eastAsia="仿宋_GB2312"/>
          <w:b w:val="0"/>
          <w:sz w:val="32"/>
          <w:lang w:val="en-US" w:eastAsia="zh-CN"/>
        </w:rPr>
        <w:t>.00</w:t>
      </w:r>
      <w:r>
        <w:rPr>
          <w:rFonts w:ascii="仿宋_GB2312" w:hAnsi="仿宋_GB2312" w:eastAsia="仿宋_GB2312"/>
          <w:b w:val="0"/>
          <w:sz w:val="32"/>
        </w:rPr>
        <w:t>万元。</w:t>
      </w:r>
    </w:p>
    <w:p w14:paraId="0C77352A">
      <w:r>
        <w:br w:type="page"/>
      </w:r>
    </w:p>
    <w:p w14:paraId="6C1C8481">
      <w:pPr>
        <w:spacing w:line="240" w:lineRule="auto"/>
        <w:jc w:val="center"/>
        <w:outlineLvl w:val="1"/>
      </w:pPr>
      <w:r>
        <w:rPr>
          <w:rFonts w:ascii="黑体" w:hAnsi="黑体" w:eastAsia="黑体"/>
          <w:sz w:val="32"/>
        </w:rPr>
        <w:t>第三部分 专业名词解释</w:t>
      </w:r>
    </w:p>
    <w:p w14:paraId="62ED067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2A057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E60B9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AB1F7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55983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96B471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CD0AE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23DA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C89D1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4B33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376CD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45220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EB59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1F1EC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DA5D05E">
      <w:r>
        <w:br w:type="page"/>
      </w:r>
    </w:p>
    <w:p w14:paraId="3E0BCBD6">
      <w:pPr>
        <w:spacing w:line="240" w:lineRule="auto"/>
        <w:jc w:val="center"/>
        <w:outlineLvl w:val="1"/>
      </w:pPr>
      <w:r>
        <w:rPr>
          <w:rFonts w:ascii="黑体" w:hAnsi="黑体" w:eastAsia="黑体"/>
          <w:sz w:val="32"/>
        </w:rPr>
        <w:t>第四部分 部门决算报表（见附表）</w:t>
      </w:r>
    </w:p>
    <w:p w14:paraId="446832A5">
      <w:pPr>
        <w:spacing w:line="240" w:lineRule="auto"/>
        <w:ind w:firstLine="640"/>
        <w:jc w:val="both"/>
      </w:pPr>
      <w:r>
        <w:rPr>
          <w:rFonts w:ascii="仿宋_GB2312" w:hAnsi="仿宋_GB2312" w:eastAsia="仿宋_GB2312"/>
          <w:b w:val="0"/>
          <w:sz w:val="32"/>
        </w:rPr>
        <w:t>一、《收入支出决算总表》</w:t>
      </w:r>
    </w:p>
    <w:p w14:paraId="757BDB9D">
      <w:pPr>
        <w:spacing w:line="240" w:lineRule="auto"/>
        <w:ind w:firstLine="640"/>
        <w:jc w:val="both"/>
      </w:pPr>
      <w:r>
        <w:rPr>
          <w:rFonts w:ascii="仿宋_GB2312" w:hAnsi="仿宋_GB2312" w:eastAsia="仿宋_GB2312"/>
          <w:b w:val="0"/>
          <w:sz w:val="32"/>
        </w:rPr>
        <w:t>二、《收入决算表》</w:t>
      </w:r>
    </w:p>
    <w:p w14:paraId="5F8405FE">
      <w:pPr>
        <w:spacing w:line="240" w:lineRule="auto"/>
        <w:ind w:firstLine="640"/>
        <w:jc w:val="both"/>
      </w:pPr>
      <w:r>
        <w:rPr>
          <w:rFonts w:ascii="仿宋_GB2312" w:hAnsi="仿宋_GB2312" w:eastAsia="仿宋_GB2312"/>
          <w:b w:val="0"/>
          <w:sz w:val="32"/>
        </w:rPr>
        <w:t>三、《支出决算表》</w:t>
      </w:r>
    </w:p>
    <w:p w14:paraId="59E9386D">
      <w:pPr>
        <w:spacing w:line="240" w:lineRule="auto"/>
        <w:ind w:firstLine="640"/>
        <w:jc w:val="both"/>
      </w:pPr>
      <w:r>
        <w:rPr>
          <w:rFonts w:ascii="仿宋_GB2312" w:hAnsi="仿宋_GB2312" w:eastAsia="仿宋_GB2312"/>
          <w:b w:val="0"/>
          <w:sz w:val="32"/>
        </w:rPr>
        <w:t>四、《财政拨款收入支出决算总表》</w:t>
      </w:r>
    </w:p>
    <w:p w14:paraId="294A63CE">
      <w:pPr>
        <w:spacing w:line="240" w:lineRule="auto"/>
        <w:ind w:firstLine="640"/>
        <w:jc w:val="both"/>
      </w:pPr>
      <w:r>
        <w:rPr>
          <w:rFonts w:ascii="仿宋_GB2312" w:hAnsi="仿宋_GB2312" w:eastAsia="仿宋_GB2312"/>
          <w:b w:val="0"/>
          <w:sz w:val="32"/>
        </w:rPr>
        <w:t>五、《一般公共预算财政拨款支出决算表》</w:t>
      </w:r>
    </w:p>
    <w:p w14:paraId="7A9CBEF6">
      <w:pPr>
        <w:spacing w:line="240" w:lineRule="auto"/>
        <w:ind w:firstLine="640"/>
        <w:jc w:val="both"/>
      </w:pPr>
      <w:r>
        <w:rPr>
          <w:rFonts w:ascii="仿宋_GB2312" w:hAnsi="仿宋_GB2312" w:eastAsia="仿宋_GB2312"/>
          <w:b w:val="0"/>
          <w:sz w:val="32"/>
        </w:rPr>
        <w:t>六、《一般公共预算财政拨款基本支出决算表》</w:t>
      </w:r>
    </w:p>
    <w:p w14:paraId="097D16F4">
      <w:pPr>
        <w:spacing w:line="240" w:lineRule="auto"/>
        <w:ind w:firstLine="640"/>
        <w:jc w:val="both"/>
      </w:pPr>
      <w:r>
        <w:rPr>
          <w:rFonts w:ascii="仿宋_GB2312" w:hAnsi="仿宋_GB2312" w:eastAsia="仿宋_GB2312"/>
          <w:b w:val="0"/>
          <w:sz w:val="32"/>
        </w:rPr>
        <w:t>七、《政府性基金预算财政拨款收入支出决算表》</w:t>
      </w:r>
    </w:p>
    <w:p w14:paraId="5541BD08">
      <w:pPr>
        <w:spacing w:line="240" w:lineRule="auto"/>
        <w:ind w:firstLine="640"/>
        <w:jc w:val="both"/>
      </w:pPr>
      <w:r>
        <w:rPr>
          <w:rFonts w:ascii="仿宋_GB2312" w:hAnsi="仿宋_GB2312" w:eastAsia="仿宋_GB2312"/>
          <w:b w:val="0"/>
          <w:sz w:val="32"/>
        </w:rPr>
        <w:t>八、《国有资本经营预算财政拨款收入支出决算表》</w:t>
      </w:r>
    </w:p>
    <w:p w14:paraId="28C01E13">
      <w:pPr>
        <w:spacing w:line="240" w:lineRule="auto"/>
        <w:ind w:firstLine="640"/>
        <w:jc w:val="both"/>
      </w:pPr>
      <w:r>
        <w:rPr>
          <w:rFonts w:ascii="仿宋_GB2312" w:hAnsi="仿宋_GB2312" w:eastAsia="仿宋_GB2312"/>
          <w:b w:val="0"/>
          <w:sz w:val="32"/>
        </w:rPr>
        <w:t>九、《财政拨款“三公”经费支出决算表》</w:t>
      </w:r>
    </w:p>
    <w:p w14:paraId="4FF04D4B">
      <w:pPr>
        <w:spacing w:line="240" w:lineRule="auto"/>
        <w:ind w:firstLine="640"/>
        <w:jc w:val="both"/>
      </w:pPr>
    </w:p>
    <w:p w14:paraId="1B097A2B">
      <w:pPr>
        <w:spacing w:line="240" w:lineRule="auto"/>
        <w:ind w:firstLine="640"/>
        <w:jc w:val="both"/>
      </w:pPr>
    </w:p>
    <w:p w14:paraId="6E2C4CB4">
      <w:pPr>
        <w:spacing w:line="240" w:lineRule="auto"/>
        <w:ind w:firstLine="640"/>
        <w:jc w:val="both"/>
      </w:pPr>
    </w:p>
    <w:p w14:paraId="2C764589">
      <w:pPr>
        <w:spacing w:line="240" w:lineRule="auto"/>
        <w:ind w:firstLine="640"/>
        <w:jc w:val="both"/>
      </w:pPr>
    </w:p>
    <w:p w14:paraId="5FF9D9F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3206B6-A993-44D2-B093-C89156E86E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DB9277E7-63AF-4F06-A631-29CC5DAE5A27}"/>
  </w:font>
  <w:font w:name="楷体_GB2312">
    <w:panose1 w:val="02010609030101010101"/>
    <w:charset w:val="86"/>
    <w:family w:val="auto"/>
    <w:pitch w:val="default"/>
    <w:sig w:usb0="00000001" w:usb1="080E0000" w:usb2="00000000" w:usb3="00000000" w:csb0="00040000" w:csb1="00000000"/>
    <w:embedRegular r:id="rId3" w:fontKey="{7BF9FF47-303E-4084-944B-B08F8364307A}"/>
  </w:font>
  <w:font w:name="方正小标宋_GBK">
    <w:panose1 w:val="02000000000000000000"/>
    <w:charset w:val="86"/>
    <w:family w:val="script"/>
    <w:pitch w:val="default"/>
    <w:sig w:usb0="A00002BF" w:usb1="38CF7CFA" w:usb2="00082016" w:usb3="00000000" w:csb0="00040001" w:csb1="00000000"/>
    <w:embedRegular r:id="rId4" w:fontKey="{0E4C3853-A7FB-4182-9CD6-7088B95EE8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A87391"/>
    <w:rsid w:val="0F9811B3"/>
    <w:rsid w:val="11E15093"/>
    <w:rsid w:val="120E0809"/>
    <w:rsid w:val="133D454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A93FC6"/>
    <w:rsid w:val="25275618"/>
    <w:rsid w:val="27CE017C"/>
    <w:rsid w:val="27CF2642"/>
    <w:rsid w:val="282459E2"/>
    <w:rsid w:val="28F0719A"/>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17191F"/>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4B1EA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4357</Words>
  <Characters>4955</Characters>
  <Lines>0</Lines>
  <Paragraphs>0</Paragraphs>
  <TotalTime>5</TotalTime>
  <ScaleCrop>false</ScaleCrop>
  <LinksUpToDate>false</LinksUpToDate>
  <CharactersWithSpaces>4963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