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克孜勒苏柯尔克孜自治州人民政府办公室2024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96AB1E7">
      <w:r>
        <w:br w:type="page"/>
      </w:r>
    </w:p>
    <w:p w14:paraId="7A8FC254">
      <w:pPr>
        <w:spacing w:line="640" w:lineRule="exact"/>
        <w:jc w:val="center"/>
        <w:outlineLvl w:val="1"/>
      </w:pPr>
      <w:r>
        <w:rPr>
          <w:rFonts w:ascii="黑体" w:hAnsi="黑体" w:eastAsia="黑体"/>
          <w:sz w:val="32"/>
        </w:rPr>
        <w:t>第一部分 单位概况</w:t>
      </w:r>
    </w:p>
    <w:p w14:paraId="528C27C0">
      <w:pPr>
        <w:spacing w:line="640" w:lineRule="exact"/>
        <w:ind w:firstLine="640"/>
        <w:jc w:val="both"/>
        <w:outlineLvl w:val="2"/>
      </w:pPr>
      <w:r>
        <w:rPr>
          <w:rFonts w:ascii="黑体" w:hAnsi="黑体" w:eastAsia="黑体"/>
          <w:sz w:val="32"/>
        </w:rPr>
        <w:t>一、主要职能</w:t>
      </w:r>
    </w:p>
    <w:p w14:paraId="105C88D7">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围绕自治州党委决策部署和自治州人民政府中心工作，筹备组织自治州人民政府各类会议，协助自治州人民政府领导同志组织实施会议决定事项。</w:t>
      </w:r>
    </w:p>
    <w:p w14:paraId="064490E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协助自治州人民政府领导同志组织起草或审核以自治州人民政府或自治州人民政府办公室名义发布的公文。</w:t>
      </w:r>
    </w:p>
    <w:p w14:paraId="77C51760">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督促检查党中央、国务院和自治区党委、自治区人民政府及自治州党委、自治州人民政府重要文件、重要会议和领导同志重要批示、交办事项贯彻落实情况并跟踪调研，及时向自治州人民政府领导同志报告。督促检查人大代表意见建议和政协委员提案的办理工作。</w:t>
      </w:r>
    </w:p>
    <w:p w14:paraId="32259FF8">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研究自治州人民政府各部门和各县（市）人民政府请示自治州人民政府的事项，提出审核意见，报自治州人民政府领导同志审定。</w:t>
      </w:r>
    </w:p>
    <w:p w14:paraId="7CBA2429">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自治州人民政府值班工作，及时向自治州人民政府领导同志报告重要情况。协助处理各部门和各县（市）人民政府向自治州人民政府反映的重要问题，传达和督促落实自治州人民政府领导同志的指示批示要求。</w:t>
      </w:r>
    </w:p>
    <w:p w14:paraId="4D99CC45">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负责全州政府政务信息收集、调研、整理、报送工作，指导协调全州政府系统信息工作。</w:t>
      </w:r>
    </w:p>
    <w:p w14:paraId="7DA965E9">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指导、监督自治州政务公开及政府信息公开工作。</w:t>
      </w:r>
    </w:p>
    <w:p w14:paraId="73072AD4">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根据自治州人民政府工作重点和自治州人民政府领导。</w:t>
      </w:r>
    </w:p>
    <w:p w14:paraId="6BBEA1FD">
      <w:pPr>
        <w:spacing w:line="580" w:lineRule="exact"/>
        <w:ind w:firstLine="640"/>
        <w:jc w:val="both"/>
      </w:pPr>
      <w:r>
        <w:rPr>
          <w:rFonts w:ascii="仿宋_GB2312" w:hAnsi="仿宋_GB2312" w:eastAsia="仿宋_GB2312"/>
          <w:sz w:val="32"/>
        </w:rPr>
        <w:t>同志指示批示，组织专题调查研究，及时反映情况，提出建议。</w:t>
      </w:r>
    </w:p>
    <w:p w14:paraId="25E9F37E">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统筹、协调、组织全州政府系统绩效考评工作。</w:t>
      </w:r>
    </w:p>
    <w:p w14:paraId="2B3C0889">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负责全州政府网站、政府系统电子政务内网的统筹规划、运行管理等工作。</w:t>
      </w:r>
    </w:p>
    <w:p w14:paraId="13AA8308">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负责自治州人民政府相关日常工作和对外联络、综合协调、管理服务工作。</w:t>
      </w:r>
    </w:p>
    <w:p w14:paraId="05FCA9C6">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负责自治州人民政府驻外办事机构的管理工作。</w:t>
      </w:r>
    </w:p>
    <w:p w14:paraId="3A2E5898">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完成自治州党委、自治州人民政府交办的其他任务。</w:t>
      </w:r>
    </w:p>
    <w:p w14:paraId="17690043">
      <w:pPr>
        <w:spacing w:line="640" w:lineRule="exact"/>
        <w:ind w:firstLine="640"/>
        <w:jc w:val="both"/>
        <w:outlineLvl w:val="2"/>
      </w:pPr>
      <w:r>
        <w:rPr>
          <w:rFonts w:ascii="黑体" w:hAnsi="黑体" w:eastAsia="黑体"/>
          <w:sz w:val="32"/>
        </w:rPr>
        <w:t>二、机构设置及人员情况</w:t>
      </w:r>
    </w:p>
    <w:p w14:paraId="68796F9C">
      <w:pPr>
        <w:spacing w:line="580" w:lineRule="exact"/>
        <w:ind w:firstLine="640"/>
        <w:jc w:val="both"/>
      </w:pPr>
      <w:r>
        <w:rPr>
          <w:rFonts w:ascii="仿宋_GB2312" w:hAnsi="仿宋_GB2312" w:eastAsia="仿宋_GB2312"/>
          <w:sz w:val="32"/>
        </w:rPr>
        <w:t>克孜勒苏柯尔克孜自治州人民政府办公室2024年度，实有人数99人，其中：在职人员60人，减少4人；离休人员0人，增加0人；退休人员39人,增加4人。</w:t>
      </w:r>
    </w:p>
    <w:p w14:paraId="302A9B16">
      <w:pPr>
        <w:spacing w:line="580" w:lineRule="exact"/>
        <w:ind w:firstLine="640"/>
        <w:jc w:val="both"/>
      </w:pPr>
      <w:r>
        <w:rPr>
          <w:rFonts w:ascii="仿宋_GB2312" w:hAnsi="仿宋_GB2312" w:eastAsia="仿宋_GB2312"/>
          <w:sz w:val="32"/>
        </w:rPr>
        <w:t>克孜勒苏柯尔克孜自治州人民政府办公室无下属预算单位，下设1</w:t>
      </w:r>
      <w:r>
        <w:rPr>
          <w:rFonts w:hint="eastAsia" w:ascii="仿宋_GB2312" w:hAnsi="仿宋_GB2312" w:eastAsia="仿宋_GB2312"/>
          <w:sz w:val="32"/>
          <w:lang w:val="en-US" w:eastAsia="zh-CN"/>
        </w:rPr>
        <w:t>3</w:t>
      </w:r>
      <w:r>
        <w:rPr>
          <w:rFonts w:ascii="仿宋_GB2312" w:hAnsi="仿宋_GB2312" w:eastAsia="仿宋_GB2312"/>
          <w:sz w:val="32"/>
        </w:rPr>
        <w:t>个科室，分别是：公文科（保密办）、秘书一科、秘书二科、综合科一科、综合科二科、政府督查室、信息科、政务办公室（翻译科）、政府总值班室、法规科、行政保障科、人事科</w:t>
      </w:r>
      <w:r>
        <w:rPr>
          <w:rFonts w:hint="eastAsia" w:ascii="仿宋_GB2312" w:hAnsi="仿宋_GB2312" w:eastAsia="仿宋_GB2312"/>
          <w:sz w:val="32"/>
          <w:lang w:eastAsia="zh-CN"/>
        </w:rPr>
        <w:t>、</w:t>
      </w:r>
      <w:r>
        <w:rPr>
          <w:rFonts w:ascii="仿宋_GB2312" w:hAnsi="仿宋_GB2312" w:eastAsia="仿宋_GB2312"/>
          <w:sz w:val="32"/>
        </w:rPr>
        <w:t>财务科。</w:t>
      </w:r>
    </w:p>
    <w:p w14:paraId="1DC0D1B2">
      <w:r>
        <w:br w:type="page"/>
      </w:r>
    </w:p>
    <w:p w14:paraId="63FE95B2">
      <w:pPr>
        <w:spacing w:line="240" w:lineRule="auto"/>
        <w:jc w:val="center"/>
        <w:outlineLvl w:val="1"/>
      </w:pPr>
      <w:r>
        <w:rPr>
          <w:rFonts w:ascii="黑体" w:hAnsi="黑体" w:eastAsia="黑体"/>
          <w:sz w:val="32"/>
        </w:rPr>
        <w:t>第二部分 部门决算情况说明</w:t>
      </w:r>
    </w:p>
    <w:p w14:paraId="3BCC75EF">
      <w:pPr>
        <w:spacing w:line="640" w:lineRule="exact"/>
        <w:ind w:firstLine="640"/>
        <w:jc w:val="both"/>
        <w:outlineLvl w:val="2"/>
      </w:pPr>
      <w:r>
        <w:rPr>
          <w:rFonts w:ascii="黑体" w:hAnsi="黑体" w:eastAsia="黑体"/>
          <w:sz w:val="32"/>
        </w:rPr>
        <w:t>一、收入支出决算总体情况说明</w:t>
      </w:r>
    </w:p>
    <w:p w14:paraId="117F050F">
      <w:pPr>
        <w:spacing w:line="580" w:lineRule="exact"/>
        <w:ind w:firstLine="640"/>
        <w:jc w:val="both"/>
      </w:pPr>
      <w:r>
        <w:rPr>
          <w:rFonts w:ascii="仿宋_GB2312" w:hAnsi="仿宋_GB2312" w:eastAsia="仿宋_GB2312"/>
          <w:b/>
          <w:sz w:val="32"/>
        </w:rPr>
        <w:t>2024年度收入总计1,855.49万元，</w:t>
      </w:r>
      <w:r>
        <w:rPr>
          <w:rFonts w:ascii="仿宋_GB2312" w:hAnsi="仿宋_GB2312" w:eastAsia="仿宋_GB2312"/>
          <w:b w:val="0"/>
          <w:sz w:val="32"/>
        </w:rPr>
        <w:t>其中：本年收入合计1,821.33万元，使用非财政拨款结余（含专用结余）0.00万元，年初结转和结余34.16万元。</w:t>
      </w:r>
    </w:p>
    <w:p w14:paraId="08AB5BAD">
      <w:pPr>
        <w:spacing w:line="580" w:lineRule="exact"/>
        <w:ind w:firstLine="640"/>
        <w:jc w:val="both"/>
      </w:pPr>
      <w:r>
        <w:rPr>
          <w:rFonts w:ascii="仿宋_GB2312" w:hAnsi="仿宋_GB2312" w:eastAsia="仿宋_GB2312"/>
          <w:b/>
          <w:sz w:val="32"/>
        </w:rPr>
        <w:t>2024年度支出总计1,855.49万元，</w:t>
      </w:r>
      <w:r>
        <w:rPr>
          <w:rFonts w:ascii="仿宋_GB2312" w:hAnsi="仿宋_GB2312" w:eastAsia="仿宋_GB2312"/>
          <w:b w:val="0"/>
          <w:sz w:val="32"/>
        </w:rPr>
        <w:t>其中：本年支出合计1,851.23万元，结余分配0.00万元，年末结转和结余4.26万元。</w:t>
      </w:r>
    </w:p>
    <w:p w14:paraId="3A81E3DB">
      <w:pPr>
        <w:spacing w:line="580" w:lineRule="exact"/>
        <w:ind w:firstLine="640"/>
        <w:jc w:val="both"/>
      </w:pPr>
      <w:r>
        <w:rPr>
          <w:rFonts w:ascii="仿宋_GB2312" w:hAnsi="仿宋_GB2312" w:eastAsia="仿宋_GB2312"/>
          <w:b w:val="0"/>
          <w:sz w:val="32"/>
        </w:rPr>
        <w:t>收入支出总体与上年相比，减少230.64万元，下降11.06%，主要原因是：本年在职人员减少，相关人员经费较上年减少；本年减少政府楼搬迁改造费项目、计算机购置费项目，导致经费较上年减少。</w:t>
      </w:r>
    </w:p>
    <w:p w14:paraId="2D8C984B">
      <w:pPr>
        <w:spacing w:line="640" w:lineRule="exact"/>
        <w:ind w:firstLine="640"/>
        <w:jc w:val="both"/>
        <w:outlineLvl w:val="2"/>
      </w:pPr>
      <w:r>
        <w:rPr>
          <w:rFonts w:ascii="黑体" w:hAnsi="黑体" w:eastAsia="黑体"/>
          <w:sz w:val="32"/>
        </w:rPr>
        <w:t>二、收入决算情况说明</w:t>
      </w:r>
    </w:p>
    <w:p w14:paraId="7B6345CE">
      <w:pPr>
        <w:spacing w:line="580" w:lineRule="exact"/>
        <w:ind w:firstLine="640"/>
        <w:jc w:val="both"/>
      </w:pPr>
      <w:r>
        <w:rPr>
          <w:rFonts w:ascii="仿宋_GB2312" w:hAnsi="仿宋_GB2312" w:eastAsia="仿宋_GB2312"/>
          <w:b/>
          <w:sz w:val="32"/>
        </w:rPr>
        <w:t>本年收入1,821.33万元，</w:t>
      </w:r>
      <w:r>
        <w:rPr>
          <w:rFonts w:ascii="仿宋_GB2312" w:hAnsi="仿宋_GB2312" w:eastAsia="仿宋_GB2312"/>
          <w:b w:val="0"/>
          <w:sz w:val="32"/>
        </w:rPr>
        <w:t>其中：财政拨款收入1,820.23万元，占99.94%；上级补助收入0.00万元，占0.00%；事业收入0.00万元，占0.00%；经营收入0.00万元，占0.00%；附属单位上缴收入0.00万元，占0.00%；其他收入1.10万元，占0.06%。</w:t>
      </w:r>
    </w:p>
    <w:p w14:paraId="2D98C0ED">
      <w:pPr>
        <w:spacing w:line="640" w:lineRule="exact"/>
        <w:ind w:firstLine="640"/>
        <w:jc w:val="both"/>
        <w:outlineLvl w:val="2"/>
      </w:pPr>
      <w:r>
        <w:rPr>
          <w:rFonts w:ascii="黑体" w:hAnsi="黑体" w:eastAsia="黑体"/>
          <w:sz w:val="32"/>
        </w:rPr>
        <w:t>三、支出决算情况说明</w:t>
      </w:r>
    </w:p>
    <w:p w14:paraId="67B6411C">
      <w:pPr>
        <w:spacing w:line="580" w:lineRule="exact"/>
        <w:ind w:firstLine="640"/>
        <w:jc w:val="both"/>
      </w:pPr>
      <w:r>
        <w:rPr>
          <w:rFonts w:ascii="仿宋_GB2312" w:hAnsi="仿宋_GB2312" w:eastAsia="仿宋_GB2312"/>
          <w:b/>
          <w:sz w:val="32"/>
        </w:rPr>
        <w:t>本年支出1,851.23万元，</w:t>
      </w:r>
      <w:r>
        <w:rPr>
          <w:rFonts w:ascii="仿宋_GB2312" w:hAnsi="仿宋_GB2312" w:eastAsia="仿宋_GB2312"/>
          <w:b w:val="0"/>
          <w:sz w:val="32"/>
        </w:rPr>
        <w:t>其中：基本支出1,671.88万元，占90.31%；项目支出179.35万元，占9.69%；上缴上级支出0.00万元，占0.00%；经营支出0.00万元，占0.00%；对附属单位补助支出0.00万元，占0.00%。</w:t>
      </w:r>
    </w:p>
    <w:p w14:paraId="3C6F36FB">
      <w:pPr>
        <w:spacing w:line="640" w:lineRule="exact"/>
        <w:ind w:firstLine="640"/>
        <w:jc w:val="both"/>
        <w:outlineLvl w:val="2"/>
      </w:pPr>
      <w:r>
        <w:rPr>
          <w:rFonts w:ascii="黑体" w:hAnsi="黑体" w:eastAsia="黑体"/>
          <w:sz w:val="32"/>
        </w:rPr>
        <w:t>四、财政拨款收入支出决算总体情况说明</w:t>
      </w:r>
    </w:p>
    <w:p w14:paraId="63FC5DA2">
      <w:pPr>
        <w:spacing w:line="580" w:lineRule="exact"/>
        <w:ind w:firstLine="640"/>
        <w:jc w:val="both"/>
      </w:pPr>
      <w:r>
        <w:rPr>
          <w:rFonts w:ascii="仿宋_GB2312" w:hAnsi="仿宋_GB2312" w:eastAsia="仿宋_GB2312"/>
          <w:b/>
          <w:sz w:val="32"/>
        </w:rPr>
        <w:t>2024年度财政拨款收入总计1,822.47万元，</w:t>
      </w:r>
      <w:r>
        <w:rPr>
          <w:rFonts w:ascii="仿宋_GB2312" w:hAnsi="仿宋_GB2312" w:eastAsia="仿宋_GB2312"/>
          <w:b w:val="0"/>
          <w:sz w:val="32"/>
        </w:rPr>
        <w:t>其中：年初财政拨款结转和结余2.24万元，本年财政拨款收入1,820.23万元。</w:t>
      </w:r>
      <w:r>
        <w:rPr>
          <w:rFonts w:ascii="仿宋_GB2312" w:hAnsi="仿宋_GB2312" w:eastAsia="仿宋_GB2312"/>
          <w:b/>
          <w:sz w:val="32"/>
        </w:rPr>
        <w:t>财政拨款支出总计1,822.47万元，</w:t>
      </w:r>
      <w:r>
        <w:rPr>
          <w:rFonts w:ascii="仿宋_GB2312" w:hAnsi="仿宋_GB2312" w:eastAsia="仿宋_GB2312"/>
          <w:b w:val="0"/>
          <w:sz w:val="32"/>
        </w:rPr>
        <w:t>其中：年末财政拨款结转和结余2.24万元，本年财政拨款支出1,820.23万元。</w:t>
      </w:r>
    </w:p>
    <w:p w14:paraId="497D798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减少192.66万元，下降9.56%，主要原因是：本年在职人员减少，相关人员经费较上年减少；本年减少政府楼搬迁改造费项目、计算机购置费项目，导致经费较上年减少。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年初预算数1,774.27万元，决算数1,822.47万元，预决算差异率2.72%，主要原因是：年中追加人员工资、社保、公积金基数调增部分资金，导致预决算存在差异。</w:t>
      </w:r>
    </w:p>
    <w:p w14:paraId="443384DE">
      <w:pPr>
        <w:spacing w:line="640" w:lineRule="exact"/>
        <w:ind w:firstLine="640"/>
        <w:jc w:val="both"/>
        <w:outlineLvl w:val="2"/>
      </w:pPr>
      <w:r>
        <w:rPr>
          <w:rFonts w:ascii="黑体" w:hAnsi="黑体" w:eastAsia="黑体"/>
          <w:sz w:val="32"/>
        </w:rPr>
        <w:t>五、一般公共预算财政拨款支出决算情况说明</w:t>
      </w:r>
    </w:p>
    <w:p w14:paraId="14948C2F">
      <w:pPr>
        <w:spacing w:line="640" w:lineRule="exact"/>
        <w:ind w:firstLine="640"/>
        <w:jc w:val="both"/>
        <w:outlineLvl w:val="3"/>
      </w:pPr>
      <w:r>
        <w:rPr>
          <w:rFonts w:ascii="楷体_GB2312" w:hAnsi="楷体_GB2312" w:eastAsia="楷体_GB2312"/>
          <w:b/>
          <w:sz w:val="32"/>
        </w:rPr>
        <w:t>（一）一般公共预算财政拨款支出决算总体情况</w:t>
      </w:r>
    </w:p>
    <w:p w14:paraId="20FC7F8D">
      <w:pPr>
        <w:spacing w:line="580" w:lineRule="exact"/>
        <w:ind w:firstLine="640"/>
        <w:jc w:val="both"/>
      </w:pPr>
      <w:r>
        <w:rPr>
          <w:rFonts w:ascii="仿宋_GB2312" w:hAnsi="仿宋_GB2312" w:eastAsia="仿宋_GB2312"/>
          <w:b/>
          <w:sz w:val="32"/>
        </w:rPr>
        <w:t>2024年度一般公共预算财政拨款支出1,820.23万元，</w:t>
      </w:r>
      <w:r>
        <w:rPr>
          <w:rFonts w:ascii="仿宋_GB2312" w:hAnsi="仿宋_GB2312" w:eastAsia="仿宋_GB2312"/>
          <w:b w:val="0"/>
          <w:sz w:val="32"/>
        </w:rPr>
        <w:t>占本年支出合计的98.33%。</w:t>
      </w:r>
      <w:r>
        <w:rPr>
          <w:rFonts w:ascii="仿宋_GB2312" w:hAnsi="仿宋_GB2312" w:eastAsia="仿宋_GB2312"/>
          <w:b/>
          <w:sz w:val="32"/>
        </w:rPr>
        <w:t>与上年相比，</w:t>
      </w:r>
      <w:r>
        <w:rPr>
          <w:rFonts w:ascii="仿宋_GB2312" w:hAnsi="仿宋_GB2312" w:eastAsia="仿宋_GB2312"/>
          <w:b w:val="0"/>
          <w:sz w:val="32"/>
        </w:rPr>
        <w:t>减少186.12万元，下降9.28%，主要原因是：本年在职人员减少，相关人员经费较上年减少；本年减少政府楼搬迁改造费项目、计算机购置费项目，导致经费较上年减少。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年初预算数1,774.27万元，决算数1,820.23万元，预决算差异率2.59%，主要原因是：年中追加人员工资、社保、公积金基数调增部分资金，导致预决算存在差异。</w:t>
      </w:r>
    </w:p>
    <w:p w14:paraId="674892D7">
      <w:pPr>
        <w:spacing w:line="640" w:lineRule="exact"/>
        <w:ind w:firstLine="640"/>
        <w:jc w:val="both"/>
        <w:outlineLvl w:val="3"/>
      </w:pPr>
      <w:r>
        <w:rPr>
          <w:rFonts w:ascii="楷体_GB2312" w:hAnsi="楷体_GB2312" w:eastAsia="楷体_GB2312"/>
          <w:b/>
          <w:sz w:val="32"/>
        </w:rPr>
        <w:t>（二）一般公共预算财政拨款支出决算结构情况</w:t>
      </w:r>
    </w:p>
    <w:p w14:paraId="2A18A12F">
      <w:pPr>
        <w:spacing w:line="580" w:lineRule="exact"/>
        <w:ind w:firstLine="640"/>
        <w:jc w:val="both"/>
      </w:pPr>
      <w:r>
        <w:rPr>
          <w:rFonts w:ascii="仿宋_GB2312" w:hAnsi="仿宋_GB2312" w:eastAsia="仿宋_GB2312"/>
          <w:b w:val="0"/>
          <w:sz w:val="32"/>
        </w:rPr>
        <w:t>1.一般公共服务支出(类)1,576.28万元,占86.60%。</w:t>
      </w:r>
    </w:p>
    <w:p w14:paraId="604ED1F8">
      <w:pPr>
        <w:spacing w:line="580" w:lineRule="exact"/>
        <w:ind w:firstLine="640"/>
        <w:jc w:val="both"/>
      </w:pPr>
      <w:r>
        <w:rPr>
          <w:rFonts w:ascii="仿宋_GB2312" w:hAnsi="仿宋_GB2312" w:eastAsia="仿宋_GB2312"/>
          <w:b w:val="0"/>
          <w:sz w:val="32"/>
        </w:rPr>
        <w:t>2.社会保障和就业支出(类)243.95万元,占13.40%。</w:t>
      </w:r>
    </w:p>
    <w:p w14:paraId="5322EF15">
      <w:pPr>
        <w:spacing w:line="640" w:lineRule="exact"/>
        <w:ind w:firstLine="640"/>
        <w:jc w:val="both"/>
        <w:outlineLvl w:val="3"/>
      </w:pPr>
      <w:r>
        <w:rPr>
          <w:rFonts w:ascii="楷体_GB2312" w:hAnsi="楷体_GB2312" w:eastAsia="楷体_GB2312"/>
          <w:b/>
          <w:sz w:val="32"/>
        </w:rPr>
        <w:t>（三）一般公共预算财政拨款支出决算具体情况</w:t>
      </w:r>
    </w:p>
    <w:p w14:paraId="1BAB9F67">
      <w:pPr>
        <w:spacing w:line="580" w:lineRule="exact"/>
        <w:ind w:firstLine="640"/>
        <w:jc w:val="both"/>
        <w:rPr>
          <w:rFonts w:hint="default" w:eastAsia="仿宋_GB2312"/>
          <w:lang w:val="en-US" w:eastAsia="zh-CN"/>
        </w:rPr>
      </w:pPr>
      <w:r>
        <w:rPr>
          <w:rFonts w:ascii="仿宋_GB2312" w:hAnsi="仿宋_GB2312" w:eastAsia="仿宋_GB2312"/>
          <w:b w:val="0"/>
          <w:sz w:val="32"/>
        </w:rPr>
        <w:t>1.一般公共服务支出(类)政府办公厅（室）及相关机构事务(款)行政运行(项):支出决算数为1,275.67万元，比上年决算减少95.36万元，下降6.96%,主要原因是：本年在职人员减少，相关人员经费减少。</w:t>
      </w:r>
      <w:r>
        <w:rPr>
          <w:rFonts w:hint="eastAsia" w:ascii="仿宋_GB2312" w:hAnsi="仿宋_GB2312" w:eastAsia="仿宋_GB2312"/>
          <w:b w:val="0"/>
          <w:sz w:val="32"/>
          <w:lang w:val="en-US" w:eastAsia="zh-CN"/>
        </w:rPr>
        <w:t>本年工会经费、福利费等经费减少，相关支出减少。</w:t>
      </w:r>
    </w:p>
    <w:p w14:paraId="4A2361D1">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2.一般公共服务支出(类)政府办公厅（室）及相关机构事务(款)事业运行(项):支出决算数为121.26万元，比上年决算减少0.86万元，下降0.70%,主要原因是：本年在职人员减少，相应人员经费较上年减少。</w:t>
      </w:r>
    </w:p>
    <w:p w14:paraId="32B2C39A">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159.35万元，比上年决算减少86.92万元，下降35.29%,主要原因是：本年减少政府楼搬迁改造费项目、计算机购置费项目，导致经费较上年减少。</w:t>
      </w:r>
    </w:p>
    <w:p w14:paraId="05A13F60">
      <w:pPr>
        <w:spacing w:line="580" w:lineRule="exact"/>
        <w:ind w:firstLine="640"/>
        <w:jc w:val="both"/>
      </w:pPr>
      <w:r>
        <w:rPr>
          <w:rFonts w:ascii="仿宋_GB2312" w:hAnsi="仿宋_GB2312" w:eastAsia="仿宋_GB2312"/>
          <w:b w:val="0"/>
          <w:sz w:val="32"/>
        </w:rPr>
        <w:t>4.一般公共服务支出(类)海关事务(款)缉私办案(项):支出决算数为20.00万元，比上年决算增加20.00万元，增长100.00%,主要原因是：本年度科目调整，</w:t>
      </w:r>
      <w:r>
        <w:rPr>
          <w:rFonts w:hint="eastAsia" w:ascii="仿宋_GB2312" w:hAnsi="仿宋_GB2312" w:eastAsia="仿宋_GB2312"/>
          <w:b w:val="0"/>
          <w:sz w:val="32"/>
          <w:lang w:val="en-US" w:eastAsia="zh-CN"/>
        </w:rPr>
        <w:t>JS</w:t>
      </w:r>
      <w:r>
        <w:rPr>
          <w:rFonts w:ascii="仿宋_GB2312" w:hAnsi="仿宋_GB2312" w:eastAsia="仿宋_GB2312"/>
          <w:b w:val="0"/>
          <w:sz w:val="32"/>
        </w:rPr>
        <w:t>活动经费项目上年在其他缉私警察支出列支，本年调整至缉私办</w:t>
      </w:r>
      <w:r>
        <w:rPr>
          <w:rFonts w:hint="eastAsia" w:ascii="仿宋_GB2312" w:hAnsi="仿宋_GB2312" w:eastAsia="仿宋_GB2312"/>
          <w:b w:val="0"/>
          <w:sz w:val="32"/>
          <w:lang w:eastAsia="zh-CN"/>
        </w:rPr>
        <w:t>案</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，导致经费较上年增加。</w:t>
      </w:r>
    </w:p>
    <w:p w14:paraId="4765F78F">
      <w:pPr>
        <w:spacing w:line="580" w:lineRule="exact"/>
        <w:ind w:firstLine="640"/>
        <w:jc w:val="both"/>
      </w:pPr>
      <w:r>
        <w:rPr>
          <w:rFonts w:ascii="仿宋_GB2312" w:hAnsi="仿宋_GB2312" w:eastAsia="仿宋_GB2312"/>
          <w:b w:val="0"/>
          <w:sz w:val="32"/>
        </w:rPr>
        <w:t>5.公共安全支出(类)缉私警察(款)其他缉私警察支出(项):支出决算数为0.00万元，比上年决算减少20.00万元，下降100.00%,主要原因是：本年度科目调整，</w:t>
      </w:r>
      <w:r>
        <w:rPr>
          <w:rFonts w:hint="eastAsia" w:ascii="仿宋_GB2312" w:hAnsi="仿宋_GB2312" w:eastAsia="仿宋_GB2312"/>
          <w:b w:val="0"/>
          <w:sz w:val="32"/>
          <w:lang w:val="en-US" w:eastAsia="zh-CN"/>
        </w:rPr>
        <w:t>JS</w:t>
      </w:r>
      <w:r>
        <w:rPr>
          <w:rFonts w:ascii="仿宋_GB2312" w:hAnsi="仿宋_GB2312" w:eastAsia="仿宋_GB2312"/>
          <w:b w:val="0"/>
          <w:sz w:val="32"/>
        </w:rPr>
        <w:t>活动经费项目上年在其他缉私警察支出</w:t>
      </w:r>
      <w:r>
        <w:rPr>
          <w:rFonts w:hint="eastAsia" w:ascii="仿宋_GB2312" w:hAnsi="仿宋_GB2312" w:eastAsia="仿宋_GB2312"/>
          <w:b w:val="0"/>
          <w:sz w:val="32"/>
          <w:lang w:val="en-US" w:eastAsia="zh-CN"/>
        </w:rPr>
        <w:t>科目</w:t>
      </w:r>
      <w:r>
        <w:rPr>
          <w:rFonts w:ascii="仿宋_GB2312" w:hAnsi="仿宋_GB2312" w:eastAsia="仿宋_GB2312"/>
          <w:b w:val="0"/>
          <w:sz w:val="32"/>
        </w:rPr>
        <w:t>列支，本年调整至缉私办</w:t>
      </w:r>
      <w:r>
        <w:rPr>
          <w:rFonts w:hint="eastAsia" w:ascii="仿宋_GB2312" w:hAnsi="仿宋_GB2312" w:eastAsia="仿宋_GB2312"/>
          <w:b w:val="0"/>
          <w:sz w:val="32"/>
          <w:lang w:eastAsia="zh-CN"/>
        </w:rPr>
        <w:t>案</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，导致经费较上年减少。</w:t>
      </w:r>
    </w:p>
    <w:p w14:paraId="48A69323">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6.社会保障和就业支出(类)行政事业单位养老支出(款)行政单位离退休(项):支出决算数为65.85万元，比上年决算增加10.71万元，增长19.42%,主要原因是：本年行政单位退休人员增加，退休费支出增加。</w:t>
      </w:r>
    </w:p>
    <w:p w14:paraId="690E6FE7">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7.社会保障和就业支出(类)行政事业单位养老支出(款)事业单位离退休(项):支出决算数为0.52万元，比上年决算增加0.52万元，增长100.00%,主要原因是：本年事业单位退休人员增加，退休费支出增加。</w:t>
      </w:r>
    </w:p>
    <w:p w14:paraId="0029DD12">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130.62万元，比上年决算增加2.44万元，增长1.90%,主要原因是：本年度人员工资基数调增，养老缴费基数上涨，相应支出增加。</w:t>
      </w:r>
    </w:p>
    <w:p w14:paraId="1C6795BA">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46.96万元，比上年决算减少16.66万元，下降26.19%,主要原因是：本年新增退休人员、调出人员较上年减少，职业年金缴费较上年减少。</w:t>
      </w:r>
    </w:p>
    <w:p w14:paraId="3CBECED4">
      <w:pPr>
        <w:spacing w:line="640" w:lineRule="exact"/>
        <w:ind w:firstLine="640"/>
        <w:jc w:val="both"/>
        <w:outlineLvl w:val="2"/>
      </w:pPr>
      <w:r>
        <w:rPr>
          <w:rFonts w:ascii="黑体" w:hAnsi="黑体" w:eastAsia="黑体"/>
          <w:sz w:val="32"/>
        </w:rPr>
        <w:t>六、一般公共预算财政拨款基本支出决算情况说明</w:t>
      </w:r>
    </w:p>
    <w:p w14:paraId="75FE01D0">
      <w:pPr>
        <w:spacing w:line="580" w:lineRule="exact"/>
        <w:ind w:firstLine="640"/>
        <w:jc w:val="both"/>
      </w:pPr>
      <w:r>
        <w:rPr>
          <w:rFonts w:ascii="仿宋_GB2312" w:hAnsi="仿宋_GB2312" w:eastAsia="仿宋_GB2312"/>
          <w:b w:val="0"/>
          <w:sz w:val="32"/>
        </w:rPr>
        <w:t>2024年度一般公共预算财政拨款基本支出1,640.88万元，其中：</w:t>
      </w:r>
      <w:r>
        <w:rPr>
          <w:rFonts w:ascii="仿宋_GB2312" w:hAnsi="仿宋_GB2312" w:eastAsia="仿宋_GB2312"/>
          <w:b/>
          <w:sz w:val="32"/>
        </w:rPr>
        <w:t>人员经费1,466.57万元，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包括：基本工资、津贴补贴、奖金、机关事业单位基本养老保险缴费、职业年金缴费、职工基本医疗保险缴费、其他社会保障缴费、住房公积金、退休费、抚恤金、生活补助、奖励金、其他对个人和家庭的补助。</w:t>
      </w:r>
    </w:p>
    <w:p w14:paraId="69344C00">
      <w:pPr>
        <w:spacing w:line="580" w:lineRule="exact"/>
        <w:ind w:firstLine="640"/>
        <w:jc w:val="both"/>
      </w:pPr>
      <w:r>
        <w:rPr>
          <w:rFonts w:ascii="仿宋_GB2312" w:hAnsi="仿宋_GB2312" w:eastAsia="仿宋_GB2312"/>
          <w:b/>
          <w:sz w:val="32"/>
        </w:rPr>
        <w:t>公用经费174.31万元，</w:t>
      </w:r>
      <w:r>
        <w:rPr>
          <w:rFonts w:ascii="仿宋_GB2312" w:hAnsi="仿宋_GB2312" w:eastAsia="仿宋_GB2312"/>
          <w:b w:val="0"/>
          <w:sz w:val="32"/>
        </w:rPr>
        <w:t>包括：办公费、印刷费、邮电费、差旅费、工会经费、福利费、公务用车运行维护费、办公设备购置。</w:t>
      </w:r>
    </w:p>
    <w:p w14:paraId="1BE113C3">
      <w:pPr>
        <w:spacing w:line="640" w:lineRule="exact"/>
        <w:ind w:firstLine="640"/>
        <w:jc w:val="both"/>
        <w:outlineLvl w:val="2"/>
      </w:pPr>
      <w:r>
        <w:rPr>
          <w:rFonts w:ascii="黑体" w:hAnsi="黑体" w:eastAsia="黑体"/>
          <w:sz w:val="32"/>
        </w:rPr>
        <w:t>七、政府性基金预算财政拨款收入支出决算情况说明</w:t>
      </w:r>
    </w:p>
    <w:p w14:paraId="3C805C4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C771901">
      <w:pPr>
        <w:spacing w:line="640" w:lineRule="exact"/>
        <w:ind w:firstLine="640"/>
        <w:jc w:val="both"/>
        <w:outlineLvl w:val="2"/>
      </w:pPr>
      <w:r>
        <w:rPr>
          <w:rFonts w:ascii="黑体" w:hAnsi="黑体" w:eastAsia="黑体"/>
          <w:sz w:val="32"/>
        </w:rPr>
        <w:t>八、国有资本经营预算财政拨款收入支出决算情况说明</w:t>
      </w:r>
    </w:p>
    <w:p w14:paraId="34ACAB9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6BD5A5A">
      <w:pPr>
        <w:spacing w:line="640" w:lineRule="exact"/>
        <w:ind w:firstLine="640"/>
        <w:jc w:val="both"/>
        <w:outlineLvl w:val="2"/>
      </w:pPr>
      <w:r>
        <w:rPr>
          <w:rFonts w:ascii="黑体" w:hAnsi="黑体" w:eastAsia="黑体"/>
          <w:sz w:val="32"/>
        </w:rPr>
        <w:t>九、财政拨款“三公”经费支出决算情况说明</w:t>
      </w:r>
    </w:p>
    <w:p w14:paraId="40CCF202">
      <w:pPr>
        <w:spacing w:line="580" w:lineRule="exact"/>
        <w:ind w:firstLine="640"/>
        <w:jc w:val="both"/>
      </w:pPr>
      <w:r>
        <w:rPr>
          <w:rFonts w:ascii="仿宋_GB2312" w:hAnsi="仿宋_GB2312" w:eastAsia="仿宋_GB2312"/>
          <w:b/>
          <w:sz w:val="32"/>
        </w:rPr>
        <w:t>2024年度财政拨款“三公”经费支出81.70万元，</w:t>
      </w:r>
      <w:r>
        <w:rPr>
          <w:rFonts w:ascii="仿宋_GB2312" w:hAnsi="仿宋_GB2312" w:eastAsia="仿宋_GB2312"/>
          <w:b w:val="0"/>
          <w:sz w:val="32"/>
        </w:rPr>
        <w:t>比上年减少15.74万元，下降16.15%，主要原因是：1、本年公务用车数量减少、车辆调度合理、保养计划科学、费用管控有效，相关费用减少；2、采取有效措施加强公务接待管理，严格控制公务接待活动，认真执行经费开支标准。其中：因公出国（境）费支出0.00万元，占0.00%，比上年增加0.00万元，增长0.00%，主要原因是：2023年与2024年均未安排因公出国（境）费支出。公务用车购置及运行维护费支出54.70万元，占66.95%，比上年减少9.63万元，下降14.97%，主要原因是：本年公务用车数量减少、车辆调度合理、保养计划科学、费用管控有效，相关费用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接待费减少</w:t>
      </w:r>
      <w:r>
        <w:rPr>
          <w:rFonts w:ascii="仿宋_GB2312" w:hAnsi="仿宋_GB2312" w:eastAsia="仿宋_GB2312"/>
          <w:b w:val="0"/>
          <w:sz w:val="32"/>
        </w:rPr>
        <w:t>。公务接待费支出26.99万元，占33.04%，比上年减少6.11万元，下降18.46%，主要原因是：采取有效措施加强公务接待管理，严格控制公务接待活动，认真执行经费开支标准</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接待费减少</w:t>
      </w:r>
      <w:r>
        <w:rPr>
          <w:rFonts w:ascii="仿宋_GB2312" w:hAnsi="仿宋_GB2312" w:eastAsia="仿宋_GB2312"/>
          <w:b w:val="0"/>
          <w:sz w:val="32"/>
        </w:rPr>
        <w:t>。</w:t>
      </w:r>
    </w:p>
    <w:p w14:paraId="549C9607">
      <w:pPr>
        <w:spacing w:line="580" w:lineRule="exact"/>
        <w:ind w:firstLine="640"/>
        <w:jc w:val="both"/>
      </w:pPr>
      <w:r>
        <w:rPr>
          <w:rFonts w:ascii="仿宋_GB2312" w:hAnsi="仿宋_GB2312" w:eastAsia="仿宋_GB2312"/>
          <w:b/>
          <w:sz w:val="32"/>
        </w:rPr>
        <w:t>具体情况如下：</w:t>
      </w:r>
    </w:p>
    <w:p w14:paraId="0D2E224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9E1D890">
      <w:pPr>
        <w:spacing w:line="580" w:lineRule="exact"/>
        <w:ind w:firstLine="640"/>
        <w:jc w:val="both"/>
      </w:pPr>
      <w:r>
        <w:rPr>
          <w:rFonts w:ascii="仿宋_GB2312" w:hAnsi="仿宋_GB2312" w:eastAsia="仿宋_GB2312"/>
          <w:b w:val="0"/>
          <w:sz w:val="32"/>
        </w:rPr>
        <w:t>公务用车购置及运行维护费54.70万元，其中：公务用车购置费0.00万元，公务用车运行维护费54.70万元。公务用车运行维护费开支内容包括车辆油料费、车辆过路费、车辆保险费、车辆维修费。公务用车购置数0辆，公务用车保有量10辆。国有资产占用情况中固定资产车辆10辆，与公务用车保有量差异原因是：本单位固定资产车辆与公务用车保有量一致无差异。</w:t>
      </w:r>
    </w:p>
    <w:p w14:paraId="487EEAA5">
      <w:pPr>
        <w:spacing w:line="580" w:lineRule="exact"/>
        <w:ind w:firstLine="640"/>
        <w:jc w:val="both"/>
      </w:pPr>
      <w:r>
        <w:rPr>
          <w:rFonts w:ascii="仿宋_GB2312" w:hAnsi="仿宋_GB2312" w:eastAsia="仿宋_GB2312"/>
          <w:b w:val="0"/>
          <w:sz w:val="32"/>
        </w:rPr>
        <w:t>公务接待费26.99万元，开支内容包括开展接待调研、督导检查时产生的餐费和住宿费。单位全年安排的国内公务接待251批次，2,074人次。</w:t>
      </w:r>
    </w:p>
    <w:p w14:paraId="2BB6FD7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81.70万元，决算数81.70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54.70万元，决算数54.70万元，预决算差异率0.00%，主要原因是：严格按照预算执行，预决算无差异。公务接待费全年预算数26.99万元，决算数26.99万元，预决算差异率0.00%，主要原因是：严格按照预算执行，预决算无差异。</w:t>
      </w:r>
    </w:p>
    <w:p w14:paraId="3DACD640">
      <w:pPr>
        <w:spacing w:line="640" w:lineRule="exact"/>
        <w:ind w:firstLine="640"/>
        <w:jc w:val="both"/>
        <w:outlineLvl w:val="2"/>
      </w:pPr>
      <w:r>
        <w:rPr>
          <w:rFonts w:ascii="黑体" w:hAnsi="黑体" w:eastAsia="黑体"/>
          <w:sz w:val="32"/>
        </w:rPr>
        <w:t>十、其他重要事项的情况说明</w:t>
      </w:r>
    </w:p>
    <w:p w14:paraId="66498D7B">
      <w:pPr>
        <w:spacing w:line="640" w:lineRule="exact"/>
        <w:ind w:firstLine="640"/>
        <w:jc w:val="both"/>
        <w:outlineLvl w:val="3"/>
      </w:pPr>
      <w:r>
        <w:rPr>
          <w:rFonts w:ascii="楷体_GB2312" w:hAnsi="楷体_GB2312" w:eastAsia="楷体_GB2312"/>
          <w:b/>
          <w:sz w:val="32"/>
        </w:rPr>
        <w:t>（一）机关运行经费及公用经费支出情况</w:t>
      </w:r>
    </w:p>
    <w:p w14:paraId="3C0466E5">
      <w:pPr>
        <w:spacing w:line="580" w:lineRule="exact"/>
        <w:ind w:firstLine="640"/>
        <w:jc w:val="both"/>
      </w:pPr>
      <w:r>
        <w:rPr>
          <w:rFonts w:ascii="仿宋_GB2312" w:hAnsi="仿宋_GB2312" w:eastAsia="仿宋_GB2312"/>
          <w:b w:val="0"/>
          <w:sz w:val="32"/>
        </w:rPr>
        <w:t>2024年度克孜勒苏柯尔克孜自治州人民政府办公室（行政单位和参照公务员法管理事业单位）机关运行经费支出174.31万元，比上年减少8.46万元，下降4.63%，主要原因是：本年福利费、工会费减少，导致机关运行经费较上年减少。</w:t>
      </w:r>
    </w:p>
    <w:p w14:paraId="69B512E4">
      <w:pPr>
        <w:spacing w:line="640" w:lineRule="exact"/>
        <w:ind w:firstLine="640"/>
        <w:jc w:val="both"/>
        <w:outlineLvl w:val="3"/>
      </w:pPr>
      <w:r>
        <w:rPr>
          <w:rFonts w:ascii="楷体_GB2312" w:hAnsi="楷体_GB2312" w:eastAsia="楷体_GB2312"/>
          <w:b/>
          <w:sz w:val="32"/>
        </w:rPr>
        <w:t>（二）政府采购情况</w:t>
      </w:r>
    </w:p>
    <w:p w14:paraId="72C9E629">
      <w:pPr>
        <w:spacing w:line="580" w:lineRule="exact"/>
        <w:ind w:firstLine="640"/>
        <w:jc w:val="both"/>
      </w:pPr>
      <w:r>
        <w:rPr>
          <w:rFonts w:ascii="仿宋_GB2312" w:hAnsi="仿宋_GB2312" w:eastAsia="仿宋_GB2312"/>
          <w:b w:val="0"/>
          <w:sz w:val="32"/>
        </w:rPr>
        <w:t>2024年度政府采购支出总额149.44万元，其中：政府采购货物支出88.00万元、政府采购工程支出0.00万元、政府采购服务支出61.44万元。</w:t>
      </w:r>
    </w:p>
    <w:p w14:paraId="72C751AB">
      <w:pPr>
        <w:spacing w:line="580" w:lineRule="exact"/>
        <w:ind w:firstLine="640"/>
        <w:jc w:val="both"/>
      </w:pPr>
      <w:r>
        <w:rPr>
          <w:rFonts w:ascii="仿宋_GB2312" w:hAnsi="仿宋_GB2312" w:eastAsia="仿宋_GB2312"/>
          <w:b w:val="0"/>
          <w:sz w:val="32"/>
        </w:rPr>
        <w:t>授予中小企业合同金额137.96万元，占政府采购支出总额的92.32%，其中：授予小微企业合同金额115.81万元，占政府采购支出总额的77.50%。</w:t>
      </w:r>
    </w:p>
    <w:p w14:paraId="3B6ADE60">
      <w:pPr>
        <w:spacing w:line="640" w:lineRule="exact"/>
        <w:ind w:firstLine="640"/>
        <w:jc w:val="both"/>
        <w:outlineLvl w:val="3"/>
      </w:pPr>
      <w:r>
        <w:rPr>
          <w:rFonts w:ascii="楷体_GB2312" w:hAnsi="楷体_GB2312" w:eastAsia="楷体_GB2312"/>
          <w:b/>
          <w:sz w:val="32"/>
        </w:rPr>
        <w:t>（三）国有资产占用情况说明</w:t>
      </w:r>
    </w:p>
    <w:p w14:paraId="3C6BCAD1">
      <w:pPr>
        <w:spacing w:line="580" w:lineRule="exact"/>
        <w:ind w:firstLine="640"/>
        <w:jc w:val="both"/>
      </w:pPr>
      <w:r>
        <w:rPr>
          <w:rFonts w:ascii="仿宋_GB2312" w:hAnsi="仿宋_GB2312" w:eastAsia="仿宋_GB2312"/>
          <w:b w:val="0"/>
          <w:sz w:val="32"/>
        </w:rPr>
        <w:t>截至2024年12月31日，房屋0.00平方米，价值0.00万元。车辆10辆，价值416.64万元，其中：副部（省）级及以上领导用车0辆、主要负责人用车0辆、机要通信用车0辆、应急保障用车0辆、执法执勤用车0辆、特种专业技术用车0辆、离退休干部服务用车0辆、其他用车10辆，其他用车主要是：一般公务用车，主要用于机关运行和自治州人民政府相关公务接待活动。单价100万元（含）以上设备（不含车辆）1台（套）。</w:t>
      </w:r>
    </w:p>
    <w:p w14:paraId="029E9021">
      <w:pPr>
        <w:spacing w:line="640" w:lineRule="exact"/>
        <w:ind w:firstLine="640"/>
        <w:jc w:val="both"/>
        <w:outlineLvl w:val="2"/>
      </w:pPr>
      <w:r>
        <w:rPr>
          <w:rFonts w:ascii="黑体" w:hAnsi="黑体" w:eastAsia="黑体"/>
          <w:sz w:val="32"/>
        </w:rPr>
        <w:t>十一、预算绩效的情况说明</w:t>
      </w:r>
    </w:p>
    <w:p w14:paraId="325AEF3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根据预算绩效管理要求，本单位2024年度预算绩效管理形成整体支出绩效自评表1个，全年预算总额1,855.49万元，实际执行总额1,851.24万元；预算绩效评价项目</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217</w:t>
      </w:r>
      <w:r>
        <w:rPr>
          <w:rFonts w:ascii="仿宋_GB2312" w:hAnsi="仿宋_GB2312" w:eastAsia="仿宋_GB2312"/>
          <w:b w:val="0"/>
          <w:sz w:val="32"/>
        </w:rPr>
        <w:t>.00万元，全年执行数</w:t>
      </w:r>
      <w:r>
        <w:rPr>
          <w:rFonts w:hint="eastAsia" w:ascii="仿宋_GB2312" w:hAnsi="仿宋_GB2312" w:eastAsia="仿宋_GB2312"/>
          <w:b w:val="0"/>
          <w:sz w:val="32"/>
          <w:lang w:val="en-US" w:eastAsia="zh-CN"/>
        </w:rPr>
        <w:t>20</w:t>
      </w:r>
      <w:r>
        <w:rPr>
          <w:rFonts w:ascii="仿宋_GB2312" w:hAnsi="仿宋_GB2312" w:eastAsia="仿宋_GB2312"/>
          <w:b w:val="0"/>
          <w:sz w:val="32"/>
        </w:rPr>
        <w:t>9.35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意识有待增强，未能全面深入认识理解绩效管理工作的意义；绩效管理经验不足，预算绩效管理工作有待进一步落实。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6E37B5E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82C0B9B">
        <w:tblPrEx>
          <w:tblCellMar>
            <w:top w:w="0" w:type="dxa"/>
            <w:left w:w="108" w:type="dxa"/>
            <w:bottom w:w="0" w:type="dxa"/>
            <w:right w:w="108" w:type="dxa"/>
          </w:tblCellMar>
        </w:tblPrEx>
        <w:tc>
          <w:tcPr>
            <w:tcW w:w="8840" w:type="dxa"/>
            <w:gridSpan w:val="8"/>
            <w:vAlign w:val="center"/>
          </w:tcPr>
          <w:p w14:paraId="523D11AC">
            <w:pPr>
              <w:jc w:val="center"/>
            </w:pPr>
            <w:r>
              <w:rPr>
                <w:rFonts w:ascii="宋体" w:hAnsi="宋体" w:eastAsia="宋体"/>
                <w:sz w:val="24"/>
              </w:rPr>
              <w:t>单位整体支出绩效自评表</w:t>
            </w:r>
          </w:p>
        </w:tc>
      </w:tr>
      <w:tr w14:paraId="6B3346A7">
        <w:tblPrEx>
          <w:tblCellMar>
            <w:top w:w="0" w:type="dxa"/>
            <w:left w:w="108" w:type="dxa"/>
            <w:bottom w:w="0" w:type="dxa"/>
            <w:right w:w="108" w:type="dxa"/>
          </w:tblCellMar>
        </w:tblPrEx>
        <w:tc>
          <w:tcPr>
            <w:tcW w:w="8840" w:type="dxa"/>
            <w:gridSpan w:val="8"/>
            <w:vAlign w:val="center"/>
          </w:tcPr>
          <w:p w14:paraId="7BC94D63">
            <w:pPr>
              <w:jc w:val="center"/>
            </w:pPr>
            <w:r>
              <w:rPr>
                <w:rFonts w:ascii="宋体" w:hAnsi="宋体" w:eastAsia="宋体"/>
                <w:sz w:val="24"/>
              </w:rPr>
              <w:t>（2024年度）</w:t>
            </w:r>
          </w:p>
        </w:tc>
      </w:tr>
      <w:tr w14:paraId="627CE3F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A87B5">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66AE33">
            <w:pPr>
              <w:jc w:val="center"/>
            </w:pPr>
            <w:r>
              <w:rPr>
                <w:rFonts w:ascii="宋体" w:hAnsi="宋体" w:eastAsia="宋体"/>
                <w:sz w:val="16"/>
              </w:rPr>
              <w:t>克孜勒苏柯尔克孜自治州人民政府办公室</w:t>
            </w:r>
          </w:p>
        </w:tc>
      </w:tr>
      <w:tr w14:paraId="4424136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959AA">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F029B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4EC8F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505897">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45E7D4">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7ABF9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CED67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9F02ED">
            <w:pPr>
              <w:jc w:val="center"/>
            </w:pPr>
            <w:r>
              <w:rPr>
                <w:rFonts w:ascii="宋体" w:hAnsi="宋体" w:eastAsia="宋体"/>
                <w:sz w:val="16"/>
              </w:rPr>
              <w:t>得分</w:t>
            </w:r>
          </w:p>
        </w:tc>
      </w:tr>
      <w:tr w14:paraId="22C1D74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583A1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0EDE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4BB273">
            <w:pPr>
              <w:jc w:val="center"/>
            </w:pPr>
            <w:r>
              <w:rPr>
                <w:rFonts w:ascii="宋体" w:hAnsi="宋体" w:eastAsia="宋体"/>
                <w:sz w:val="16"/>
              </w:rPr>
              <w:t>1,804.27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9DDBE">
            <w:pPr>
              <w:jc w:val="center"/>
            </w:pPr>
            <w:r>
              <w:rPr>
                <w:rFonts w:ascii="宋体" w:hAnsi="宋体" w:eastAsia="宋体"/>
                <w:sz w:val="16"/>
              </w:rPr>
              <w:t>1,855.49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A9E88">
            <w:pPr>
              <w:jc w:val="center"/>
            </w:pPr>
            <w:r>
              <w:rPr>
                <w:rFonts w:ascii="宋体" w:hAnsi="宋体" w:eastAsia="宋体"/>
                <w:sz w:val="16"/>
              </w:rPr>
              <w:t>1,851.24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A2B14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007441">
            <w:pPr>
              <w:jc w:val="center"/>
            </w:pPr>
            <w:r>
              <w:rPr>
                <w:rFonts w:ascii="宋体" w:hAnsi="宋体" w:eastAsia="宋体"/>
                <w:sz w:val="16"/>
              </w:rPr>
              <w:t>99.77%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BAE30">
            <w:pPr>
              <w:jc w:val="center"/>
              <w:rPr>
                <w:rFonts w:hint="default"/>
                <w:lang w:val="en-US"/>
              </w:rPr>
            </w:pPr>
            <w:r>
              <w:rPr>
                <w:rFonts w:hint="eastAsia" w:ascii="宋体" w:hAnsi="宋体"/>
                <w:sz w:val="16"/>
                <w:lang w:val="en-US" w:eastAsia="zh-CN"/>
              </w:rPr>
              <w:t>9.98</w:t>
            </w:r>
            <w:bookmarkStart w:id="0" w:name="_GoBack"/>
            <w:bookmarkEnd w:id="0"/>
            <w:r>
              <w:rPr>
                <w:rFonts w:hint="eastAsia" w:ascii="宋体" w:hAnsi="宋体"/>
                <w:sz w:val="16"/>
                <w:lang w:val="en-US" w:eastAsia="zh-CN"/>
              </w:rPr>
              <w:t>分</w:t>
            </w:r>
          </w:p>
        </w:tc>
      </w:tr>
      <w:tr w14:paraId="4398A71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5C41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B65D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C3328C">
            <w:pPr>
              <w:jc w:val="center"/>
            </w:pPr>
            <w:r>
              <w:rPr>
                <w:rFonts w:ascii="宋体" w:hAnsi="宋体" w:eastAsia="宋体"/>
                <w:sz w:val="16"/>
              </w:rPr>
              <w:t>20.00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1B0E3">
            <w:pPr>
              <w:jc w:val="center"/>
            </w:pPr>
            <w:r>
              <w:rPr>
                <w:rFonts w:ascii="宋体" w:hAnsi="宋体" w:eastAsia="宋体"/>
                <w:sz w:val="16"/>
              </w:rPr>
              <w:t>37.00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9D79E3">
            <w:pPr>
              <w:jc w:val="center"/>
            </w:pPr>
            <w:r>
              <w:rPr>
                <w:rFonts w:ascii="宋体" w:hAnsi="宋体" w:eastAsia="宋体"/>
                <w:sz w:val="16"/>
              </w:rPr>
              <w:t>37.00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600C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A7B1B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C3DA32">
            <w:pPr>
              <w:jc w:val="center"/>
            </w:pPr>
            <w:r>
              <w:rPr>
                <w:rFonts w:ascii="宋体" w:hAnsi="宋体" w:eastAsia="宋体"/>
                <w:sz w:val="16"/>
              </w:rPr>
              <w:t>—</w:t>
            </w:r>
          </w:p>
        </w:tc>
      </w:tr>
      <w:tr w14:paraId="761BB01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AA7A5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F93CF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FD4C61">
            <w:pPr>
              <w:jc w:val="center"/>
            </w:pPr>
            <w:r>
              <w:rPr>
                <w:rFonts w:ascii="宋体" w:hAnsi="宋体" w:eastAsia="宋体"/>
                <w:sz w:val="16"/>
              </w:rPr>
              <w:t>1,754.27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BD15F">
            <w:pPr>
              <w:jc w:val="center"/>
            </w:pPr>
            <w:r>
              <w:rPr>
                <w:rFonts w:ascii="宋体" w:hAnsi="宋体" w:eastAsia="宋体"/>
                <w:sz w:val="16"/>
              </w:rPr>
              <w:t>1,818.49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8500C6">
            <w:pPr>
              <w:jc w:val="center"/>
            </w:pPr>
            <w:r>
              <w:rPr>
                <w:rFonts w:ascii="宋体" w:hAnsi="宋体" w:eastAsia="宋体"/>
                <w:sz w:val="16"/>
              </w:rPr>
              <w:t>1,814.24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1EF2E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3153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9578FE">
            <w:pPr>
              <w:jc w:val="center"/>
            </w:pPr>
            <w:r>
              <w:rPr>
                <w:rFonts w:ascii="宋体" w:hAnsi="宋体" w:eastAsia="宋体"/>
                <w:sz w:val="16"/>
              </w:rPr>
              <w:t>—</w:t>
            </w:r>
          </w:p>
        </w:tc>
      </w:tr>
      <w:tr w14:paraId="16C0A4F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EDB1E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FFE3A1">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261D22">
            <w:pPr>
              <w:jc w:val="center"/>
            </w:pPr>
            <w:r>
              <w:rPr>
                <w:rFonts w:ascii="宋体" w:hAnsi="宋体" w:eastAsia="宋体"/>
                <w:sz w:val="16"/>
              </w:rPr>
              <w:t>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F97BD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613F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0388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4222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463572">
            <w:pPr>
              <w:jc w:val="center"/>
            </w:pPr>
            <w:r>
              <w:rPr>
                <w:rFonts w:ascii="宋体" w:hAnsi="宋体" w:eastAsia="宋体"/>
                <w:sz w:val="16"/>
              </w:rPr>
              <w:t>—</w:t>
            </w:r>
          </w:p>
        </w:tc>
      </w:tr>
      <w:tr w14:paraId="0A5BA64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C4A7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8D72E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351C8C">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141ABE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20013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A4EF85">
            <w:pPr>
              <w:jc w:val="both"/>
            </w:pPr>
            <w:r>
              <w:rPr>
                <w:rFonts w:ascii="宋体" w:hAnsi="宋体" w:eastAsia="宋体"/>
                <w:sz w:val="16"/>
              </w:rPr>
              <w:t>克州人民政府办公室深入学习贯彻习近平新时代中国特色社会主义思想，认真贯彻落实全国、全区党委和政府秘书长会议精神，进一步提高政治站位、强化政治担当、提升政治能力、落实政治责任，忠诚践行“五个坚持”要求，牢记“四最一中枢”职能定位，主动适应新形势、新任务，围绕州委、州政府中心工作，积极辅政建言，加强统筹协调，创新政务服务，狠抓工作落实，“三办”“三服务”能力和水平明显提升，保证了州政府各项工作的高效有序运转。</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7E2B3B">
            <w:pPr>
              <w:jc w:val="both"/>
            </w:pPr>
            <w:r>
              <w:rPr>
                <w:rFonts w:ascii="宋体" w:hAnsi="宋体" w:eastAsia="宋体"/>
                <w:sz w:val="16"/>
              </w:rPr>
              <w:t>　　保障自治州人民政府各项工作正常运转；到基层调研及督导36次，承办会议2次，通过以上工作的实施，保障了</w:t>
            </w:r>
            <w:r>
              <w:rPr>
                <w:rFonts w:hint="eastAsia" w:ascii="宋体" w:hAnsi="宋体"/>
                <w:sz w:val="16"/>
                <w:lang w:eastAsia="zh-CN"/>
              </w:rPr>
              <w:t>本</w:t>
            </w:r>
            <w:r>
              <w:rPr>
                <w:rFonts w:ascii="宋体" w:hAnsi="宋体" w:eastAsia="宋体"/>
                <w:sz w:val="16"/>
              </w:rPr>
              <w:t>单位99名职工的工资、福利及社保、公积金正常发放及缴纳，5名援疆干部及2名遗属人员的生活补助及时发放，确保民生工作落实到位；保障</w:t>
            </w:r>
            <w:r>
              <w:rPr>
                <w:rFonts w:hint="eastAsia" w:ascii="宋体" w:hAnsi="宋体"/>
                <w:sz w:val="16"/>
                <w:lang w:eastAsia="zh-CN"/>
              </w:rPr>
              <w:t>本</w:t>
            </w:r>
            <w:r>
              <w:rPr>
                <w:rFonts w:ascii="宋体" w:hAnsi="宋体" w:eastAsia="宋体"/>
                <w:sz w:val="16"/>
              </w:rPr>
              <w:t>单位20辆公务用车的运行及维护，保障单位各项工作的正常运转，确保机构运转正常。州政府机关始终把业务工作作为第一要务，围绕中心、服务发展，不断提升政务服务综合能力水平，勇于攻克“急、难、险、重”任务，始终保持一股“韧劲”，迎难而上、勇挑重担，以“5+2”“白+黑”的工作常态，精益求精的工作作风，较好地完成了政府服务各项工作任务。办事服务主动超前。紧紧围绕州委、州政府中心工作，认真领会领导决策意图，积极克服工作面广、量大、人少等困难，努力在被动中求主动，树立“领导未谋有所思、领导未问有所知、领导未示有所行”的超前意识，做到中心工作有步骤、有方案，努力当好参谋助手，办事能力和服务水平进一步提高。充分发挥督查“利剑”作用，坚持围绕中心、服务大局，按照州党委、政府工作决策部署，做到决策到哪里，督查就延伸到哪里。</w:t>
            </w:r>
          </w:p>
        </w:tc>
      </w:tr>
      <w:tr w14:paraId="46454CD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8B2C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87347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7C2BC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97250">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0AD3A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78DE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D8F9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EEDAE3">
            <w:pPr>
              <w:jc w:val="center"/>
            </w:pPr>
            <w:r>
              <w:rPr>
                <w:rFonts w:ascii="宋体" w:hAnsi="宋体" w:eastAsia="宋体"/>
                <w:sz w:val="16"/>
              </w:rPr>
              <w:t>得分</w:t>
            </w:r>
          </w:p>
        </w:tc>
      </w:tr>
      <w:tr w14:paraId="53C503A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7A18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5BB7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61E1FE">
            <w:pPr>
              <w:jc w:val="center"/>
            </w:pPr>
            <w:r>
              <w:rPr>
                <w:rFonts w:ascii="宋体" w:hAnsi="宋体" w:eastAsia="宋体"/>
                <w:sz w:val="16"/>
              </w:rPr>
              <w:t>保障自治州人民政府各项工作正常运转（%）</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9AB2E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BEE38">
            <w:pPr>
              <w:jc w:val="center"/>
            </w:pPr>
            <w:r>
              <w:rPr>
                <w:rFonts w:ascii="宋体" w:hAnsi="宋体" w:eastAsia="宋体"/>
                <w:sz w:val="16"/>
              </w:rPr>
              <w:t>自治州人民政府办公室工作职责</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B91B11">
            <w:pPr>
              <w:jc w:val="center"/>
            </w:pPr>
            <w:r>
              <w:rPr>
                <w:rFonts w:ascii="宋体" w:hAnsi="宋体" w:eastAsia="宋体"/>
                <w:sz w:val="16"/>
              </w:rPr>
              <w:t>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2364E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B8C403">
            <w:pPr>
              <w:jc w:val="center"/>
            </w:pPr>
            <w:r>
              <w:rPr>
                <w:rFonts w:ascii="宋体" w:hAnsi="宋体" w:eastAsia="宋体"/>
                <w:sz w:val="16"/>
              </w:rPr>
              <w:t>50</w:t>
            </w:r>
          </w:p>
        </w:tc>
      </w:tr>
      <w:tr w14:paraId="65C670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52288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2FC8D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4F3B0">
            <w:pPr>
              <w:jc w:val="center"/>
            </w:pPr>
            <w:r>
              <w:rPr>
                <w:rFonts w:ascii="宋体" w:hAnsi="宋体" w:eastAsia="宋体"/>
                <w:sz w:val="16"/>
              </w:rPr>
              <w:t>到基层调研及督导数量（次）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62EAC">
            <w:pPr>
              <w:jc w:val="center"/>
            </w:pPr>
            <w:r>
              <w:rPr>
                <w:rFonts w:ascii="宋体" w:hAnsi="宋体" w:eastAsia="宋体"/>
                <w:sz w:val="16"/>
              </w:rPr>
              <w:t>&gt;=36次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35F5C8">
            <w:pPr>
              <w:jc w:val="center"/>
            </w:pPr>
            <w:r>
              <w:rPr>
                <w:rFonts w:ascii="宋体" w:hAnsi="宋体" w:eastAsia="宋体"/>
                <w:sz w:val="16"/>
              </w:rPr>
              <w:t>自治州人民政府办公室工作职责</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559F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E3078">
            <w:pPr>
              <w:jc w:val="center"/>
            </w:pPr>
            <w:r>
              <w:rPr>
                <w:rFonts w:ascii="宋体" w:hAnsi="宋体" w:eastAsia="宋体"/>
                <w:sz w:val="16"/>
              </w:rPr>
              <w:t>=36次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E4D2DC">
            <w:pPr>
              <w:jc w:val="center"/>
            </w:pPr>
            <w:r>
              <w:rPr>
                <w:rFonts w:ascii="宋体" w:hAnsi="宋体" w:eastAsia="宋体"/>
                <w:sz w:val="16"/>
              </w:rPr>
              <w:t>20</w:t>
            </w:r>
          </w:p>
        </w:tc>
      </w:tr>
      <w:tr w14:paraId="5CBA49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44554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A7689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1C6AF2">
            <w:pPr>
              <w:jc w:val="center"/>
            </w:pPr>
            <w:r>
              <w:rPr>
                <w:rFonts w:ascii="宋体" w:hAnsi="宋体" w:eastAsia="宋体"/>
                <w:sz w:val="16"/>
              </w:rPr>
              <w:t>承办各类会议数量（次）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EFBA9">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48FA0C">
            <w:pPr>
              <w:jc w:val="center"/>
            </w:pPr>
            <w:r>
              <w:rPr>
                <w:rFonts w:ascii="宋体" w:hAnsi="宋体" w:eastAsia="宋体"/>
                <w:sz w:val="16"/>
              </w:rPr>
              <w:t>工作职责及工作计划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C8A46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9894A2">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94CA0C">
            <w:pPr>
              <w:jc w:val="center"/>
            </w:pPr>
            <w:r>
              <w:rPr>
                <w:rFonts w:ascii="宋体" w:hAnsi="宋体" w:eastAsia="宋体"/>
                <w:sz w:val="16"/>
              </w:rPr>
              <w:t>20</w:t>
            </w:r>
          </w:p>
        </w:tc>
      </w:tr>
    </w:tbl>
    <w:p w14:paraId="51C900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72F7CC33">
        <w:tblPrEx>
          <w:tblCellMar>
            <w:top w:w="0" w:type="dxa"/>
            <w:left w:w="108" w:type="dxa"/>
            <w:bottom w:w="0" w:type="dxa"/>
            <w:right w:w="108" w:type="dxa"/>
          </w:tblCellMar>
        </w:tblPrEx>
        <w:tc>
          <w:tcPr>
            <w:tcW w:w="8848" w:type="dxa"/>
            <w:gridSpan w:val="14"/>
            <w:vAlign w:val="center"/>
          </w:tcPr>
          <w:p w14:paraId="0AD4AF65">
            <w:pPr>
              <w:jc w:val="center"/>
              <w:rPr>
                <w:rFonts w:hint="eastAsia" w:eastAsia="宋体"/>
                <w:lang w:eastAsia="zh-CN"/>
              </w:rPr>
            </w:pPr>
            <w:r>
              <w:rPr>
                <w:rFonts w:hint="eastAsia" w:ascii="宋体" w:hAnsi="宋体"/>
                <w:sz w:val="24"/>
                <w:lang w:eastAsia="zh-CN"/>
              </w:rPr>
              <w:t>项目支出绩效自评表</w:t>
            </w:r>
          </w:p>
        </w:tc>
      </w:tr>
      <w:tr w14:paraId="52FBB8A7">
        <w:tblPrEx>
          <w:tblCellMar>
            <w:top w:w="0" w:type="dxa"/>
            <w:left w:w="108" w:type="dxa"/>
            <w:bottom w:w="0" w:type="dxa"/>
            <w:right w:w="108" w:type="dxa"/>
          </w:tblCellMar>
        </w:tblPrEx>
        <w:tc>
          <w:tcPr>
            <w:tcW w:w="8848" w:type="dxa"/>
            <w:gridSpan w:val="14"/>
            <w:vAlign w:val="center"/>
          </w:tcPr>
          <w:p w14:paraId="1AEFFF68">
            <w:pPr>
              <w:jc w:val="center"/>
            </w:pPr>
            <w:r>
              <w:rPr>
                <w:rFonts w:ascii="宋体" w:hAnsi="宋体" w:eastAsia="宋体"/>
                <w:sz w:val="24"/>
              </w:rPr>
              <w:t>(2024年度)</w:t>
            </w:r>
          </w:p>
        </w:tc>
      </w:tr>
      <w:tr w14:paraId="369835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BD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2839BA">
            <w:pPr>
              <w:jc w:val="center"/>
            </w:pPr>
            <w:r>
              <w:rPr>
                <w:rFonts w:ascii="宋体" w:hAnsi="宋体" w:eastAsia="宋体"/>
                <w:sz w:val="16"/>
              </w:rPr>
              <w:t>业务活动经费项目</w:t>
            </w:r>
          </w:p>
        </w:tc>
      </w:tr>
      <w:tr w14:paraId="5B46CD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C9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1BACC">
            <w:pPr>
              <w:jc w:val="center"/>
            </w:pPr>
            <w:r>
              <w:rPr>
                <w:rFonts w:ascii="宋体" w:hAnsi="宋体" w:eastAsia="宋体"/>
                <w:sz w:val="16"/>
              </w:rPr>
              <w:t>克州人民政府办公室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77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9F63F2">
            <w:pPr>
              <w:jc w:val="center"/>
            </w:pPr>
            <w:r>
              <w:rPr>
                <w:rFonts w:ascii="宋体" w:hAnsi="宋体" w:eastAsia="宋体"/>
                <w:sz w:val="16"/>
              </w:rPr>
              <w:t>克孜勒苏柯尔克孜自治州人民政府办公室</w:t>
            </w:r>
          </w:p>
        </w:tc>
      </w:tr>
      <w:tr w14:paraId="31C0FD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1A7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58B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D8D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C01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62E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B7D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3ED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D0B7">
            <w:pPr>
              <w:jc w:val="center"/>
            </w:pPr>
            <w:r>
              <w:rPr>
                <w:rFonts w:ascii="宋体" w:hAnsi="宋体" w:eastAsia="宋体"/>
                <w:sz w:val="16"/>
              </w:rPr>
              <w:t>得分</w:t>
            </w:r>
          </w:p>
        </w:tc>
      </w:tr>
      <w:tr w14:paraId="7CF19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FF3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41E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CC85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906E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7D2D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608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1D63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AE9C">
            <w:pPr>
              <w:jc w:val="center"/>
            </w:pPr>
            <w:r>
              <w:rPr>
                <w:rFonts w:ascii="宋体" w:hAnsi="宋体" w:eastAsia="宋体"/>
                <w:sz w:val="16"/>
              </w:rPr>
              <w:t>10.00分</w:t>
            </w:r>
          </w:p>
        </w:tc>
      </w:tr>
      <w:tr w14:paraId="7EB63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5D6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2EC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96B2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1751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E74E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54E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785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7610">
            <w:pPr>
              <w:jc w:val="center"/>
            </w:pPr>
            <w:r>
              <w:rPr>
                <w:rFonts w:ascii="宋体" w:hAnsi="宋体" w:eastAsia="宋体"/>
                <w:sz w:val="16"/>
              </w:rPr>
              <w:t>—</w:t>
            </w:r>
          </w:p>
        </w:tc>
      </w:tr>
      <w:tr w14:paraId="2B32B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ECE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8E4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938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5E2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277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A21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35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D1D3">
            <w:pPr>
              <w:jc w:val="center"/>
            </w:pPr>
            <w:r>
              <w:rPr>
                <w:rFonts w:ascii="宋体" w:hAnsi="宋体" w:eastAsia="宋体"/>
                <w:sz w:val="16"/>
              </w:rPr>
              <w:t>—</w:t>
            </w:r>
          </w:p>
        </w:tc>
      </w:tr>
      <w:tr w14:paraId="30F91B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65AA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0B5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8E81B9">
            <w:pPr>
              <w:jc w:val="center"/>
            </w:pPr>
            <w:r>
              <w:rPr>
                <w:rFonts w:ascii="宋体" w:hAnsi="宋体" w:eastAsia="宋体"/>
                <w:sz w:val="16"/>
              </w:rPr>
              <w:t>实际完成情况</w:t>
            </w:r>
          </w:p>
        </w:tc>
      </w:tr>
      <w:tr w14:paraId="35225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97D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99B81F">
            <w:pPr>
              <w:jc w:val="both"/>
            </w:pPr>
            <w:r>
              <w:rPr>
                <w:rFonts w:ascii="宋体" w:hAnsi="宋体" w:eastAsia="宋体"/>
                <w:sz w:val="16"/>
              </w:rPr>
              <w:t>该项目资金50万元，其中：财政资金50万元，其他资金0万元，该项目资金主要用于围绕州委、州政府中心日常工作及突发应急救援工作，认真履行“参谋助手、综合协调、督查落实、保障服务”。通过该项目实施提高办文办会办事质效，发挥参谋助手作用；围绕工作职能，做好文稿起草，收集、整理、传递政务信息；高效推进重要决定、重大决策、重点工作的督促检查、情况反馈；高效有序处理政府、地方、企业各方关系协调；强化后勤保障，确保部门运转稳定有序等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4ACC86">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w:t>
            </w:r>
            <w:r>
              <w:rPr>
                <w:rFonts w:ascii="宋体" w:hAnsi="宋体" w:eastAsia="宋体"/>
                <w:sz w:val="16"/>
              </w:rPr>
              <w:t>单位已完成全年采编上报政务信息990条，开展各类督查督办事项192条，承办常务会议10次，保障自治区、自治州会议70次，向公众解读政务信息数量600篇，维护协同办公平台3个，保障应急指挥中心系统及协同办公平台系统正常运行。通过该项目的实施，提高办文办会办事质效，发挥参谋助手作用；围绕工作职能，做好文稿起草，收集、整理、传递政务信息；高效推进重要决定、重大决策、重点工作的督促检查、情况反馈；高效有序处理政府、地方、企业各方关系协调；强化后勤保障，确保部门运转稳定有序等效果。</w:t>
            </w:r>
          </w:p>
        </w:tc>
      </w:tr>
      <w:tr w14:paraId="23F8B4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8A7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B2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3A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88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2D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FF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AD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11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9A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14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FE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9E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F0AFA">
            <w:pPr>
              <w:jc w:val="center"/>
            </w:pPr>
            <w:r>
              <w:rPr>
                <w:rFonts w:ascii="宋体" w:hAnsi="宋体" w:eastAsia="宋体"/>
                <w:sz w:val="16"/>
              </w:rPr>
              <w:t>偏差原因分析及改进措施</w:t>
            </w:r>
          </w:p>
        </w:tc>
      </w:tr>
      <w:tr w14:paraId="145B4B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EF9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ECE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EEF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4DDA">
            <w:pPr>
              <w:jc w:val="center"/>
            </w:pPr>
            <w:r>
              <w:rPr>
                <w:rFonts w:ascii="宋体" w:hAnsi="宋体" w:eastAsia="宋体"/>
                <w:sz w:val="16"/>
              </w:rPr>
              <w:t>全年采编上报政务信息条数（条）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5A02">
            <w:pPr>
              <w:jc w:val="center"/>
            </w:pPr>
            <w:r>
              <w:rPr>
                <w:rFonts w:ascii="宋体" w:hAnsi="宋体" w:eastAsia="宋体"/>
                <w:sz w:val="16"/>
              </w:rPr>
              <w:t>&gt;=990条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92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52C8">
            <w:pPr>
              <w:jc w:val="center"/>
            </w:pPr>
            <w:r>
              <w:rPr>
                <w:rFonts w:ascii="宋体" w:hAnsi="宋体" w:eastAsia="宋体"/>
                <w:sz w:val="16"/>
              </w:rPr>
              <w:t>1117条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10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A3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80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FB6C">
            <w:pPr>
              <w:jc w:val="center"/>
            </w:pPr>
            <w:r>
              <w:rPr>
                <w:rFonts w:ascii="宋体" w:hAnsi="宋体" w:eastAsia="宋体"/>
                <w:sz w:val="16"/>
              </w:rPr>
              <w:t>=990条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56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CF03B">
            <w:pPr>
              <w:jc w:val="center"/>
            </w:pPr>
          </w:p>
        </w:tc>
      </w:tr>
      <w:tr w14:paraId="280B3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92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B03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34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47F5">
            <w:pPr>
              <w:jc w:val="center"/>
            </w:pPr>
            <w:r>
              <w:rPr>
                <w:rFonts w:ascii="宋体" w:hAnsi="宋体" w:eastAsia="宋体"/>
                <w:sz w:val="16"/>
              </w:rPr>
              <w:t>全年开展各类督查督办事项（条）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198C">
            <w:pPr>
              <w:jc w:val="center"/>
            </w:pPr>
            <w:r>
              <w:rPr>
                <w:rFonts w:ascii="宋体" w:hAnsi="宋体" w:eastAsia="宋体"/>
                <w:sz w:val="16"/>
              </w:rPr>
              <w:t>&gt;=192条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1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A018">
            <w:pPr>
              <w:jc w:val="center"/>
            </w:pPr>
            <w:r>
              <w:rPr>
                <w:rFonts w:ascii="宋体" w:hAnsi="宋体" w:eastAsia="宋体"/>
                <w:sz w:val="16"/>
              </w:rPr>
              <w:t>57次条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17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5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64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4C32">
            <w:pPr>
              <w:jc w:val="center"/>
            </w:pPr>
            <w:r>
              <w:rPr>
                <w:rFonts w:ascii="宋体" w:hAnsi="宋体" w:eastAsia="宋体"/>
                <w:sz w:val="16"/>
              </w:rPr>
              <w:t>=192条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64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E6957">
            <w:pPr>
              <w:jc w:val="center"/>
            </w:pPr>
          </w:p>
        </w:tc>
      </w:tr>
      <w:tr w14:paraId="2B966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5A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E8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864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F107">
            <w:pPr>
              <w:jc w:val="center"/>
            </w:pPr>
            <w:r>
              <w:rPr>
                <w:rFonts w:ascii="宋体" w:hAnsi="宋体" w:eastAsia="宋体"/>
                <w:sz w:val="16"/>
              </w:rPr>
              <w:t>保障完成自治区、自治州各类视频会议次数（次）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A0BD0">
            <w:pPr>
              <w:jc w:val="center"/>
            </w:pPr>
            <w:r>
              <w:rPr>
                <w:rFonts w:ascii="宋体" w:hAnsi="宋体" w:eastAsia="宋体"/>
                <w:sz w:val="16"/>
              </w:rPr>
              <w:t>&gt;=70次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F9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2619">
            <w:pPr>
              <w:jc w:val="center"/>
            </w:pPr>
            <w:r>
              <w:rPr>
                <w:rFonts w:ascii="宋体" w:hAnsi="宋体" w:eastAsia="宋体"/>
                <w:sz w:val="16"/>
              </w:rPr>
              <w:t>43次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DB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5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BA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668F">
            <w:pPr>
              <w:jc w:val="center"/>
            </w:pPr>
            <w:r>
              <w:rPr>
                <w:rFonts w:ascii="宋体" w:hAnsi="宋体" w:eastAsia="宋体"/>
                <w:sz w:val="16"/>
              </w:rPr>
              <w:t>=70次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F74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CEEF4">
            <w:pPr>
              <w:jc w:val="center"/>
            </w:pPr>
          </w:p>
        </w:tc>
      </w:tr>
      <w:tr w14:paraId="66D8E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895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16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7A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3A33">
            <w:pPr>
              <w:jc w:val="center"/>
            </w:pPr>
            <w:r>
              <w:rPr>
                <w:rFonts w:ascii="宋体" w:hAnsi="宋体" w:eastAsia="宋体"/>
                <w:sz w:val="16"/>
              </w:rPr>
              <w:t>维护协同办公平台数量（个）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DFC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50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29B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3C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61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31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156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5D5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D312E">
            <w:pPr>
              <w:jc w:val="center"/>
            </w:pPr>
          </w:p>
        </w:tc>
      </w:tr>
      <w:tr w14:paraId="3C02C3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F1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D0C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EB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BA55">
            <w:pPr>
              <w:jc w:val="center"/>
            </w:pPr>
            <w:r>
              <w:rPr>
                <w:rFonts w:ascii="宋体" w:hAnsi="宋体" w:eastAsia="宋体"/>
                <w:sz w:val="16"/>
              </w:rPr>
              <w:t>向公众解读政务信息数量（篇）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87AF">
            <w:pPr>
              <w:jc w:val="center"/>
            </w:pPr>
            <w:r>
              <w:rPr>
                <w:rFonts w:ascii="宋体" w:hAnsi="宋体" w:eastAsia="宋体"/>
                <w:sz w:val="16"/>
              </w:rPr>
              <w:t>&gt;=600篇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F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A9D2">
            <w:pPr>
              <w:jc w:val="center"/>
            </w:pPr>
            <w:r>
              <w:rPr>
                <w:rFonts w:ascii="宋体" w:hAnsi="宋体" w:eastAsia="宋体"/>
                <w:sz w:val="16"/>
              </w:rPr>
              <w:t>600篇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26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E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E9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6CB2">
            <w:pPr>
              <w:jc w:val="center"/>
            </w:pPr>
            <w:r>
              <w:rPr>
                <w:rFonts w:ascii="宋体" w:hAnsi="宋体" w:eastAsia="宋体"/>
                <w:sz w:val="16"/>
              </w:rPr>
              <w:t>=600篇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667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9CA6B">
            <w:pPr>
              <w:jc w:val="center"/>
            </w:pPr>
          </w:p>
        </w:tc>
      </w:tr>
      <w:tr w14:paraId="19570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34E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D59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83C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A197">
            <w:pPr>
              <w:jc w:val="center"/>
            </w:pPr>
            <w:r>
              <w:rPr>
                <w:rFonts w:ascii="宋体" w:hAnsi="宋体" w:eastAsia="宋体"/>
                <w:sz w:val="16"/>
              </w:rPr>
              <w:t>上报政务信息准确率（%）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14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0A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49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6B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10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E9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3B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884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4F7D5">
            <w:pPr>
              <w:jc w:val="center"/>
            </w:pPr>
          </w:p>
        </w:tc>
      </w:tr>
      <w:tr w14:paraId="55138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C00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0D8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F31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81BC">
            <w:pPr>
              <w:jc w:val="center"/>
            </w:pPr>
            <w:r>
              <w:rPr>
                <w:rFonts w:ascii="宋体" w:hAnsi="宋体" w:eastAsia="宋体"/>
                <w:sz w:val="16"/>
              </w:rPr>
              <w:t>各类督查督办事项办结率（%）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8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1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70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7D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87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83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E5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55A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4C55B">
            <w:pPr>
              <w:jc w:val="center"/>
            </w:pPr>
          </w:p>
        </w:tc>
      </w:tr>
      <w:tr w14:paraId="1E4D9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0A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DB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62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CB72">
            <w:pPr>
              <w:jc w:val="center"/>
            </w:pPr>
            <w:r>
              <w:rPr>
                <w:rFonts w:ascii="宋体" w:hAnsi="宋体" w:eastAsia="宋体"/>
                <w:sz w:val="16"/>
              </w:rPr>
              <w:t>人大代表建议、政协委员提案办结率（%）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88B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8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94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96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F4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5F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4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DA8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2E828">
            <w:pPr>
              <w:jc w:val="center"/>
            </w:pPr>
          </w:p>
        </w:tc>
      </w:tr>
      <w:tr w14:paraId="0690D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B2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EA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B02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54A4">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7E60">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9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30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29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67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4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D5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279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94943">
            <w:pPr>
              <w:jc w:val="center"/>
            </w:pPr>
          </w:p>
        </w:tc>
      </w:tr>
      <w:tr w14:paraId="14BA5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A99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305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387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2E34">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71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A1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76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14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47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9F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C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E66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1CCEF">
            <w:pPr>
              <w:jc w:val="center"/>
            </w:pPr>
          </w:p>
        </w:tc>
      </w:tr>
      <w:tr w14:paraId="0ED15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EC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6E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B0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6830">
            <w:pPr>
              <w:jc w:val="center"/>
            </w:pPr>
            <w:r>
              <w:rPr>
                <w:rFonts w:ascii="宋体" w:hAnsi="宋体" w:eastAsia="宋体"/>
                <w:sz w:val="16"/>
              </w:rPr>
              <w:t>系统故障修复处理时间（小时）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601E">
            <w:pPr>
              <w:jc w:val="center"/>
            </w:pPr>
            <w:r>
              <w:rPr>
                <w:rFonts w:ascii="宋体" w:hAnsi="宋体" w:eastAsia="宋体"/>
                <w:sz w:val="16"/>
              </w:rPr>
              <w:t>&lt;=24小时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D3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FC67">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6F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0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E0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D0AC">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214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1DAF2">
            <w:pPr>
              <w:jc w:val="center"/>
            </w:pPr>
          </w:p>
        </w:tc>
      </w:tr>
      <w:tr w14:paraId="25B40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75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C1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38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3FD1">
            <w:pPr>
              <w:jc w:val="center"/>
            </w:pPr>
            <w:r>
              <w:rPr>
                <w:rFonts w:ascii="宋体" w:hAnsi="宋体" w:eastAsia="宋体"/>
                <w:sz w:val="16"/>
              </w:rPr>
              <w:t>系统运行维护响应时间（小时）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D853">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B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EEF0">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EF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4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58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85DC">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BA8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FFF17">
            <w:pPr>
              <w:jc w:val="center"/>
            </w:pPr>
          </w:p>
        </w:tc>
      </w:tr>
      <w:tr w14:paraId="7371C2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6E4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58BA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39A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1CE1">
            <w:pPr>
              <w:jc w:val="center"/>
            </w:pPr>
            <w:r>
              <w:rPr>
                <w:rFonts w:ascii="宋体" w:hAnsi="宋体" w:eastAsia="宋体"/>
                <w:sz w:val="16"/>
              </w:rPr>
              <w:t>业务日常活动经费（万元）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EC0E">
            <w:pPr>
              <w:jc w:val="center"/>
            </w:pPr>
            <w:r>
              <w:rPr>
                <w:rFonts w:ascii="宋体" w:hAnsi="宋体" w:eastAsia="宋体"/>
                <w:sz w:val="16"/>
              </w:rPr>
              <w:t>&lt;=36.20万元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44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1964">
            <w:pPr>
              <w:jc w:val="center"/>
            </w:pPr>
            <w:r>
              <w:rPr>
                <w:rFonts w:ascii="宋体" w:hAnsi="宋体" w:eastAsia="宋体"/>
                <w:sz w:val="16"/>
              </w:rPr>
              <w:t>36.20万元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2F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1F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8B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9EFA">
            <w:pPr>
              <w:jc w:val="center"/>
            </w:pPr>
            <w:r>
              <w:rPr>
                <w:rFonts w:ascii="宋体" w:hAnsi="宋体" w:eastAsia="宋体"/>
                <w:sz w:val="16"/>
              </w:rPr>
              <w:t>=36.2万元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792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37059">
            <w:pPr>
              <w:jc w:val="center"/>
            </w:pPr>
          </w:p>
        </w:tc>
      </w:tr>
      <w:tr w14:paraId="75698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62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61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DD4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32D6">
            <w:pPr>
              <w:jc w:val="center"/>
            </w:pPr>
            <w:r>
              <w:rPr>
                <w:rFonts w:ascii="宋体" w:hAnsi="宋体" w:eastAsia="宋体"/>
                <w:sz w:val="16"/>
              </w:rPr>
              <w:t>协同办公平台运行维护费（万元）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5BEE">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B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F4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1C7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32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ED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E62D">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19B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41AA5">
            <w:pPr>
              <w:jc w:val="center"/>
            </w:pPr>
          </w:p>
        </w:tc>
      </w:tr>
      <w:tr w14:paraId="2808D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B3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71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570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BC72">
            <w:pPr>
              <w:jc w:val="center"/>
            </w:pPr>
            <w:r>
              <w:rPr>
                <w:rFonts w:ascii="宋体" w:hAnsi="宋体" w:eastAsia="宋体"/>
                <w:sz w:val="16"/>
              </w:rPr>
              <w:t>专网租赁费（万元）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D05C">
            <w:pPr>
              <w:jc w:val="center"/>
            </w:pPr>
            <w:r>
              <w:rPr>
                <w:rFonts w:ascii="宋体" w:hAnsi="宋体" w:eastAsia="宋体"/>
                <w:sz w:val="16"/>
              </w:rPr>
              <w:t>&lt;=0.15万元/月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2B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E19C">
            <w:pPr>
              <w:jc w:val="center"/>
            </w:pPr>
            <w:r>
              <w:rPr>
                <w:rFonts w:ascii="宋体" w:hAnsi="宋体" w:eastAsia="宋体"/>
                <w:sz w:val="16"/>
              </w:rPr>
              <w:t>0.15万元/月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94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88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81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D504">
            <w:pPr>
              <w:jc w:val="center"/>
            </w:pPr>
            <w:r>
              <w:rPr>
                <w:rFonts w:ascii="宋体" w:hAnsi="宋体" w:eastAsia="宋体"/>
                <w:sz w:val="16"/>
              </w:rPr>
              <w: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45E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5D869">
            <w:pPr>
              <w:jc w:val="center"/>
            </w:pPr>
          </w:p>
        </w:tc>
      </w:tr>
      <w:tr w14:paraId="3378C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6D4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5480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E95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EF31">
            <w:pPr>
              <w:jc w:val="center"/>
            </w:pPr>
            <w:r>
              <w:rPr>
                <w:rFonts w:ascii="宋体" w:hAnsi="宋体" w:eastAsia="宋体"/>
                <w:sz w:val="16"/>
              </w:rPr>
              <w:t>保障州政府办公室机关日常工作运行运转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786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F60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600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3E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77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467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AB00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D5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3819C">
            <w:pPr>
              <w:jc w:val="center"/>
            </w:pPr>
          </w:p>
        </w:tc>
      </w:tr>
      <w:tr w14:paraId="61784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4D7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3F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D0A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BF8D">
            <w:pPr>
              <w:jc w:val="center"/>
            </w:pPr>
            <w:r>
              <w:rPr>
                <w:rFonts w:ascii="宋体" w:hAnsi="宋体" w:eastAsia="宋体"/>
                <w:sz w:val="16"/>
              </w:rPr>
              <w:t>确保政府各项工作高效有序落实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315D">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D1C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C431">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B0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DC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ACB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E197">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CA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62503">
            <w:pPr>
              <w:jc w:val="center"/>
            </w:pPr>
          </w:p>
        </w:tc>
      </w:tr>
      <w:tr w14:paraId="77CB0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433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8CF1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D73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A8F4">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CB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4B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10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86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6D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0D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DA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36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B4D99">
            <w:pPr>
              <w:jc w:val="center"/>
            </w:pPr>
          </w:p>
        </w:tc>
      </w:tr>
      <w:tr w14:paraId="070E9C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2C5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58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E08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EF28">
            <w:pPr>
              <w:jc w:val="center"/>
            </w:pPr>
            <w:r>
              <w:rPr>
                <w:rFonts w:ascii="宋体" w:hAnsi="宋体" w:eastAsia="宋体"/>
                <w:sz w:val="16"/>
              </w:rPr>
              <w:t>机关工作人员满意度（%）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67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0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10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62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92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C7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C7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11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2A59A">
            <w:pPr>
              <w:jc w:val="center"/>
            </w:pPr>
          </w:p>
        </w:tc>
      </w:tr>
      <w:tr w14:paraId="3E438B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1CC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CB2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837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C448DF">
            <w:pPr>
              <w:jc w:val="center"/>
            </w:pPr>
            <w:r>
              <w:rPr>
                <w:rFonts w:ascii="宋体" w:hAnsi="宋体" w:eastAsia="宋体"/>
                <w:sz w:val="16"/>
              </w:rPr>
              <w:t>100分</w:t>
            </w:r>
          </w:p>
        </w:tc>
      </w:tr>
    </w:tbl>
    <w:p w14:paraId="21255B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4870C80">
        <w:tc>
          <w:tcPr>
            <w:tcW w:w="8848" w:type="dxa"/>
            <w:gridSpan w:val="14"/>
            <w:vAlign w:val="center"/>
          </w:tcPr>
          <w:p w14:paraId="19BE7594">
            <w:pPr>
              <w:jc w:val="center"/>
            </w:pPr>
            <w:r>
              <w:rPr>
                <w:rFonts w:ascii="宋体" w:hAnsi="宋体" w:eastAsia="宋体"/>
                <w:sz w:val="24"/>
              </w:rPr>
              <w:t>项目支出绩效自评表</w:t>
            </w:r>
          </w:p>
        </w:tc>
      </w:tr>
      <w:tr w14:paraId="60B04124">
        <w:tblPrEx>
          <w:tblCellMar>
            <w:top w:w="0" w:type="dxa"/>
            <w:left w:w="108" w:type="dxa"/>
            <w:bottom w:w="0" w:type="dxa"/>
            <w:right w:w="108" w:type="dxa"/>
          </w:tblCellMar>
        </w:tblPrEx>
        <w:tc>
          <w:tcPr>
            <w:tcW w:w="8848" w:type="dxa"/>
            <w:gridSpan w:val="14"/>
            <w:vAlign w:val="center"/>
          </w:tcPr>
          <w:p w14:paraId="04F1326F">
            <w:pPr>
              <w:jc w:val="center"/>
            </w:pPr>
            <w:r>
              <w:rPr>
                <w:rFonts w:ascii="宋体" w:hAnsi="宋体" w:eastAsia="宋体"/>
                <w:sz w:val="24"/>
              </w:rPr>
              <w:t>(2024年度)</w:t>
            </w:r>
          </w:p>
        </w:tc>
      </w:tr>
      <w:tr w14:paraId="283E31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1B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BFCA91">
            <w:pPr>
              <w:jc w:val="center"/>
            </w:pPr>
            <w:r>
              <w:rPr>
                <w:rFonts w:ascii="宋体" w:hAnsi="宋体" w:eastAsia="宋体"/>
                <w:sz w:val="16"/>
              </w:rPr>
              <w:t>克州合作交流中心工作经费项目</w:t>
            </w:r>
          </w:p>
        </w:tc>
      </w:tr>
      <w:tr w14:paraId="7C8D42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1A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60D03">
            <w:pPr>
              <w:jc w:val="center"/>
            </w:pPr>
            <w:r>
              <w:rPr>
                <w:rFonts w:ascii="宋体" w:hAnsi="宋体" w:eastAsia="宋体"/>
                <w:sz w:val="16"/>
              </w:rPr>
              <w:t>克州人民政府办公室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07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4B4A3A">
            <w:pPr>
              <w:jc w:val="center"/>
            </w:pPr>
            <w:r>
              <w:rPr>
                <w:rFonts w:ascii="宋体" w:hAnsi="宋体" w:eastAsia="宋体"/>
                <w:sz w:val="16"/>
              </w:rPr>
              <w:t>克孜勒苏柯尔克孜自治州人民政府办公室</w:t>
            </w:r>
          </w:p>
        </w:tc>
      </w:tr>
      <w:tr w14:paraId="11543B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455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A40E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8BF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842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70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C42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9E1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20B8">
            <w:pPr>
              <w:jc w:val="center"/>
            </w:pPr>
            <w:r>
              <w:rPr>
                <w:rFonts w:ascii="宋体" w:hAnsi="宋体" w:eastAsia="宋体"/>
                <w:sz w:val="16"/>
              </w:rPr>
              <w:t>得分</w:t>
            </w:r>
          </w:p>
        </w:tc>
      </w:tr>
      <w:tr w14:paraId="10014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121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9EE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44F95">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A0B0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5F307">
            <w:pPr>
              <w:jc w:val="center"/>
            </w:pPr>
            <w:r>
              <w:rPr>
                <w:rFonts w:ascii="宋体" w:hAnsi="宋体" w:eastAsia="宋体"/>
                <w:sz w:val="16"/>
              </w:rPr>
              <w:t>32.35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948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21EB2">
            <w:pPr>
              <w:jc w:val="center"/>
            </w:pPr>
            <w:r>
              <w:rPr>
                <w:rFonts w:ascii="宋体" w:hAnsi="宋体" w:eastAsia="宋体"/>
                <w:sz w:val="16"/>
              </w:rPr>
              <w:t>80.9%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9B09">
            <w:pPr>
              <w:jc w:val="center"/>
            </w:pPr>
            <w:r>
              <w:rPr>
                <w:rFonts w:ascii="宋体" w:hAnsi="宋体" w:eastAsia="宋体"/>
                <w:sz w:val="16"/>
              </w:rPr>
              <w:t>5.22分</w:t>
            </w:r>
          </w:p>
        </w:tc>
      </w:tr>
      <w:tr w14:paraId="21F1F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210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22F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E73EA">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9656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6ADB6">
            <w:pPr>
              <w:jc w:val="center"/>
            </w:pPr>
            <w:r>
              <w:rPr>
                <w:rFonts w:ascii="宋体" w:hAnsi="宋体" w:eastAsia="宋体"/>
                <w:sz w:val="16"/>
              </w:rPr>
              <w:t>32.35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664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C7F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7D5F">
            <w:pPr>
              <w:jc w:val="center"/>
            </w:pPr>
            <w:r>
              <w:rPr>
                <w:rFonts w:ascii="宋体" w:hAnsi="宋体" w:eastAsia="宋体"/>
                <w:sz w:val="16"/>
              </w:rPr>
              <w:t>—</w:t>
            </w:r>
          </w:p>
        </w:tc>
      </w:tr>
      <w:tr w14:paraId="430CC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674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B7D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209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413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BB4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7C6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20C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1BD2">
            <w:pPr>
              <w:jc w:val="center"/>
            </w:pPr>
            <w:r>
              <w:rPr>
                <w:rFonts w:ascii="宋体" w:hAnsi="宋体" w:eastAsia="宋体"/>
                <w:sz w:val="16"/>
              </w:rPr>
              <w:t>—</w:t>
            </w:r>
          </w:p>
        </w:tc>
      </w:tr>
      <w:tr w14:paraId="4F8A44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5DE2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33D9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1B86A7">
            <w:pPr>
              <w:jc w:val="center"/>
            </w:pPr>
            <w:r>
              <w:rPr>
                <w:rFonts w:ascii="宋体" w:hAnsi="宋体" w:eastAsia="宋体"/>
                <w:sz w:val="16"/>
              </w:rPr>
              <w:t>实际完成情况</w:t>
            </w:r>
          </w:p>
        </w:tc>
      </w:tr>
      <w:tr w14:paraId="3867C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30C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6A650">
            <w:pPr>
              <w:jc w:val="both"/>
            </w:pPr>
            <w:r>
              <w:rPr>
                <w:rFonts w:ascii="宋体" w:hAnsi="宋体" w:eastAsia="宋体"/>
                <w:sz w:val="16"/>
              </w:rPr>
              <w:t>该项目总投资40万元，其中：财政资金40万元，其他资金0万元，主要</w:t>
            </w:r>
            <w:r>
              <w:rPr>
                <w:rFonts w:hint="eastAsia" w:ascii="宋体" w:hAnsi="宋体"/>
                <w:sz w:val="16"/>
                <w:lang w:eastAsia="zh-CN"/>
              </w:rPr>
              <w:t>用于</w:t>
            </w:r>
            <w:r>
              <w:rPr>
                <w:rFonts w:ascii="宋体" w:hAnsi="宋体" w:eastAsia="宋体"/>
                <w:sz w:val="16"/>
              </w:rPr>
              <w:t>克州合作交流中心各项工作，通过该项目实施圆满完成各项公务合作交流工作，进行公务接待管理指导规范，工作中注重融入本地历史、艺术、风土、民俗等特色元素，全方位展示克州的形象和魅力，让宾客在潜移默化中加深对克州的美好印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52AF2F">
            <w:pPr>
              <w:jc w:val="both"/>
            </w:pPr>
            <w:r>
              <w:rPr>
                <w:rFonts w:hint="eastAsia" w:ascii="宋体" w:hAnsi="宋体"/>
                <w:sz w:val="16"/>
                <w:lang w:eastAsia="zh-CN"/>
              </w:rPr>
              <w:t>截至</w:t>
            </w:r>
            <w:r>
              <w:rPr>
                <w:rFonts w:ascii="宋体" w:hAnsi="宋体" w:eastAsia="宋体"/>
                <w:sz w:val="16"/>
              </w:rPr>
              <w:t>2024年12月31日，接待来州考察、调研、检查、学习参观团队251团队，合计2074人，媒体报道次数20次，省部级工作餐标准180元每人，地厅级工作餐标准150元每人。通过该项目实施，圆满完成各项公务合作交流工作，进行公务接待管理指导规范，工作中注重融入本地历史、艺术、风土、民俗等特色元素，全方位展示克州的形象和魅力，让宾客在潜移默化中加深对克州的美好印象。</w:t>
            </w:r>
          </w:p>
        </w:tc>
      </w:tr>
      <w:tr w14:paraId="505152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7AA1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7A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4C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CA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B57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83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0B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D7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00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50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52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D0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9F1E8">
            <w:pPr>
              <w:jc w:val="center"/>
            </w:pPr>
            <w:r>
              <w:rPr>
                <w:rFonts w:ascii="宋体" w:hAnsi="宋体" w:eastAsia="宋体"/>
                <w:sz w:val="16"/>
              </w:rPr>
              <w:t>偏差原因分析及改进措施</w:t>
            </w:r>
          </w:p>
        </w:tc>
      </w:tr>
      <w:tr w14:paraId="699468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607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752B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345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3850">
            <w:pPr>
              <w:jc w:val="center"/>
            </w:pPr>
            <w:r>
              <w:rPr>
                <w:rFonts w:ascii="宋体" w:hAnsi="宋体" w:eastAsia="宋体"/>
                <w:sz w:val="16"/>
              </w:rPr>
              <w:t>全年接待来州考察、调研、检查、学习参观合作交流团队(团队)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5DF0">
            <w:pPr>
              <w:jc w:val="center"/>
            </w:pPr>
            <w:r>
              <w:rPr>
                <w:rFonts w:ascii="宋体" w:hAnsi="宋体" w:eastAsia="宋体"/>
                <w:sz w:val="16"/>
              </w:rPr>
              <w:t>&gt;=150团队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F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7E35">
            <w:pPr>
              <w:jc w:val="center"/>
            </w:pPr>
            <w:r>
              <w:rPr>
                <w:rFonts w:ascii="宋体" w:hAnsi="宋体" w:eastAsia="宋体"/>
                <w:sz w:val="16"/>
              </w:rPr>
              <w:t>330团队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81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A5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9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D2D7">
            <w:pPr>
              <w:jc w:val="center"/>
            </w:pPr>
            <w:r>
              <w:rPr>
                <w:rFonts w:ascii="宋体" w:hAnsi="宋体" w:eastAsia="宋体"/>
                <w:sz w:val="16"/>
              </w:rPr>
              <w:t>=251团队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538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FACD8">
            <w:pPr>
              <w:jc w:val="center"/>
            </w:pPr>
          </w:p>
        </w:tc>
      </w:tr>
      <w:tr w14:paraId="034DB5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C9A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0B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6C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92BE">
            <w:pPr>
              <w:jc w:val="center"/>
            </w:pPr>
            <w:r>
              <w:rPr>
                <w:rFonts w:ascii="宋体" w:hAnsi="宋体" w:eastAsia="宋体"/>
                <w:sz w:val="16"/>
              </w:rPr>
              <w:t>全年接待来州考察、调研、检查、学习参观合作交流人数（人）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9B0F">
            <w:pPr>
              <w:jc w:val="center"/>
            </w:pPr>
            <w:r>
              <w:rPr>
                <w:rFonts w:ascii="宋体" w:hAnsi="宋体" w:eastAsia="宋体"/>
                <w:sz w:val="16"/>
              </w:rPr>
              <w:t>&gt;=1500人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E1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CAFC">
            <w:pPr>
              <w:jc w:val="center"/>
            </w:pPr>
            <w:r>
              <w:rPr>
                <w:rFonts w:ascii="宋体" w:hAnsi="宋体" w:eastAsia="宋体"/>
                <w:sz w:val="16"/>
              </w:rPr>
              <w:t>2138人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00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4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8D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1661">
            <w:pPr>
              <w:jc w:val="center"/>
            </w:pPr>
            <w:r>
              <w:rPr>
                <w:rFonts w:ascii="宋体" w:hAnsi="宋体" w:eastAsia="宋体"/>
                <w:sz w:val="16"/>
              </w:rPr>
              <w:t>=2074人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BD3C">
            <w:pPr>
              <w:jc w:val="center"/>
            </w:pPr>
            <w:r>
              <w:rPr>
                <w:rFonts w:ascii="宋体" w:hAnsi="宋体" w:eastAsia="宋体"/>
                <w:sz w:val="16"/>
              </w:rPr>
              <w:t>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0CBC0">
            <w:pPr>
              <w:jc w:val="center"/>
            </w:pPr>
            <w:r>
              <w:rPr>
                <w:rFonts w:ascii="宋体" w:hAnsi="宋体" w:eastAsia="宋体"/>
                <w:sz w:val="16"/>
              </w:rPr>
              <w:t>偏差原因：克州开展大型活动增加，来州增多，故夹带人数增加。改进措施：提前谋划，合理设置目标。</w:t>
            </w:r>
          </w:p>
        </w:tc>
      </w:tr>
      <w:tr w14:paraId="191B0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676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0FA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438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7429">
            <w:pPr>
              <w:jc w:val="center"/>
            </w:pPr>
            <w:r>
              <w:rPr>
                <w:rFonts w:ascii="宋体" w:hAnsi="宋体" w:eastAsia="宋体"/>
                <w:sz w:val="16"/>
              </w:rPr>
              <w:t>按照国家接待标准合格率（%）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86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2F1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5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2D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3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D8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5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85A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4B92B">
            <w:pPr>
              <w:jc w:val="center"/>
            </w:pPr>
          </w:p>
        </w:tc>
      </w:tr>
      <w:tr w14:paraId="36ACD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B6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DB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17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5D73">
            <w:pPr>
              <w:jc w:val="center"/>
            </w:pPr>
            <w:r>
              <w:rPr>
                <w:rFonts w:ascii="宋体" w:hAnsi="宋体" w:eastAsia="宋体"/>
                <w:sz w:val="16"/>
              </w:rPr>
              <w:t>媒体报道次数（次）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5E66">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3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13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55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8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4B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446D">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D7E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9B2BD">
            <w:pPr>
              <w:jc w:val="center"/>
            </w:pPr>
          </w:p>
        </w:tc>
      </w:tr>
      <w:tr w14:paraId="47AB3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EC4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E86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BEE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0636">
            <w:pPr>
              <w:jc w:val="center"/>
            </w:pPr>
            <w:r>
              <w:rPr>
                <w:rFonts w:ascii="宋体" w:hAnsi="宋体" w:eastAsia="宋体"/>
                <w:sz w:val="16"/>
              </w:rPr>
              <w:t>接待任务完成率（%）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0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B9B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2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E6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A0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D3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A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9B8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2DAF0">
            <w:pPr>
              <w:jc w:val="center"/>
            </w:pPr>
          </w:p>
        </w:tc>
      </w:tr>
      <w:tr w14:paraId="74171C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424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41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CA6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C9BF">
            <w:pPr>
              <w:jc w:val="center"/>
            </w:pPr>
            <w:r>
              <w:rPr>
                <w:rFonts w:ascii="宋体" w:hAnsi="宋体" w:eastAsia="宋体"/>
                <w:sz w:val="16"/>
              </w:rPr>
              <w:t>资金结算及时率（%）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C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525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FC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CB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7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EF3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C58D">
            <w:pPr>
              <w:jc w:val="center"/>
            </w:pPr>
            <w:r>
              <w:rPr>
                <w:rFonts w:ascii="宋体" w:hAnsi="宋体" w:eastAsia="宋体"/>
                <w:sz w:val="16"/>
              </w:rPr>
              <w:t>=80.9%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8A52">
            <w:pPr>
              <w:jc w:val="center"/>
            </w:pPr>
            <w:r>
              <w:rPr>
                <w:rFonts w:ascii="宋体" w:hAnsi="宋体" w:eastAsia="宋体"/>
                <w:sz w:val="16"/>
              </w:rPr>
              <w:t>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1A5B5">
            <w:pPr>
              <w:jc w:val="center"/>
            </w:pPr>
            <w:r>
              <w:rPr>
                <w:rFonts w:ascii="宋体" w:hAnsi="宋体" w:eastAsia="宋体"/>
                <w:sz w:val="16"/>
              </w:rPr>
              <w:t>偏差原因：由于合作交流中心机构改革，部分职能转入克州机关事务管理局，造成资金支付减少。改进措施根据改革后的职能合理设置目标。</w:t>
            </w:r>
          </w:p>
        </w:tc>
      </w:tr>
      <w:tr w14:paraId="187FF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2ED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F0E1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F50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CC99">
            <w:pPr>
              <w:jc w:val="center"/>
            </w:pPr>
            <w:r>
              <w:rPr>
                <w:rFonts w:ascii="宋体" w:hAnsi="宋体" w:eastAsia="宋体"/>
                <w:sz w:val="16"/>
              </w:rPr>
              <w:t>全年合作交流工作经费（万元）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5B6A">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F8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51C8">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43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9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37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A676">
            <w:pPr>
              <w:jc w:val="center"/>
            </w:pPr>
            <w:r>
              <w:rPr>
                <w:rFonts w:ascii="宋体" w:hAnsi="宋体" w:eastAsia="宋体"/>
                <w:sz w:val="16"/>
              </w:rPr>
              <w:t>=32.35万元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CC6C">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7F448">
            <w:pPr>
              <w:jc w:val="center"/>
            </w:pPr>
            <w:r>
              <w:rPr>
                <w:rFonts w:ascii="宋体" w:hAnsi="宋体" w:eastAsia="宋体"/>
                <w:sz w:val="16"/>
              </w:rPr>
              <w:t>偏差原因：由于合作交流中心机构改革，部分职能转入克州机关事务管理局，造成资金支付减少。改进措施根据改革后的职能合理设置目标。</w:t>
            </w:r>
          </w:p>
        </w:tc>
      </w:tr>
      <w:tr w14:paraId="53172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7E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4B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3B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CC71">
            <w:pPr>
              <w:jc w:val="center"/>
            </w:pPr>
            <w:r>
              <w:rPr>
                <w:rFonts w:ascii="宋体" w:hAnsi="宋体" w:eastAsia="宋体"/>
                <w:sz w:val="16"/>
              </w:rPr>
              <w:t>工作餐标准省部级（元/人）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09DF">
            <w:pPr>
              <w:jc w:val="center"/>
            </w:pPr>
            <w:r>
              <w:rPr>
                <w:rFonts w:ascii="宋体" w:hAnsi="宋体" w:eastAsia="宋体"/>
                <w:sz w:val="16"/>
              </w:rPr>
              <w:t>&lt;=200元/人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0E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96DE">
            <w:pPr>
              <w:jc w:val="center"/>
            </w:pPr>
            <w:r>
              <w:rPr>
                <w:rFonts w:ascii="宋体" w:hAnsi="宋体" w:eastAsia="宋体"/>
                <w:sz w:val="16"/>
              </w:rPr>
              <w:t>180元/天/人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36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8F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67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DCD9">
            <w:pPr>
              <w:jc w:val="center"/>
            </w:pPr>
            <w:r>
              <w:rPr>
                <w:rFonts w:ascii="宋体" w:hAnsi="宋体" w:eastAsia="宋体"/>
                <w:sz w:val="16"/>
              </w:rPr>
              <w:t>=200元/人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17C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8A261">
            <w:pPr>
              <w:jc w:val="center"/>
            </w:pPr>
          </w:p>
        </w:tc>
      </w:tr>
      <w:tr w14:paraId="1E088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EA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F2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11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E2DB">
            <w:pPr>
              <w:jc w:val="center"/>
            </w:pPr>
            <w:r>
              <w:rPr>
                <w:rFonts w:ascii="宋体" w:hAnsi="宋体" w:eastAsia="宋体"/>
                <w:sz w:val="16"/>
              </w:rPr>
              <w:t>工作餐标准地厅级（元/人）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35FC">
            <w:pPr>
              <w:jc w:val="center"/>
            </w:pPr>
            <w:r>
              <w:rPr>
                <w:rFonts w:ascii="宋体" w:hAnsi="宋体" w:eastAsia="宋体"/>
                <w:sz w:val="16"/>
              </w:rPr>
              <w:t>&lt;=160元/人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E1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E806">
            <w:pPr>
              <w:jc w:val="center"/>
            </w:pPr>
            <w:r>
              <w:rPr>
                <w:rFonts w:ascii="宋体" w:hAnsi="宋体" w:eastAsia="宋体"/>
                <w:sz w:val="16"/>
              </w:rPr>
              <w:t>150元/天/人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F6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0C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0F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601A">
            <w:pPr>
              <w:jc w:val="center"/>
            </w:pPr>
            <w:r>
              <w:rPr>
                <w:rFonts w:ascii="宋体" w:hAnsi="宋体" w:eastAsia="宋体"/>
                <w:sz w:val="16"/>
              </w:rPr>
              <w:t>=160元/人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C4D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2AF5A">
            <w:pPr>
              <w:jc w:val="center"/>
            </w:pPr>
          </w:p>
        </w:tc>
      </w:tr>
      <w:tr w14:paraId="5074E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212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EF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6F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E598">
            <w:pPr>
              <w:jc w:val="center"/>
            </w:pPr>
            <w:r>
              <w:rPr>
                <w:rFonts w:ascii="宋体" w:hAnsi="宋体" w:eastAsia="宋体"/>
                <w:sz w:val="16"/>
              </w:rPr>
              <w:t>新理念、新思维、新标准、新方式审视公务接待工作，圆满完成各项接待任务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DD7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EC6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B2E7">
            <w:pPr>
              <w:jc w:val="center"/>
            </w:pPr>
            <w:r>
              <w:rPr>
                <w:rFonts w:ascii="宋体" w:hAnsi="宋体" w:eastAsia="宋体"/>
                <w:sz w:val="16"/>
              </w:rPr>
              <w:t>有效完成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E5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28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D1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072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37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6B696">
            <w:pPr>
              <w:jc w:val="center"/>
            </w:pPr>
          </w:p>
        </w:tc>
      </w:tr>
      <w:tr w14:paraId="1F43C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350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5C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5C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A8A3">
            <w:pPr>
              <w:jc w:val="center"/>
            </w:pPr>
            <w:r>
              <w:rPr>
                <w:rFonts w:ascii="宋体" w:hAnsi="宋体" w:eastAsia="宋体"/>
                <w:sz w:val="16"/>
              </w:rPr>
              <w:t>接待来</w:t>
            </w:r>
            <w:r>
              <w:rPr>
                <w:rFonts w:hint="eastAsia" w:ascii="宋体" w:hAnsi="宋体"/>
                <w:sz w:val="16"/>
                <w:lang w:eastAsia="zh-CN"/>
              </w:rPr>
              <w:t>宾</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B9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3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22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8F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2C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3B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87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AA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406E3">
            <w:pPr>
              <w:jc w:val="center"/>
            </w:pPr>
          </w:p>
        </w:tc>
      </w:tr>
      <w:tr w14:paraId="3281D3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0DE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AD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56F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ED1289">
            <w:pPr>
              <w:jc w:val="center"/>
            </w:pPr>
            <w:r>
              <w:rPr>
                <w:rFonts w:ascii="宋体" w:hAnsi="宋体" w:eastAsia="宋体"/>
                <w:sz w:val="16"/>
              </w:rPr>
              <w:t>83.5分</w:t>
            </w:r>
          </w:p>
        </w:tc>
      </w:tr>
    </w:tbl>
    <w:p w14:paraId="2758A38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684652DC">
        <w:tc>
          <w:tcPr>
            <w:tcW w:w="8848" w:type="dxa"/>
            <w:gridSpan w:val="14"/>
            <w:vAlign w:val="center"/>
          </w:tcPr>
          <w:p w14:paraId="3BE9A671">
            <w:pPr>
              <w:jc w:val="center"/>
            </w:pPr>
            <w:r>
              <w:rPr>
                <w:rFonts w:ascii="宋体" w:hAnsi="宋体" w:eastAsia="宋体"/>
                <w:sz w:val="24"/>
              </w:rPr>
              <w:t>项目支出绩效自评表</w:t>
            </w:r>
          </w:p>
        </w:tc>
      </w:tr>
      <w:tr w14:paraId="7A49DC62">
        <w:tblPrEx>
          <w:tblCellMar>
            <w:top w:w="0" w:type="dxa"/>
            <w:left w:w="108" w:type="dxa"/>
            <w:bottom w:w="0" w:type="dxa"/>
            <w:right w:w="108" w:type="dxa"/>
          </w:tblCellMar>
        </w:tblPrEx>
        <w:tc>
          <w:tcPr>
            <w:tcW w:w="8848" w:type="dxa"/>
            <w:gridSpan w:val="14"/>
            <w:vAlign w:val="center"/>
          </w:tcPr>
          <w:p w14:paraId="485B17EF">
            <w:pPr>
              <w:jc w:val="center"/>
            </w:pPr>
            <w:r>
              <w:rPr>
                <w:rFonts w:ascii="宋体" w:hAnsi="宋体" w:eastAsia="宋体"/>
                <w:sz w:val="24"/>
              </w:rPr>
              <w:t>(2024年度)</w:t>
            </w:r>
          </w:p>
        </w:tc>
      </w:tr>
      <w:tr w14:paraId="51164E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84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30CD28">
            <w:pPr>
              <w:jc w:val="center"/>
            </w:pPr>
            <w:r>
              <w:rPr>
                <w:rFonts w:ascii="宋体" w:hAnsi="宋体" w:eastAsia="宋体"/>
                <w:sz w:val="16"/>
              </w:rPr>
              <w:t>其他资金干部培训费及办公经费</w:t>
            </w:r>
          </w:p>
        </w:tc>
      </w:tr>
      <w:tr w14:paraId="3CDD80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7D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F2B076">
            <w:pPr>
              <w:jc w:val="center"/>
            </w:pPr>
            <w:r>
              <w:rPr>
                <w:rFonts w:ascii="宋体" w:hAnsi="宋体" w:eastAsia="宋体"/>
                <w:sz w:val="16"/>
              </w:rPr>
              <w:t>克州人民政府办公室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65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456EA7">
            <w:pPr>
              <w:jc w:val="center"/>
            </w:pPr>
            <w:r>
              <w:rPr>
                <w:rFonts w:ascii="宋体" w:hAnsi="宋体" w:eastAsia="宋体"/>
                <w:sz w:val="16"/>
              </w:rPr>
              <w:t>克孜勒苏柯尔克孜自治州人民政府办公室</w:t>
            </w:r>
          </w:p>
        </w:tc>
      </w:tr>
      <w:tr w14:paraId="78FD24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34B7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350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7F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74A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6F65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A87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71D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3462">
            <w:pPr>
              <w:jc w:val="center"/>
            </w:pPr>
            <w:r>
              <w:rPr>
                <w:rFonts w:ascii="宋体" w:hAnsi="宋体" w:eastAsia="宋体"/>
                <w:sz w:val="16"/>
              </w:rPr>
              <w:t>得分</w:t>
            </w:r>
          </w:p>
        </w:tc>
      </w:tr>
      <w:tr w14:paraId="2784A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D87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D37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377E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B189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472A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423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89F1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2169">
            <w:pPr>
              <w:jc w:val="center"/>
            </w:pPr>
            <w:r>
              <w:rPr>
                <w:rFonts w:ascii="宋体" w:hAnsi="宋体" w:eastAsia="宋体"/>
                <w:sz w:val="16"/>
              </w:rPr>
              <w:t>10.00分</w:t>
            </w:r>
          </w:p>
        </w:tc>
      </w:tr>
      <w:tr w14:paraId="50425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142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F56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FE8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6A9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809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97B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339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BCCE">
            <w:pPr>
              <w:jc w:val="center"/>
            </w:pPr>
            <w:r>
              <w:rPr>
                <w:rFonts w:ascii="宋体" w:hAnsi="宋体" w:eastAsia="宋体"/>
                <w:sz w:val="16"/>
              </w:rPr>
              <w:t>—</w:t>
            </w:r>
          </w:p>
        </w:tc>
      </w:tr>
      <w:tr w14:paraId="6453E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FB8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F87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6E6F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DED5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A6E3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183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F5C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57B3">
            <w:pPr>
              <w:jc w:val="center"/>
            </w:pPr>
            <w:r>
              <w:rPr>
                <w:rFonts w:ascii="宋体" w:hAnsi="宋体" w:eastAsia="宋体"/>
                <w:sz w:val="16"/>
              </w:rPr>
              <w:t>—</w:t>
            </w:r>
          </w:p>
        </w:tc>
      </w:tr>
      <w:tr w14:paraId="534AF6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7F8F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DB94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465310">
            <w:pPr>
              <w:jc w:val="center"/>
            </w:pPr>
            <w:r>
              <w:rPr>
                <w:rFonts w:ascii="宋体" w:hAnsi="宋体" w:eastAsia="宋体"/>
                <w:sz w:val="16"/>
              </w:rPr>
              <w:t>实际完成情况</w:t>
            </w:r>
          </w:p>
        </w:tc>
      </w:tr>
      <w:tr w14:paraId="4425A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7AE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95EAE4">
            <w:pPr>
              <w:jc w:val="both"/>
            </w:pPr>
            <w:r>
              <w:rPr>
                <w:rFonts w:ascii="宋体" w:hAnsi="宋体" w:eastAsia="宋体"/>
                <w:sz w:val="16"/>
              </w:rPr>
              <w:t>该项目资金30万元，其中：财政资金0万元，其他资金30万元。主要用于开展干部培训及保障办公运转工作，提升干部业务能力，</w:t>
            </w:r>
            <w:r>
              <w:rPr>
                <w:rFonts w:hint="eastAsia" w:ascii="宋体" w:hAnsi="宋体"/>
                <w:sz w:val="16"/>
                <w:lang w:eastAsia="zh-CN"/>
              </w:rPr>
              <w:t>打造</w:t>
            </w:r>
            <w:r>
              <w:rPr>
                <w:rFonts w:ascii="宋体" w:hAnsi="宋体" w:eastAsia="宋体"/>
                <w:sz w:val="16"/>
              </w:rPr>
              <w:t>一支高素质、高能力干部队伍，确保州党委、州政府各项决策部署落地见效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22C8A9">
            <w:pPr>
              <w:jc w:val="both"/>
            </w:pPr>
            <w:r>
              <w:rPr>
                <w:rFonts w:hint="eastAsia" w:ascii="宋体" w:hAnsi="宋体"/>
                <w:sz w:val="16"/>
                <w:lang w:eastAsia="zh-CN"/>
              </w:rPr>
              <w:t>截至</w:t>
            </w:r>
            <w:r>
              <w:rPr>
                <w:rFonts w:ascii="宋体" w:hAnsi="宋体" w:eastAsia="宋体"/>
                <w:sz w:val="16"/>
              </w:rPr>
              <w:t>2024年12月31日该项目资金已全部执行完毕。年度内完成上半年和下半年2次外出培训，外出培训人数31人，通过该项目的实施改善了干部职工的办公环境，提高工作效率，外出培训学习，增长见识，拓宽专业视野，可将所学知识直接应用于实践，有效提高解决实际问题的能力，确保州党委、州政府各项决策部署落地见效。</w:t>
            </w:r>
          </w:p>
        </w:tc>
      </w:tr>
      <w:tr w14:paraId="23B102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2F5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DA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9A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51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C8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93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4D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FC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B1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E5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D9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32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27E70">
            <w:pPr>
              <w:jc w:val="center"/>
            </w:pPr>
            <w:r>
              <w:rPr>
                <w:rFonts w:ascii="宋体" w:hAnsi="宋体" w:eastAsia="宋体"/>
                <w:sz w:val="16"/>
              </w:rPr>
              <w:t>偏差原因分析及改进措施</w:t>
            </w:r>
          </w:p>
        </w:tc>
      </w:tr>
      <w:tr w14:paraId="1AE0B5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714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DD21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2DD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8E0E">
            <w:pPr>
              <w:jc w:val="center"/>
            </w:pPr>
            <w:r>
              <w:rPr>
                <w:rFonts w:ascii="宋体" w:hAnsi="宋体" w:eastAsia="宋体"/>
                <w:sz w:val="16"/>
              </w:rPr>
              <w:t>培训批次（次）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2E7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2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17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BA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0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1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0EC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3E4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7A302">
            <w:pPr>
              <w:jc w:val="center"/>
            </w:pPr>
          </w:p>
        </w:tc>
      </w:tr>
      <w:tr w14:paraId="7B90D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65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617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0B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ABB5">
            <w:pPr>
              <w:jc w:val="center"/>
            </w:pPr>
            <w:r>
              <w:rPr>
                <w:rFonts w:ascii="宋体" w:hAnsi="宋体" w:eastAsia="宋体"/>
                <w:sz w:val="16"/>
              </w:rPr>
              <w:t>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1551">
            <w:pPr>
              <w:jc w:val="center"/>
            </w:pPr>
            <w:r>
              <w:rPr>
                <w:rFonts w:ascii="宋体" w:hAnsi="宋体" w:eastAsia="宋体"/>
                <w:sz w:val="16"/>
              </w:rPr>
              <w:t>&gt;=31人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03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D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9C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92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0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CF5F">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C4D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A13E9">
            <w:pPr>
              <w:jc w:val="center"/>
            </w:pPr>
          </w:p>
        </w:tc>
      </w:tr>
      <w:tr w14:paraId="0BFEF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214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90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4FF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2C78">
            <w:pPr>
              <w:jc w:val="center"/>
            </w:pPr>
            <w:r>
              <w:rPr>
                <w:rFonts w:ascii="宋体" w:hAnsi="宋体" w:eastAsia="宋体"/>
                <w:sz w:val="16"/>
              </w:rPr>
              <w:t>保障办公室正常运转（%）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9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E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12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68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07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2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3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5E6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56880">
            <w:pPr>
              <w:jc w:val="center"/>
            </w:pPr>
          </w:p>
        </w:tc>
      </w:tr>
      <w:tr w14:paraId="4C9C5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D5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C7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E3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0A6B">
            <w:pPr>
              <w:jc w:val="center"/>
            </w:pPr>
            <w:r>
              <w:rPr>
                <w:rFonts w:ascii="宋体" w:hAnsi="宋体" w:eastAsia="宋体"/>
                <w:sz w:val="16"/>
              </w:rPr>
              <w:t>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7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72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7B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81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D0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B3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9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60D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6C4FE">
            <w:pPr>
              <w:jc w:val="center"/>
            </w:pPr>
          </w:p>
        </w:tc>
      </w:tr>
      <w:tr w14:paraId="27744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15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76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F6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2EA1">
            <w:pPr>
              <w:jc w:val="center"/>
            </w:pPr>
            <w:r>
              <w:rPr>
                <w:rFonts w:ascii="宋体" w:hAnsi="宋体" w:eastAsia="宋体"/>
                <w:sz w:val="16"/>
              </w:rPr>
              <w:t>保障完成工作及时率（%）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40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9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54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A1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25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49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D0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009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3BDAC">
            <w:pPr>
              <w:jc w:val="center"/>
            </w:pPr>
          </w:p>
        </w:tc>
      </w:tr>
      <w:tr w14:paraId="359B4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775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258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484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00FF">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9F4F">
            <w:pPr>
              <w:jc w:val="center"/>
            </w:pPr>
            <w:r>
              <w:rPr>
                <w:rFonts w:ascii="宋体" w:hAnsi="宋体" w:eastAsia="宋体"/>
                <w:sz w:val="16"/>
              </w:rPr>
              <w:t>&lt;=11.61万元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D9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4D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51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20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10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3446">
            <w:pPr>
              <w:jc w:val="center"/>
            </w:pPr>
            <w:r>
              <w:rPr>
                <w:rFonts w:ascii="宋体" w:hAnsi="宋体" w:eastAsia="宋体"/>
                <w:sz w:val="16"/>
              </w:rPr>
              <w:t>=11.61万元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89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6732B">
            <w:pPr>
              <w:jc w:val="center"/>
            </w:pPr>
          </w:p>
        </w:tc>
      </w:tr>
      <w:tr w14:paraId="5CE5E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013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17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5EE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AEAA">
            <w:pPr>
              <w:jc w:val="center"/>
            </w:pPr>
            <w:r>
              <w:rPr>
                <w:rFonts w:ascii="宋体" w:hAnsi="宋体" w:eastAsia="宋体"/>
                <w:sz w:val="16"/>
              </w:rPr>
              <w:t>办公运转经费（万元）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8539">
            <w:pPr>
              <w:jc w:val="center"/>
            </w:pPr>
            <w:r>
              <w:rPr>
                <w:rFonts w:ascii="宋体" w:hAnsi="宋体" w:eastAsia="宋体"/>
                <w:sz w:val="16"/>
              </w:rPr>
              <w:t>&lt;=18.39万元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57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4A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36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3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F9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3C17">
            <w:pPr>
              <w:jc w:val="center"/>
            </w:pPr>
            <w:r>
              <w:rPr>
                <w:rFonts w:ascii="宋体" w:hAnsi="宋体" w:eastAsia="宋体"/>
                <w:sz w:val="16"/>
              </w:rPr>
              <w:t>=18.39万元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6A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8E664">
            <w:pPr>
              <w:jc w:val="center"/>
            </w:pPr>
          </w:p>
        </w:tc>
      </w:tr>
      <w:tr w14:paraId="116D36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162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FF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7D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2C66">
            <w:pPr>
              <w:jc w:val="center"/>
            </w:pPr>
            <w:r>
              <w:rPr>
                <w:rFonts w:ascii="宋体" w:hAnsi="宋体" w:eastAsia="宋体"/>
                <w:sz w:val="16"/>
              </w:rPr>
              <w:t>有效提升干部综合能力水平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3D73">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3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8F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45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F0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E2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E61A">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10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7009D">
            <w:pPr>
              <w:jc w:val="center"/>
            </w:pPr>
          </w:p>
        </w:tc>
      </w:tr>
      <w:tr w14:paraId="7DDC3D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D2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A8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BC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7555">
            <w:pPr>
              <w:jc w:val="center"/>
            </w:pPr>
            <w:r>
              <w:rPr>
                <w:rFonts w:ascii="宋体" w:hAnsi="宋体" w:eastAsia="宋体"/>
                <w:sz w:val="16"/>
              </w:rPr>
              <w:t>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37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A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85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B1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8BA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AB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7B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89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DE117">
            <w:pPr>
              <w:jc w:val="center"/>
            </w:pPr>
          </w:p>
        </w:tc>
      </w:tr>
      <w:tr w14:paraId="351301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AC7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EDC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537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ED1B73">
            <w:pPr>
              <w:jc w:val="center"/>
            </w:pPr>
            <w:r>
              <w:rPr>
                <w:rFonts w:ascii="宋体" w:hAnsi="宋体" w:eastAsia="宋体"/>
                <w:sz w:val="16"/>
              </w:rPr>
              <w:t>100分</w:t>
            </w:r>
          </w:p>
        </w:tc>
      </w:tr>
    </w:tbl>
    <w:p w14:paraId="7D1F80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E192C4B">
        <w:tblPrEx>
          <w:tblCellMar>
            <w:top w:w="0" w:type="dxa"/>
            <w:left w:w="108" w:type="dxa"/>
            <w:bottom w:w="0" w:type="dxa"/>
            <w:right w:w="108" w:type="dxa"/>
          </w:tblCellMar>
        </w:tblPrEx>
        <w:tc>
          <w:tcPr>
            <w:tcW w:w="8848" w:type="dxa"/>
            <w:gridSpan w:val="14"/>
            <w:vAlign w:val="center"/>
          </w:tcPr>
          <w:p w14:paraId="3452EF39">
            <w:pPr>
              <w:jc w:val="center"/>
            </w:pPr>
            <w:r>
              <w:rPr>
                <w:rFonts w:ascii="宋体" w:hAnsi="宋体" w:eastAsia="宋体"/>
                <w:sz w:val="24"/>
              </w:rPr>
              <w:t>项目支出绩效自评表</w:t>
            </w:r>
          </w:p>
        </w:tc>
      </w:tr>
      <w:tr w14:paraId="2EA9CF51">
        <w:tblPrEx>
          <w:tblCellMar>
            <w:top w:w="0" w:type="dxa"/>
            <w:left w:w="108" w:type="dxa"/>
            <w:bottom w:w="0" w:type="dxa"/>
            <w:right w:w="108" w:type="dxa"/>
          </w:tblCellMar>
        </w:tblPrEx>
        <w:tc>
          <w:tcPr>
            <w:tcW w:w="8848" w:type="dxa"/>
            <w:gridSpan w:val="14"/>
            <w:vAlign w:val="center"/>
          </w:tcPr>
          <w:p w14:paraId="6498CEC4">
            <w:pPr>
              <w:jc w:val="center"/>
            </w:pPr>
            <w:r>
              <w:rPr>
                <w:rFonts w:ascii="宋体" w:hAnsi="宋体" w:eastAsia="宋体"/>
                <w:sz w:val="24"/>
              </w:rPr>
              <w:t>(2024年度)</w:t>
            </w:r>
          </w:p>
        </w:tc>
      </w:tr>
      <w:tr w14:paraId="2CE263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68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1E2D7C">
            <w:pPr>
              <w:jc w:val="center"/>
            </w:pPr>
            <w:r>
              <w:rPr>
                <w:rFonts w:ascii="宋体" w:hAnsi="宋体" w:eastAsia="宋体"/>
                <w:sz w:val="16"/>
              </w:rPr>
              <w:t>机场设施租赁项目</w:t>
            </w:r>
          </w:p>
        </w:tc>
      </w:tr>
      <w:tr w14:paraId="51BCE7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B3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64410F">
            <w:pPr>
              <w:jc w:val="center"/>
            </w:pPr>
            <w:r>
              <w:rPr>
                <w:rFonts w:ascii="宋体" w:hAnsi="宋体" w:eastAsia="宋体"/>
                <w:sz w:val="16"/>
              </w:rPr>
              <w:t>克州人民政府办公室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B4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71E82B">
            <w:pPr>
              <w:jc w:val="center"/>
            </w:pPr>
            <w:r>
              <w:rPr>
                <w:rFonts w:ascii="宋体" w:hAnsi="宋体" w:eastAsia="宋体"/>
                <w:sz w:val="16"/>
              </w:rPr>
              <w:t>克孜勒苏柯尔克孜自治州人民政府办公室</w:t>
            </w:r>
          </w:p>
        </w:tc>
      </w:tr>
      <w:tr w14:paraId="348C89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83B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AFE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027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C5A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93C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8B7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1B7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F082">
            <w:pPr>
              <w:jc w:val="center"/>
            </w:pPr>
            <w:r>
              <w:rPr>
                <w:rFonts w:ascii="宋体" w:hAnsi="宋体" w:eastAsia="宋体"/>
                <w:sz w:val="16"/>
              </w:rPr>
              <w:t>得分</w:t>
            </w:r>
          </w:p>
        </w:tc>
      </w:tr>
      <w:tr w14:paraId="7E3A2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FC2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581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DE732">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6F497">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F63B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B61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EBB4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8723">
            <w:pPr>
              <w:jc w:val="center"/>
            </w:pPr>
            <w:r>
              <w:rPr>
                <w:rFonts w:ascii="宋体" w:hAnsi="宋体" w:eastAsia="宋体"/>
                <w:sz w:val="16"/>
              </w:rPr>
              <w:t>10.00分</w:t>
            </w:r>
          </w:p>
        </w:tc>
      </w:tr>
      <w:tr w14:paraId="2C48A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361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C8B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4436F">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AA692">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2E1D3">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CA1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A5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35F9">
            <w:pPr>
              <w:jc w:val="center"/>
            </w:pPr>
            <w:r>
              <w:rPr>
                <w:rFonts w:ascii="宋体" w:hAnsi="宋体" w:eastAsia="宋体"/>
                <w:sz w:val="16"/>
              </w:rPr>
              <w:t>—</w:t>
            </w:r>
          </w:p>
        </w:tc>
      </w:tr>
      <w:tr w14:paraId="55CA9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C0E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240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E0A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451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FE3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738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B9A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D5E3">
            <w:pPr>
              <w:jc w:val="center"/>
            </w:pPr>
            <w:r>
              <w:rPr>
                <w:rFonts w:ascii="宋体" w:hAnsi="宋体" w:eastAsia="宋体"/>
                <w:sz w:val="16"/>
              </w:rPr>
              <w:t>—</w:t>
            </w:r>
          </w:p>
        </w:tc>
      </w:tr>
      <w:tr w14:paraId="31B7D5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076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CC48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E4828A">
            <w:pPr>
              <w:jc w:val="center"/>
            </w:pPr>
            <w:r>
              <w:rPr>
                <w:rFonts w:ascii="宋体" w:hAnsi="宋体" w:eastAsia="宋体"/>
                <w:sz w:val="16"/>
              </w:rPr>
              <w:t>实际完成情况</w:t>
            </w:r>
          </w:p>
        </w:tc>
      </w:tr>
      <w:tr w14:paraId="416263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18B6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DD3FF">
            <w:pPr>
              <w:jc w:val="both"/>
            </w:pPr>
            <w:r>
              <w:rPr>
                <w:rFonts w:ascii="宋体" w:hAnsi="宋体" w:eastAsia="宋体"/>
                <w:sz w:val="16"/>
              </w:rPr>
              <w:t>该项目资金60万元，其中：财政资金60万元，其他资金0万元。主要用于机场贵宾厅租赁费，提高接待质量和接待水平，为要客办理机场贵宾厅通行。通过此项目达到新理念、新思维、新标准、新方式审视公务接待工作，圆满完成各项接待任务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289FC5">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w:t>
            </w:r>
            <w:r>
              <w:rPr>
                <w:rFonts w:ascii="宋体" w:hAnsi="宋体" w:eastAsia="宋体"/>
                <w:sz w:val="16"/>
              </w:rPr>
              <w:t>单位已完成全年贵宾厅团组使用人次3000人，</w:t>
            </w:r>
            <w:r>
              <w:rPr>
                <w:rFonts w:hint="eastAsia" w:ascii="宋体" w:hAnsi="宋体"/>
                <w:sz w:val="16"/>
                <w:lang w:eastAsia="zh-CN"/>
              </w:rPr>
              <w:t>贵宾厅</w:t>
            </w:r>
            <w:r>
              <w:rPr>
                <w:rFonts w:ascii="宋体" w:hAnsi="宋体" w:eastAsia="宋体"/>
                <w:sz w:val="16"/>
              </w:rPr>
              <w:t>使用面积106平方米，开展社会工作和团体服务10个；通过该项目的实施，通过此项目达到新理念、新思维、新标准、新方式审视公务接待工作，圆满完成各项接待任务的效果。</w:t>
            </w:r>
          </w:p>
        </w:tc>
      </w:tr>
      <w:tr w14:paraId="0423E2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75D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32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BD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66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28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4A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BF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E1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C2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3B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EDF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ABB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CA54B">
            <w:pPr>
              <w:jc w:val="center"/>
            </w:pPr>
            <w:r>
              <w:rPr>
                <w:rFonts w:ascii="宋体" w:hAnsi="宋体" w:eastAsia="宋体"/>
                <w:sz w:val="16"/>
              </w:rPr>
              <w:t>偏差原因分析及改进措施</w:t>
            </w:r>
          </w:p>
        </w:tc>
      </w:tr>
      <w:tr w14:paraId="64430A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563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A014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16A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E908">
            <w:pPr>
              <w:jc w:val="center"/>
            </w:pPr>
            <w:r>
              <w:rPr>
                <w:rFonts w:ascii="宋体" w:hAnsi="宋体" w:eastAsia="宋体"/>
                <w:sz w:val="16"/>
              </w:rPr>
              <w:t>全年贵宾厅使用人数（人）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9F97">
            <w:pPr>
              <w:jc w:val="center"/>
            </w:pPr>
            <w:r>
              <w:rPr>
                <w:rFonts w:ascii="宋体" w:hAnsi="宋体" w:eastAsia="宋体"/>
                <w:sz w:val="16"/>
              </w:rPr>
              <w:t>&lt;=3000人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1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9C2E">
            <w:pPr>
              <w:jc w:val="center"/>
            </w:pPr>
            <w:r>
              <w:rPr>
                <w:rFonts w:ascii="宋体" w:hAnsi="宋体" w:eastAsia="宋体"/>
                <w:sz w:val="16"/>
              </w:rPr>
              <w:t>2000人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7F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2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3D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785B">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2F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579D4">
            <w:pPr>
              <w:jc w:val="center"/>
            </w:pPr>
          </w:p>
        </w:tc>
      </w:tr>
      <w:tr w14:paraId="4C8C0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52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C7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5CD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BCDB">
            <w:pPr>
              <w:jc w:val="center"/>
            </w:pPr>
            <w:r>
              <w:rPr>
                <w:rFonts w:ascii="宋体" w:hAnsi="宋体" w:eastAsia="宋体"/>
                <w:sz w:val="16"/>
              </w:rPr>
              <w:t>贵宾厅使用面积（平方米）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EAE4">
            <w:pPr>
              <w:jc w:val="center"/>
            </w:pPr>
            <w:r>
              <w:rPr>
                <w:rFonts w:ascii="宋体" w:hAnsi="宋体" w:eastAsia="宋体"/>
                <w:sz w:val="16"/>
              </w:rPr>
              <w:t>=106</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E7F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B608">
            <w:pPr>
              <w:jc w:val="center"/>
            </w:pPr>
            <w:r>
              <w:rPr>
                <w:rFonts w:ascii="宋体" w:hAnsi="宋体" w:eastAsia="宋体"/>
                <w:sz w:val="16"/>
              </w:rPr>
              <w:t>106</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FC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F7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6E9A">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11E7">
            <w:pPr>
              <w:jc w:val="center"/>
            </w:pPr>
            <w:r>
              <w:rPr>
                <w:rFonts w:ascii="宋体" w:hAnsi="宋体" w:eastAsia="宋体"/>
                <w:sz w:val="16"/>
              </w:rPr>
              <w:t>=106</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1F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60D39">
            <w:pPr>
              <w:jc w:val="center"/>
            </w:pPr>
          </w:p>
        </w:tc>
      </w:tr>
      <w:tr w14:paraId="28E3E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40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DA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541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D0D8">
            <w:pPr>
              <w:jc w:val="center"/>
            </w:pPr>
            <w:r>
              <w:rPr>
                <w:rFonts w:ascii="宋体" w:hAnsi="宋体" w:eastAsia="宋体"/>
                <w:sz w:val="16"/>
              </w:rPr>
              <w:t>开展社会工作和团体服务数量（个）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A905">
            <w:pPr>
              <w:jc w:val="center"/>
            </w:pPr>
            <w:r>
              <w:rPr>
                <w:rFonts w:ascii="宋体" w:hAnsi="宋体" w:eastAsia="宋体"/>
                <w:sz w:val="16"/>
              </w:rPr>
              <w:t>&lt;=10个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5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5C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F9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89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C1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7E5C">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591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7637B">
            <w:pPr>
              <w:jc w:val="center"/>
            </w:pPr>
          </w:p>
        </w:tc>
      </w:tr>
      <w:tr w14:paraId="21E18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A7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EA8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C99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F0EF">
            <w:pPr>
              <w:jc w:val="center"/>
            </w:pPr>
            <w:r>
              <w:rPr>
                <w:rFonts w:ascii="宋体" w:hAnsi="宋体" w:eastAsia="宋体"/>
                <w:sz w:val="16"/>
              </w:rPr>
              <w:t>全年贵宾厅使用事故发生率（%）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121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45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AF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AF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2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26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17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780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78798">
            <w:pPr>
              <w:jc w:val="center"/>
            </w:pPr>
          </w:p>
        </w:tc>
      </w:tr>
      <w:tr w14:paraId="261E9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775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49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6D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D98E">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2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17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97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8C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BA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2B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B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BBF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D35BB">
            <w:pPr>
              <w:jc w:val="center"/>
            </w:pPr>
          </w:p>
        </w:tc>
      </w:tr>
      <w:tr w14:paraId="5804E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1B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7DE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7B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BA7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18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ED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49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10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A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CC0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0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3FB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79630">
            <w:pPr>
              <w:jc w:val="center"/>
            </w:pPr>
          </w:p>
        </w:tc>
      </w:tr>
      <w:tr w14:paraId="34C5A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E3E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4EF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C1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CB1B">
            <w:pPr>
              <w:jc w:val="center"/>
            </w:pPr>
            <w:r>
              <w:rPr>
                <w:rFonts w:ascii="宋体" w:hAnsi="宋体" w:eastAsia="宋体"/>
                <w:sz w:val="16"/>
              </w:rPr>
              <w:t>全年贵宾厅人均成本（万元/人）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68E0">
            <w:pPr>
              <w:jc w:val="center"/>
            </w:pPr>
            <w:r>
              <w:rPr>
                <w:rFonts w:ascii="宋体" w:hAnsi="宋体" w:eastAsia="宋体"/>
                <w:sz w:val="16"/>
              </w:rPr>
              <w:t>&lt;=0.02万元/人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3A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F3AA">
            <w:pPr>
              <w:jc w:val="center"/>
            </w:pPr>
            <w:r>
              <w:rPr>
                <w:rFonts w:ascii="宋体" w:hAnsi="宋体" w:eastAsia="宋体"/>
                <w:sz w:val="16"/>
              </w:rPr>
              <w:t>0.03万元/人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6E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74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48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473D">
            <w:pPr>
              <w:jc w:val="center"/>
            </w:pPr>
            <w:r>
              <w:rPr>
                <w:rFonts w:ascii="宋体" w:hAnsi="宋体" w:eastAsia="宋体"/>
                <w:sz w:val="16"/>
              </w:rPr>
              <w:t>=0.02万元/人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B9A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81DA8">
            <w:pPr>
              <w:jc w:val="center"/>
            </w:pPr>
          </w:p>
        </w:tc>
      </w:tr>
      <w:tr w14:paraId="47ACB7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0FD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C4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C1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E30B">
            <w:pPr>
              <w:jc w:val="center"/>
            </w:pPr>
            <w:r>
              <w:rPr>
                <w:rFonts w:ascii="宋体" w:hAnsi="宋体" w:eastAsia="宋体"/>
                <w:sz w:val="16"/>
              </w:rPr>
              <w:t>提高接待贵宾质量和水平，树立美丽克州形象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25E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DCF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534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79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6D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83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DEC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6AB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6C83E">
            <w:pPr>
              <w:jc w:val="center"/>
            </w:pPr>
          </w:p>
        </w:tc>
      </w:tr>
      <w:tr w14:paraId="37C64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DE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75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C0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405A">
            <w:pPr>
              <w:jc w:val="center"/>
            </w:pPr>
            <w:r>
              <w:rPr>
                <w:rFonts w:ascii="宋体" w:hAnsi="宋体" w:eastAsia="宋体"/>
                <w:sz w:val="16"/>
              </w:rPr>
              <w:t>使用贵宾厅宾客满意率（%）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78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5E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23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3F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D6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45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6F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BE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34593">
            <w:pPr>
              <w:jc w:val="center"/>
            </w:pPr>
          </w:p>
        </w:tc>
      </w:tr>
      <w:tr w14:paraId="2258BB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C03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734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64D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5F9E1B">
            <w:pPr>
              <w:jc w:val="center"/>
            </w:pPr>
            <w:r>
              <w:rPr>
                <w:rFonts w:ascii="宋体" w:hAnsi="宋体" w:eastAsia="宋体"/>
                <w:sz w:val="16"/>
              </w:rPr>
              <w:t>100分</w:t>
            </w:r>
          </w:p>
        </w:tc>
      </w:tr>
    </w:tbl>
    <w:p w14:paraId="24A7D0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B688622">
        <w:tblPrEx>
          <w:tblCellMar>
            <w:top w:w="0" w:type="dxa"/>
            <w:left w:w="108" w:type="dxa"/>
            <w:bottom w:w="0" w:type="dxa"/>
            <w:right w:w="108" w:type="dxa"/>
          </w:tblCellMar>
        </w:tblPrEx>
        <w:tc>
          <w:tcPr>
            <w:tcW w:w="8848" w:type="dxa"/>
            <w:gridSpan w:val="14"/>
            <w:vAlign w:val="center"/>
          </w:tcPr>
          <w:p w14:paraId="758294EA">
            <w:pPr>
              <w:jc w:val="center"/>
            </w:pPr>
            <w:r>
              <w:rPr>
                <w:rFonts w:ascii="宋体" w:hAnsi="宋体" w:eastAsia="宋体"/>
                <w:sz w:val="24"/>
              </w:rPr>
              <w:t>项目支出绩效自评表</w:t>
            </w:r>
          </w:p>
        </w:tc>
      </w:tr>
      <w:tr w14:paraId="39922939">
        <w:tblPrEx>
          <w:tblCellMar>
            <w:top w:w="0" w:type="dxa"/>
            <w:left w:w="108" w:type="dxa"/>
            <w:bottom w:w="0" w:type="dxa"/>
            <w:right w:w="108" w:type="dxa"/>
          </w:tblCellMar>
        </w:tblPrEx>
        <w:tc>
          <w:tcPr>
            <w:tcW w:w="8848" w:type="dxa"/>
            <w:gridSpan w:val="14"/>
            <w:vAlign w:val="center"/>
          </w:tcPr>
          <w:p w14:paraId="331AEE77">
            <w:pPr>
              <w:jc w:val="center"/>
            </w:pPr>
            <w:r>
              <w:rPr>
                <w:rFonts w:ascii="宋体" w:hAnsi="宋体" w:eastAsia="宋体"/>
                <w:sz w:val="24"/>
              </w:rPr>
              <w:t>(2024年度)</w:t>
            </w:r>
          </w:p>
        </w:tc>
      </w:tr>
      <w:tr w14:paraId="65C84C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23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DBD221">
            <w:pPr>
              <w:jc w:val="center"/>
            </w:pPr>
            <w:r>
              <w:rPr>
                <w:rFonts w:ascii="宋体" w:hAnsi="宋体" w:eastAsia="宋体"/>
                <w:sz w:val="16"/>
              </w:rPr>
              <w:t>第一书记和为民办实事工作经费</w:t>
            </w:r>
          </w:p>
        </w:tc>
      </w:tr>
      <w:tr w14:paraId="3C60CB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4A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AED83">
            <w:pPr>
              <w:jc w:val="center"/>
            </w:pPr>
            <w:r>
              <w:rPr>
                <w:rFonts w:ascii="宋体" w:hAnsi="宋体" w:eastAsia="宋体"/>
                <w:sz w:val="16"/>
              </w:rPr>
              <w:t>克州人民政府办公室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34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BC5AC5">
            <w:pPr>
              <w:jc w:val="center"/>
            </w:pPr>
            <w:r>
              <w:rPr>
                <w:rFonts w:ascii="宋体" w:hAnsi="宋体" w:eastAsia="宋体"/>
                <w:sz w:val="16"/>
              </w:rPr>
              <w:t>克孜勒苏柯尔克孜自治州人民政府办公室</w:t>
            </w:r>
          </w:p>
        </w:tc>
      </w:tr>
      <w:tr w14:paraId="2C5390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1B5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839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F18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384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C43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56A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67A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5FFB">
            <w:pPr>
              <w:jc w:val="center"/>
            </w:pPr>
            <w:r>
              <w:rPr>
                <w:rFonts w:ascii="宋体" w:hAnsi="宋体" w:eastAsia="宋体"/>
                <w:sz w:val="16"/>
              </w:rPr>
              <w:t>得分</w:t>
            </w:r>
          </w:p>
        </w:tc>
      </w:tr>
      <w:tr w14:paraId="3D419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547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BAD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F35E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3F0C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0C75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47A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252C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76E6">
            <w:pPr>
              <w:jc w:val="center"/>
            </w:pPr>
            <w:r>
              <w:rPr>
                <w:rFonts w:ascii="宋体" w:hAnsi="宋体" w:eastAsia="宋体"/>
                <w:sz w:val="16"/>
              </w:rPr>
              <w:t>10.00分</w:t>
            </w:r>
          </w:p>
        </w:tc>
      </w:tr>
      <w:tr w14:paraId="1FCA7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E74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AFC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E4CB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DDFD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CFC9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F71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8A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923D">
            <w:pPr>
              <w:jc w:val="center"/>
            </w:pPr>
            <w:r>
              <w:rPr>
                <w:rFonts w:ascii="宋体" w:hAnsi="宋体" w:eastAsia="宋体"/>
                <w:sz w:val="16"/>
              </w:rPr>
              <w:t>—</w:t>
            </w:r>
          </w:p>
        </w:tc>
      </w:tr>
      <w:tr w14:paraId="76358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47C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48D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9B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0D0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77F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E30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C14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10CD">
            <w:pPr>
              <w:jc w:val="center"/>
            </w:pPr>
            <w:r>
              <w:rPr>
                <w:rFonts w:ascii="宋体" w:hAnsi="宋体" w:eastAsia="宋体"/>
                <w:sz w:val="16"/>
              </w:rPr>
              <w:t>—</w:t>
            </w:r>
          </w:p>
        </w:tc>
      </w:tr>
      <w:tr w14:paraId="5C9A38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254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6486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000AF5">
            <w:pPr>
              <w:jc w:val="center"/>
            </w:pPr>
            <w:r>
              <w:rPr>
                <w:rFonts w:ascii="宋体" w:hAnsi="宋体" w:eastAsia="宋体"/>
                <w:sz w:val="16"/>
              </w:rPr>
              <w:t>实际完成情况</w:t>
            </w:r>
          </w:p>
        </w:tc>
      </w:tr>
      <w:tr w14:paraId="44A0F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83A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4C830C">
            <w:pPr>
              <w:jc w:val="both"/>
            </w:pPr>
            <w:r>
              <w:rPr>
                <w:rFonts w:ascii="宋体" w:hAnsi="宋体" w:eastAsia="宋体"/>
                <w:sz w:val="16"/>
              </w:rPr>
              <w:t>该项目资金17万元，其中：财政资金17万元，其他资金0万元，该项目资金主要用于第一书记和为民办事经费，通过该项目的实施，解决群众生产生活中的实际困难，加强民族团结，增进民族互信，突出现代文化引领，助力乡村振兴、安全生产和经济高质量发展等工作，顺利完成年度内各项工作任务，提高群众的幸福感、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684DD4">
            <w:pPr>
              <w:jc w:val="both"/>
            </w:pPr>
            <w:r>
              <w:rPr>
                <w:rFonts w:hint="eastAsia" w:ascii="宋体" w:hAnsi="宋体"/>
                <w:sz w:val="16"/>
                <w:lang w:eastAsia="zh-CN"/>
              </w:rPr>
              <w:t>截至</w:t>
            </w:r>
            <w:r>
              <w:rPr>
                <w:rFonts w:ascii="宋体" w:hAnsi="宋体" w:eastAsia="宋体"/>
                <w:sz w:val="16"/>
              </w:rPr>
              <w:t>2024年12月31</w:t>
            </w:r>
            <w:r>
              <w:rPr>
                <w:rFonts w:hint="eastAsia" w:ascii="宋体" w:hAnsi="宋体"/>
                <w:sz w:val="16"/>
                <w:lang w:eastAsia="zh-CN"/>
              </w:rPr>
              <w:t>日</w:t>
            </w:r>
            <w:r>
              <w:rPr>
                <w:rFonts w:ascii="宋体" w:hAnsi="宋体" w:eastAsia="宋体"/>
                <w:sz w:val="16"/>
              </w:rPr>
              <w:t>，</w:t>
            </w:r>
            <w:r>
              <w:rPr>
                <w:rFonts w:hint="eastAsia" w:ascii="宋体" w:hAnsi="宋体"/>
                <w:sz w:val="16"/>
                <w:lang w:eastAsia="zh-CN"/>
              </w:rPr>
              <w:t>本</w:t>
            </w:r>
            <w:r>
              <w:rPr>
                <w:rFonts w:ascii="宋体" w:hAnsi="宋体" w:eastAsia="宋体"/>
                <w:sz w:val="16"/>
              </w:rPr>
              <w:t>单位已完成慰问困难群众及老党员50人次，宣传开展各类文体活动10次，解决群众困难诉求50次。通过此次项目的实施，解决群众生产生活中的实际困难，加强民族团结，增进民族互信，突出现代文化引领，助力乡村振兴、安全生产和经济高质量发展等工作，顺利完成年度内各项工作任务，提高群众的幸福感、获得感。</w:t>
            </w:r>
          </w:p>
        </w:tc>
      </w:tr>
      <w:tr w14:paraId="5B2E70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F78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DD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B4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EC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ADF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2E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A3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DDE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E5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ED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4A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24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F88C1">
            <w:pPr>
              <w:jc w:val="center"/>
            </w:pPr>
            <w:r>
              <w:rPr>
                <w:rFonts w:ascii="宋体" w:hAnsi="宋体" w:eastAsia="宋体"/>
                <w:sz w:val="16"/>
              </w:rPr>
              <w:t>偏差原因分析及改进措施</w:t>
            </w:r>
          </w:p>
        </w:tc>
      </w:tr>
      <w:tr w14:paraId="2CDF76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303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24D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5A6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7F0F">
            <w:pPr>
              <w:jc w:val="center"/>
            </w:pPr>
            <w:r>
              <w:rPr>
                <w:rFonts w:ascii="宋体" w:hAnsi="宋体" w:eastAsia="宋体"/>
                <w:sz w:val="16"/>
              </w:rPr>
              <w:t>慰问困难群众及老党员人数（人）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6D99">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49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AA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9BA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84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34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6C84">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049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58CAD">
            <w:pPr>
              <w:jc w:val="center"/>
            </w:pPr>
          </w:p>
        </w:tc>
      </w:tr>
      <w:tr w14:paraId="08D42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EB7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31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35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6BEF">
            <w:pPr>
              <w:jc w:val="center"/>
            </w:pPr>
            <w:r>
              <w:rPr>
                <w:rFonts w:ascii="宋体" w:hAnsi="宋体" w:eastAsia="宋体"/>
                <w:sz w:val="16"/>
              </w:rPr>
              <w:t>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35A1">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8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2B2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03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C3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87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2EF8">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9D7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3C33C">
            <w:pPr>
              <w:jc w:val="center"/>
            </w:pPr>
          </w:p>
        </w:tc>
      </w:tr>
      <w:tr w14:paraId="21578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57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24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AD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4379">
            <w:pPr>
              <w:jc w:val="center"/>
            </w:pPr>
            <w:r>
              <w:rPr>
                <w:rFonts w:ascii="宋体" w:hAnsi="宋体" w:eastAsia="宋体"/>
                <w:sz w:val="16"/>
              </w:rPr>
              <w:t>解决困难诉求（次）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B0F0">
            <w:pPr>
              <w:jc w:val="center"/>
            </w:pPr>
            <w:r>
              <w:rPr>
                <w:rFonts w:ascii="宋体" w:hAnsi="宋体" w:eastAsia="宋体"/>
                <w:sz w:val="16"/>
              </w:rPr>
              <w:t>&gt;=50次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1C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724C">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0D1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64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3A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5072">
            <w:pPr>
              <w:jc w:val="center"/>
            </w:pPr>
            <w:r>
              <w:rPr>
                <w:rFonts w:ascii="宋体" w:hAnsi="宋体" w:eastAsia="宋体"/>
                <w:sz w:val="16"/>
              </w:rPr>
              <w: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4CE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520CB">
            <w:pPr>
              <w:jc w:val="center"/>
            </w:pPr>
          </w:p>
        </w:tc>
      </w:tr>
      <w:tr w14:paraId="2D0AE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FC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30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CC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F822">
            <w:pPr>
              <w:jc w:val="center"/>
            </w:pPr>
            <w:r>
              <w:rPr>
                <w:rFonts w:ascii="宋体" w:hAnsi="宋体" w:eastAsia="宋体"/>
                <w:sz w:val="16"/>
              </w:rPr>
              <w:t>入户走访全覆盖率（%）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0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2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2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BFF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56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AA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6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348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44442">
            <w:pPr>
              <w:jc w:val="center"/>
            </w:pPr>
          </w:p>
        </w:tc>
      </w:tr>
      <w:tr w14:paraId="379F7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F5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E06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93C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9BAA">
            <w:pPr>
              <w:jc w:val="center"/>
            </w:pPr>
            <w:r>
              <w:rPr>
                <w:rFonts w:ascii="宋体" w:hAnsi="宋体" w:eastAsia="宋体"/>
                <w:sz w:val="16"/>
              </w:rPr>
              <w:t>慰问开展及时率（%）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63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8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E6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C78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52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F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44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99E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2E623">
            <w:pPr>
              <w:jc w:val="center"/>
            </w:pPr>
          </w:p>
        </w:tc>
      </w:tr>
      <w:tr w14:paraId="539320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05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FB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E27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531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5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9F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B0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6AC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7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A8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8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158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45348">
            <w:pPr>
              <w:jc w:val="center"/>
            </w:pPr>
          </w:p>
        </w:tc>
      </w:tr>
      <w:tr w14:paraId="4FB1E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940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BD2A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6FC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107D">
            <w:pPr>
              <w:jc w:val="center"/>
            </w:pPr>
            <w:r>
              <w:rPr>
                <w:rFonts w:ascii="宋体" w:hAnsi="宋体" w:eastAsia="宋体"/>
                <w:sz w:val="16"/>
              </w:rPr>
              <w:t>访贫问苦费（万元）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C97F">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8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E1DB">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EC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6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3A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FBB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6C4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66F11">
            <w:pPr>
              <w:jc w:val="center"/>
            </w:pPr>
          </w:p>
        </w:tc>
      </w:tr>
      <w:tr w14:paraId="0D3E0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BB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BF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C5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BB27">
            <w:pPr>
              <w:jc w:val="center"/>
            </w:pPr>
            <w:r>
              <w:rPr>
                <w:rFonts w:ascii="宋体" w:hAnsi="宋体" w:eastAsia="宋体"/>
                <w:sz w:val="16"/>
              </w:rPr>
              <w:t>开展活动购置物品（万元）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B3B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E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576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9A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E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10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0DC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28F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2D558">
            <w:pPr>
              <w:jc w:val="center"/>
            </w:pPr>
          </w:p>
        </w:tc>
      </w:tr>
      <w:tr w14:paraId="43699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F99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71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C95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E172">
            <w:pPr>
              <w:jc w:val="center"/>
            </w:pPr>
            <w:r>
              <w:rPr>
                <w:rFonts w:ascii="宋体" w:hAnsi="宋体" w:eastAsia="宋体"/>
                <w:sz w:val="16"/>
              </w:rPr>
              <w:t>为民办实事经费（万元）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404E">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83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33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55D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07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F3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56F9">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455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68123">
            <w:pPr>
              <w:jc w:val="center"/>
            </w:pPr>
          </w:p>
        </w:tc>
      </w:tr>
      <w:tr w14:paraId="6318E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D2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89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8E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AFDF">
            <w:pPr>
              <w:jc w:val="center"/>
            </w:pPr>
            <w:r>
              <w:rPr>
                <w:rFonts w:ascii="宋体" w:hAnsi="宋体" w:eastAsia="宋体"/>
                <w:sz w:val="16"/>
              </w:rPr>
              <w:t>增加群众幸福感与获得感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E9A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C0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D5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36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F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F5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A98A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E26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A8371">
            <w:pPr>
              <w:jc w:val="center"/>
            </w:pPr>
          </w:p>
        </w:tc>
      </w:tr>
      <w:tr w14:paraId="0FE1D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187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3C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17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71C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53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9C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76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5F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6F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9D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4E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C1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1174B">
            <w:pPr>
              <w:jc w:val="center"/>
            </w:pPr>
          </w:p>
        </w:tc>
      </w:tr>
      <w:tr w14:paraId="083380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613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8BE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4A0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A8F150">
            <w:pPr>
              <w:jc w:val="center"/>
            </w:pPr>
            <w:r>
              <w:rPr>
                <w:rFonts w:ascii="宋体" w:hAnsi="宋体" w:eastAsia="宋体"/>
                <w:sz w:val="16"/>
              </w:rPr>
              <w:t>100分</w:t>
            </w:r>
          </w:p>
        </w:tc>
      </w:tr>
    </w:tbl>
    <w:p w14:paraId="340A31BF">
      <w:r>
        <w:br w:type="page"/>
      </w:r>
    </w:p>
    <w:p w14:paraId="2AC1C366">
      <w:pPr>
        <w:spacing w:line="640" w:lineRule="exact"/>
        <w:ind w:firstLine="640"/>
        <w:jc w:val="both"/>
        <w:outlineLvl w:val="2"/>
      </w:pPr>
      <w:r>
        <w:rPr>
          <w:rFonts w:ascii="黑体" w:hAnsi="黑体" w:eastAsia="黑体"/>
          <w:sz w:val="32"/>
        </w:rPr>
        <w:t>十二、其他需说明的事项</w:t>
      </w:r>
    </w:p>
    <w:p w14:paraId="5DEC2871">
      <w:pPr>
        <w:spacing w:line="580" w:lineRule="exact"/>
        <w:ind w:firstLine="640"/>
        <w:jc w:val="both"/>
      </w:pPr>
      <w:r>
        <w:rPr>
          <w:rFonts w:hint="eastAsia" w:ascii="仿宋_GB2312" w:hAnsi="仿宋_GB2312" w:eastAsia="仿宋_GB2312"/>
          <w:b w:val="0"/>
          <w:sz w:val="32"/>
          <w:lang w:val="en-US" w:eastAsia="zh-CN"/>
        </w:rPr>
        <w:t>本</w:t>
      </w:r>
      <w:r>
        <w:rPr>
          <w:rFonts w:ascii="仿宋_GB2312" w:hAnsi="仿宋_GB2312" w:eastAsia="仿宋_GB2312"/>
          <w:b w:val="0"/>
          <w:sz w:val="32"/>
        </w:rPr>
        <w:t>单位涉密项目1个，涉及全年预算数为20万元，全年执行数为20万元。</w:t>
      </w:r>
    </w:p>
    <w:p w14:paraId="0006346B">
      <w:r>
        <w:br w:type="page"/>
      </w:r>
    </w:p>
    <w:p w14:paraId="2D02FB7F">
      <w:pPr>
        <w:spacing w:line="240" w:lineRule="auto"/>
        <w:jc w:val="center"/>
        <w:outlineLvl w:val="1"/>
      </w:pPr>
      <w:r>
        <w:rPr>
          <w:rFonts w:ascii="黑体" w:hAnsi="黑体" w:eastAsia="黑体"/>
          <w:sz w:val="32"/>
        </w:rPr>
        <w:t>第三部分 专业名词解释</w:t>
      </w:r>
    </w:p>
    <w:p w14:paraId="20EFE7D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36C839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9CD2D3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27F0C5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519A6B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16C1B5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5FFF08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02EC0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15937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0E7DD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99661F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590555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CB9E34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DF2D43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E8F4513">
      <w:r>
        <w:br w:type="page"/>
      </w:r>
    </w:p>
    <w:p w14:paraId="633F4FAD">
      <w:pPr>
        <w:spacing w:line="240" w:lineRule="auto"/>
        <w:jc w:val="center"/>
        <w:outlineLvl w:val="1"/>
      </w:pPr>
      <w:r>
        <w:rPr>
          <w:rFonts w:ascii="黑体" w:hAnsi="黑体" w:eastAsia="黑体"/>
          <w:sz w:val="32"/>
        </w:rPr>
        <w:t>第四部分 部门决算报表（见附表）</w:t>
      </w:r>
    </w:p>
    <w:p w14:paraId="4AA8C43F">
      <w:pPr>
        <w:spacing w:line="240" w:lineRule="auto"/>
        <w:ind w:firstLine="640"/>
        <w:jc w:val="both"/>
      </w:pPr>
      <w:r>
        <w:rPr>
          <w:rFonts w:ascii="仿宋_GB2312" w:hAnsi="仿宋_GB2312" w:eastAsia="仿宋_GB2312"/>
          <w:b w:val="0"/>
          <w:sz w:val="32"/>
        </w:rPr>
        <w:t>一、《收入支出决算总表》</w:t>
      </w:r>
    </w:p>
    <w:p w14:paraId="53CE28B0">
      <w:pPr>
        <w:spacing w:line="240" w:lineRule="auto"/>
        <w:ind w:firstLine="640"/>
        <w:jc w:val="both"/>
      </w:pPr>
      <w:r>
        <w:rPr>
          <w:rFonts w:ascii="仿宋_GB2312" w:hAnsi="仿宋_GB2312" w:eastAsia="仿宋_GB2312"/>
          <w:b w:val="0"/>
          <w:sz w:val="32"/>
        </w:rPr>
        <w:t>二、《收入决算表》</w:t>
      </w:r>
    </w:p>
    <w:p w14:paraId="16709CFA">
      <w:pPr>
        <w:spacing w:line="240" w:lineRule="auto"/>
        <w:ind w:firstLine="640"/>
        <w:jc w:val="both"/>
      </w:pPr>
      <w:r>
        <w:rPr>
          <w:rFonts w:ascii="仿宋_GB2312" w:hAnsi="仿宋_GB2312" w:eastAsia="仿宋_GB2312"/>
          <w:b w:val="0"/>
          <w:sz w:val="32"/>
        </w:rPr>
        <w:t>三、《支出决算表》</w:t>
      </w:r>
    </w:p>
    <w:p w14:paraId="4E6584FE">
      <w:pPr>
        <w:spacing w:line="240" w:lineRule="auto"/>
        <w:ind w:firstLine="640"/>
        <w:jc w:val="both"/>
      </w:pPr>
      <w:r>
        <w:rPr>
          <w:rFonts w:ascii="仿宋_GB2312" w:hAnsi="仿宋_GB2312" w:eastAsia="仿宋_GB2312"/>
          <w:b w:val="0"/>
          <w:sz w:val="32"/>
        </w:rPr>
        <w:t>四、《财政拨款收入支出决算总表》</w:t>
      </w:r>
    </w:p>
    <w:p w14:paraId="1E0A068F">
      <w:pPr>
        <w:spacing w:line="240" w:lineRule="auto"/>
        <w:ind w:firstLine="640"/>
        <w:jc w:val="both"/>
      </w:pPr>
      <w:r>
        <w:rPr>
          <w:rFonts w:ascii="仿宋_GB2312" w:hAnsi="仿宋_GB2312" w:eastAsia="仿宋_GB2312"/>
          <w:b w:val="0"/>
          <w:sz w:val="32"/>
        </w:rPr>
        <w:t>五、《一般公共预算财政拨款支出决算表》</w:t>
      </w:r>
    </w:p>
    <w:p w14:paraId="2F34583E">
      <w:pPr>
        <w:spacing w:line="240" w:lineRule="auto"/>
        <w:ind w:firstLine="640"/>
        <w:jc w:val="both"/>
      </w:pPr>
      <w:r>
        <w:rPr>
          <w:rFonts w:ascii="仿宋_GB2312" w:hAnsi="仿宋_GB2312" w:eastAsia="仿宋_GB2312"/>
          <w:b w:val="0"/>
          <w:sz w:val="32"/>
        </w:rPr>
        <w:t>六、《一般公共预算财政拨款基本支出决算表》</w:t>
      </w:r>
    </w:p>
    <w:p w14:paraId="7D147938">
      <w:pPr>
        <w:spacing w:line="240" w:lineRule="auto"/>
        <w:ind w:firstLine="640"/>
        <w:jc w:val="both"/>
      </w:pPr>
      <w:r>
        <w:rPr>
          <w:rFonts w:ascii="仿宋_GB2312" w:hAnsi="仿宋_GB2312" w:eastAsia="仿宋_GB2312"/>
          <w:b w:val="0"/>
          <w:sz w:val="32"/>
        </w:rPr>
        <w:t>七、《政府性基金预算财政拨款收入支出决算表》</w:t>
      </w:r>
    </w:p>
    <w:p w14:paraId="28AF3ED2">
      <w:pPr>
        <w:spacing w:line="240" w:lineRule="auto"/>
        <w:ind w:firstLine="640"/>
        <w:jc w:val="both"/>
      </w:pPr>
      <w:r>
        <w:rPr>
          <w:rFonts w:ascii="仿宋_GB2312" w:hAnsi="仿宋_GB2312" w:eastAsia="仿宋_GB2312"/>
          <w:b w:val="0"/>
          <w:sz w:val="32"/>
        </w:rPr>
        <w:t>八、《国有资本经营预算财政拨款收入支出决算表》</w:t>
      </w:r>
    </w:p>
    <w:p w14:paraId="45A27CA6">
      <w:pPr>
        <w:spacing w:line="240" w:lineRule="auto"/>
        <w:ind w:firstLine="640"/>
        <w:jc w:val="both"/>
      </w:pPr>
      <w:r>
        <w:rPr>
          <w:rFonts w:ascii="仿宋_GB2312" w:hAnsi="仿宋_GB2312" w:eastAsia="仿宋_GB2312"/>
          <w:b w:val="0"/>
          <w:sz w:val="32"/>
        </w:rPr>
        <w:t>九、《财政拨款“三公”经费支出决算表》</w:t>
      </w:r>
    </w:p>
    <w:p w14:paraId="614B1423">
      <w:pPr>
        <w:spacing w:line="240" w:lineRule="auto"/>
        <w:ind w:firstLine="640"/>
        <w:jc w:val="both"/>
      </w:pPr>
    </w:p>
    <w:p w14:paraId="07B8D35F">
      <w:pPr>
        <w:spacing w:line="240" w:lineRule="auto"/>
        <w:ind w:firstLine="640"/>
        <w:jc w:val="both"/>
      </w:pPr>
    </w:p>
    <w:p w14:paraId="12DDEB86">
      <w:pPr>
        <w:spacing w:line="240" w:lineRule="auto"/>
        <w:ind w:firstLine="640"/>
        <w:jc w:val="both"/>
      </w:pPr>
    </w:p>
    <w:p w14:paraId="29537E31">
      <w:pPr>
        <w:spacing w:line="240" w:lineRule="auto"/>
        <w:ind w:firstLine="640"/>
        <w:jc w:val="both"/>
      </w:pPr>
    </w:p>
    <w:p w14:paraId="52E8892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8154945-89A4-4AC4-89BE-670AB3847A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D9B58D5-8A74-4E73-8CA3-881E8791809E}"/>
  </w:font>
  <w:font w:name="仿宋_GB2312">
    <w:panose1 w:val="02010609030101010101"/>
    <w:charset w:val="86"/>
    <w:family w:val="modern"/>
    <w:pitch w:val="default"/>
    <w:sig w:usb0="00000001" w:usb1="080E0000" w:usb2="00000000" w:usb3="00000000" w:csb0="00040000" w:csb1="00000000"/>
    <w:embedRegular r:id="rId3" w:fontKey="{3DBB44CE-660E-40EE-9BC8-8447CE5E6E6A}"/>
  </w:font>
  <w:font w:name="楷体_GB2312">
    <w:panose1 w:val="02010609030101010101"/>
    <w:charset w:val="86"/>
    <w:family w:val="auto"/>
    <w:pitch w:val="default"/>
    <w:sig w:usb0="00000001" w:usb1="080E0000" w:usb2="00000000" w:usb3="00000000" w:csb0="00040000" w:csb1="00000000"/>
    <w:embedRegular r:id="rId4" w:fontKey="{D104CAEF-CF9A-4F2B-A864-A1A8B85E70B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9872FD"/>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CB1D6F"/>
    <w:rsid w:val="3EA7725F"/>
    <w:rsid w:val="3EC014A1"/>
    <w:rsid w:val="40834692"/>
    <w:rsid w:val="423A32B2"/>
    <w:rsid w:val="423C0CB4"/>
    <w:rsid w:val="427B5743"/>
    <w:rsid w:val="42E64542"/>
    <w:rsid w:val="464B7E04"/>
    <w:rsid w:val="464F7E64"/>
    <w:rsid w:val="46901EEE"/>
    <w:rsid w:val="469C74D2"/>
    <w:rsid w:val="47445515"/>
    <w:rsid w:val="47A237D1"/>
    <w:rsid w:val="4B4C0111"/>
    <w:rsid w:val="4BB23021"/>
    <w:rsid w:val="4F3F074E"/>
    <w:rsid w:val="50DB5F45"/>
    <w:rsid w:val="52F92565"/>
    <w:rsid w:val="543D17CB"/>
    <w:rsid w:val="55DA564E"/>
    <w:rsid w:val="56E07045"/>
    <w:rsid w:val="583059FA"/>
    <w:rsid w:val="5836335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2B08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5476</Words>
  <Characters>6284</Characters>
  <Lines>0</Lines>
  <Paragraphs>0</Paragraphs>
  <TotalTime>7</TotalTime>
  <ScaleCrop>false</ScaleCrop>
  <LinksUpToDate>false</LinksUpToDate>
  <CharactersWithSpaces>6292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2025-09-02T08:04:11Z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