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D9FF0">
      <w:pPr>
        <w:spacing w:line="570" w:lineRule="exact"/>
        <w:jc w:val="center"/>
        <w:rPr>
          <w:rFonts w:ascii="华文中宋" w:hAnsi="华文中宋" w:eastAsia="华文中宋" w:cs="宋体"/>
          <w:b/>
          <w:kern w:val="0"/>
          <w:sz w:val="52"/>
          <w:szCs w:val="52"/>
        </w:rPr>
      </w:pPr>
      <w:bookmarkStart w:id="0" w:name="_GoBack"/>
      <w:bookmarkEnd w:id="0"/>
    </w:p>
    <w:p w14:paraId="7B94FDD5">
      <w:pPr>
        <w:spacing w:line="570" w:lineRule="exact"/>
        <w:jc w:val="center"/>
        <w:rPr>
          <w:rFonts w:ascii="华文中宋" w:hAnsi="华文中宋" w:eastAsia="华文中宋" w:cs="宋体"/>
          <w:b/>
          <w:kern w:val="0"/>
          <w:sz w:val="52"/>
          <w:szCs w:val="52"/>
        </w:rPr>
      </w:pPr>
    </w:p>
    <w:p w14:paraId="05D01341">
      <w:pPr>
        <w:spacing w:line="570" w:lineRule="exact"/>
        <w:jc w:val="center"/>
        <w:rPr>
          <w:rFonts w:ascii="华文中宋" w:hAnsi="华文中宋" w:eastAsia="华文中宋" w:cs="宋体"/>
          <w:b/>
          <w:kern w:val="0"/>
          <w:sz w:val="52"/>
          <w:szCs w:val="52"/>
        </w:rPr>
      </w:pPr>
    </w:p>
    <w:p w14:paraId="5A17E8AF">
      <w:pPr>
        <w:spacing w:line="570" w:lineRule="exact"/>
        <w:jc w:val="center"/>
        <w:rPr>
          <w:rFonts w:ascii="华文中宋" w:hAnsi="华文中宋" w:eastAsia="华文中宋" w:cs="宋体"/>
          <w:b/>
          <w:kern w:val="0"/>
          <w:sz w:val="52"/>
          <w:szCs w:val="52"/>
        </w:rPr>
      </w:pPr>
    </w:p>
    <w:p w14:paraId="426B05C0">
      <w:pPr>
        <w:spacing w:line="570" w:lineRule="exact"/>
        <w:jc w:val="both"/>
        <w:rPr>
          <w:rFonts w:ascii="华文中宋" w:hAnsi="华文中宋" w:eastAsia="华文中宋" w:cs="宋体"/>
          <w:b/>
          <w:kern w:val="0"/>
          <w:sz w:val="52"/>
          <w:szCs w:val="52"/>
        </w:rPr>
      </w:pPr>
    </w:p>
    <w:p w14:paraId="36D3BD45">
      <w:pPr>
        <w:spacing w:line="570" w:lineRule="exact"/>
        <w:jc w:val="center"/>
        <w:rPr>
          <w:rFonts w:ascii="华文中宋" w:hAnsi="华文中宋" w:eastAsia="华文中宋" w:cs="宋体"/>
          <w:b/>
          <w:kern w:val="0"/>
          <w:sz w:val="52"/>
          <w:szCs w:val="52"/>
        </w:rPr>
      </w:pPr>
    </w:p>
    <w:p w14:paraId="2E94949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2C3B69B5">
      <w:pPr>
        <w:spacing w:line="570" w:lineRule="exact"/>
        <w:jc w:val="center"/>
        <w:rPr>
          <w:rFonts w:ascii="华文中宋" w:hAnsi="华文中宋" w:eastAsia="华文中宋" w:cs="宋体"/>
          <w:b/>
          <w:kern w:val="0"/>
          <w:sz w:val="52"/>
          <w:szCs w:val="52"/>
        </w:rPr>
      </w:pPr>
    </w:p>
    <w:p w14:paraId="52E882A2">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063EA48">
      <w:pPr>
        <w:spacing w:line="570" w:lineRule="exact"/>
        <w:jc w:val="center"/>
        <w:rPr>
          <w:rFonts w:hAnsi="宋体" w:eastAsia="仿宋_GB2312" w:cs="宋体"/>
          <w:kern w:val="0"/>
          <w:sz w:val="30"/>
          <w:szCs w:val="30"/>
        </w:rPr>
      </w:pPr>
    </w:p>
    <w:p w14:paraId="430C82A6">
      <w:pPr>
        <w:spacing w:line="570" w:lineRule="exact"/>
        <w:jc w:val="center"/>
        <w:rPr>
          <w:rFonts w:hAnsi="宋体" w:eastAsia="仿宋_GB2312" w:cs="宋体"/>
          <w:kern w:val="0"/>
          <w:sz w:val="30"/>
          <w:szCs w:val="30"/>
        </w:rPr>
      </w:pPr>
    </w:p>
    <w:p w14:paraId="425FC1AE">
      <w:pPr>
        <w:spacing w:line="570" w:lineRule="exact"/>
        <w:jc w:val="center"/>
        <w:rPr>
          <w:rFonts w:hAnsi="宋体" w:eastAsia="仿宋_GB2312" w:cs="宋体"/>
          <w:kern w:val="0"/>
          <w:sz w:val="30"/>
          <w:szCs w:val="30"/>
        </w:rPr>
      </w:pPr>
    </w:p>
    <w:p w14:paraId="508596B7">
      <w:pPr>
        <w:spacing w:line="570" w:lineRule="exact"/>
        <w:jc w:val="center"/>
        <w:rPr>
          <w:rFonts w:hAnsi="宋体" w:eastAsia="仿宋_GB2312" w:cs="宋体"/>
          <w:kern w:val="0"/>
          <w:sz w:val="30"/>
          <w:szCs w:val="30"/>
        </w:rPr>
      </w:pPr>
    </w:p>
    <w:p w14:paraId="2868218C">
      <w:pPr>
        <w:spacing w:line="570" w:lineRule="exact"/>
        <w:jc w:val="center"/>
        <w:rPr>
          <w:rFonts w:hAnsi="宋体" w:eastAsia="仿宋_GB2312" w:cs="宋体"/>
          <w:kern w:val="0"/>
          <w:sz w:val="30"/>
          <w:szCs w:val="30"/>
        </w:rPr>
      </w:pPr>
    </w:p>
    <w:p w14:paraId="1C7B3376">
      <w:pPr>
        <w:spacing w:line="570" w:lineRule="exact"/>
        <w:jc w:val="center"/>
        <w:rPr>
          <w:rFonts w:hAnsi="宋体" w:eastAsia="仿宋_GB2312" w:cs="宋体"/>
          <w:kern w:val="0"/>
          <w:sz w:val="30"/>
          <w:szCs w:val="30"/>
        </w:rPr>
      </w:pPr>
    </w:p>
    <w:p w14:paraId="286C7CD2">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学院运行经费</w:t>
      </w:r>
    </w:p>
    <w:p w14:paraId="06E72995">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克孜勒苏柯尔克孜自治州社会主义学院</w:t>
      </w:r>
    </w:p>
    <w:p w14:paraId="15CF11F9">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克孜勒苏柯尔克孜自治州统战部</w:t>
      </w:r>
    </w:p>
    <w:p w14:paraId="0B362B8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图拉提·赛麦提</w:t>
      </w:r>
    </w:p>
    <w:p w14:paraId="73E400CF">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2025年05月14日</w:t>
      </w:r>
    </w:p>
    <w:p w14:paraId="28090239">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204BEC4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66FEAF7">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08A0E6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学院运行经费项目实施前期、过程及效果，评价财政预算资金使用的效率及效益。社会主义学院是党领导的统一战线性质的政治学院，应当坚持功能定位，承担好</w:t>
      </w:r>
      <w:r>
        <w:rPr>
          <w:rStyle w:val="18"/>
          <w:rFonts w:hint="eastAsia" w:ascii="仿宋" w:hAnsi="仿宋" w:eastAsia="仿宋" w:cs="仿宋"/>
          <w:b w:val="0"/>
          <w:bCs w:val="0"/>
          <w:spacing w:val="-4"/>
          <w:sz w:val="32"/>
          <w:szCs w:val="32"/>
          <w:lang w:eastAsia="zh-CN"/>
        </w:rPr>
        <w:t>民主党派</w:t>
      </w:r>
      <w:r>
        <w:rPr>
          <w:rStyle w:val="18"/>
          <w:rFonts w:hint="eastAsia" w:ascii="仿宋" w:hAnsi="仿宋" w:eastAsia="仿宋" w:cs="仿宋"/>
          <w:b w:val="0"/>
          <w:bCs w:val="0"/>
          <w:spacing w:val="-4"/>
          <w:sz w:val="32"/>
          <w:szCs w:val="32"/>
        </w:rPr>
        <w:t>和无党派人士、统一战线其他领域代表人士、统战干部及统一战线理论研究人才的培训工作。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50万元，其中：财政资金50万元，其他资金0万元，该项目资金主要用于做好教职人员后勤保障，学院的宿舍楼，教学楼的各类维修，绿化，水电费，工勤人员工资等正常运转经费。通过该项目的实施，解决后勤保障学院的正常运转问题，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解决了后勤保障学院的正常运转问题，实现维护社会稳定和长治久安总目标。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该项目由克州社会主义学院单位实施，内设3个科室，分别是：综合科、财务室、教研室。主要职能是维持学院正常运转。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编制人数13人，其中：行政人员编制5人、事业编制8人。实有在职人数13人，其中：行政在职5人、事业在职8人。离退休人员4人，其中：行政退休人员1人、事业退休3人。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学院运行经费本年度安排下达资金50万元，为本级财力安排资金，最终确定项目资金总数为50万元。其中：中央财政拨款0万元，自治区财政拨款0万元，本级财政拨款50万元，上年结余0万元。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截至2024年12月31日，学院运行经费项目，实际支出47.85万元，预算执行率95.7%。主要用于保障学院的正常运转问题，实现维护社会稳定和长治久安总目标。</w:t>
      </w:r>
    </w:p>
    <w:p w14:paraId="581FF79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4C2F4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主要用于做好教职人员后勤保障，学院的宿舍楼，教学楼的各类维修，绿化，水电费，工勤人员工资等正常运转经费。通过该项目的实施，解决后勤保障学院的正常运转问题，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“后勤保障人员配备数”指标，预期指标值为≥3人；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“两院”维修次数”指标，预期指标值为≥5次；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“公用车辆维修”指标，预期指标值为≥3次；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“缴电费”指标，预期指标值为≥3次；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“缴网络及电话费”指标，预期指标值为≥3次。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“缴水费”指标，预期指标值为≥12次。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“加油卡充值”指标，预期指标值为≥2次。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“购买保险车辆”指标，预期指标值为≥2辆。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“物业管理费”指标，预期指标值为≥2次。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“印刷次数”指标，预期指标值为≥3次。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“办公费”指标，预期指标值为≥2批。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“后勤人员保障率”指标，预期指标值为≥100%。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“车辆运行保障率”指标，预期指标值为＝100%%；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“水电保障率”指标，预期指标值为＝100%%；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“车辆维修（万元）”指标，预期指标值为≤1.93万元；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“车辆加油（万元）”指标，预期指标值为≤1.93万元；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“车辆保险（万元）”指标，预期指标值为≤0.97万元。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“公益性岗位管理费及垃圾清运费（万元）”指标，预期指标值为≤1.4万元。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“自聘后勤人员工资（万元”指标，预期指标值为≤6.8万元。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“水电气费（万元）”指标，预期指标值为≤13.5万元。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“网络及费电话费（万元）”指标，预期指标值为≤5.5万元。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“维修费（万元）”指标，预期指标值为≤13.99万元。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“印刷费（万元）”指标，预期指标值为≤3万元。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“办公费支出（万元）”指标，预期指标值为≤0.98万元。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（4）相关满意度指标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“师生满意度（%）”指标，预期指标值为≥95%。</w:t>
      </w:r>
    </w:p>
    <w:p w14:paraId="13E0415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6C272FA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7C3203A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学院运行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0C56C72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C20196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学院运行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D6C731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CB894A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图拉提·赛麦提（评价小组组长）：主要负责绩效评价组织协调工作，上情下达，制定绩效评价目标及考核项目；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帕哈力丁·帕日海提（评价小组组员）：主要负责对接项目相关财务人员，负责收集查阅项目资金支付财务凭证相关附件资料，审核资金使用合规性、管理机制及操作流程。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胡荻（评价小组组员）：主要负责记录整理绩效评价过程中存在问题，编制绩效评价目标初稿，撰写绩效评价相关文稿。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92D97C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974582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学院运行经费”项目绩效进行客观公正的评价，本项目总得分为99.27分，绩效评级属于“优”。其中，决策类指标得分20分，过程类指标得分19.79分，产出类指标得分39.78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后勤保障配备人数3人，维修次数5次，公用车辆维修3次、缴电费3次、缴网络及电话费3次、缴水费12次、加油卡充值2次、购买车辆保险2辆、物业管理费2次、印刷次数2次、办公费2次。通过该项目的实施，解决好教职人员后勤保障，学院的宿舍楼，教学楼的各类维修，绿化，水电费，工勤人员工资等正常运转经费。通过该项目的实施，解决后勤保障学院的正常运转问题。</w:t>
      </w:r>
    </w:p>
    <w:p w14:paraId="0C009ED7">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7D933AB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9D1098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（1）立项依据充分性：围绕克州社会主义学院年度工作重点和工作计划制定经费预算，根据评分标准，该指标不扣分，得3分。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社会主义学院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（1）预算编制科学性：预算编制经过克财[2024]1号下拨，实际完成内容与项目内容匹配，项目投资额与工作任务相匹配，根据评分标准，该指标不扣分，得5分。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（2）资金分配合理性：资金分配100%用于维护学院正常运转，资金分配与实际相适应，根据评分标准，该指标不扣分，得5分。</w:t>
      </w:r>
    </w:p>
    <w:p w14:paraId="4BFC75D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03C363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（1）资金到位率：该项目总投资50万元，克州财政局实际下达经费50万元，其中当年财政拨款50万元，上年结转资金0万元，财政资金足额拨付到位，根据评分标准，该指标不扣分，得5分。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（2）预算执行率：本项目申请预算金额为50万元，预算批复实际下达金额为50万元截至 2024年 12 月 31日，资金执行47.85万元，资金执行率95.7%。项目资金支出总体能够按照预算执行，根据评分标准（47.85/50）*100%*5=4.79，该指标扣0.21分，得4.79分。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（1）管理制度健全性：该项目严格按照《克州社会主义学院》财务制度》，对财政专项资金进行严格管理，基本做到了专款专用，根据评分标准，该指标不扣分，得2分。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2418F50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B23C33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项目产出类指标包括产出数量、产出质量、产出时效、产出成本四方面的内容，由26个三级指标构成，权重分为40分，实际得分39.48分，得分率为98.7%。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后勤保障人员配备数3人，与预期目标一致，根据评分标准，该指标不扣分，得1分。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两院”维修次数5次，与预期目标一致，根据评分标准，该指标不扣分，得1分。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公用车辆维修3次，与预期目标一致，根据评分标准，该指标不扣分，得1分。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缴电费3次，与预期目标一致，根据评分标准，该指标不扣分，得1分。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缴网络及电话费3次，与预期目标一致，根据评分标准，该指标不扣分，得1分。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缴水费12次，与预期目标一致，根据评分标准，该指标不扣分，得1分。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加油卡充值2次，与预期目标一致，根据评分标准，该指标不扣分，得1分。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物业管理费2次，与预期目标一致，根据评分标准，该指标不扣分，得1分。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购买保险车辆2辆，与预期目标一致，根据评分标准，该指标不扣分，得1分。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印刷次数2次，与预期目标一致，根据评分标准，该指标不扣分，得0.5分。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办公费2批，与预期目标一致，根据评分标准，该指标不扣分，得0.5分。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维修验收合格率100%，与预期目标一致，根据评分标准，该指标不扣分，得3分。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后勤人员保障率100%，与预期目标一致，根据评分标准，该指标不扣分，得3分。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车辆运行保障率100%，与预期目标一致，根据评分标准，该指标不扣分，得2分。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水电保障率100%，与预期目标一致，根据评分标准，该指标不扣分，得2分。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车辆维修1.87万元，与预期目标不一致，存在偏差：预期绩效目标1.93万元，实际完成值为1.87万元，偏差率为3.11% ，偏差原因：2024年9月州机关事务管理局收回1辆23座客车。改进措施：加强预算管理制度，严格按照年初预算执行。根据评分标准（1.87/1.93）*100%*1=0.97，该指标扣0.03分，得0.97分。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车辆加油1.93万元，与预期目标一致，根据评分标准，该指标不扣分，得1分。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车辆保险0.97万元，与预期目标一致，根据评分标准，该指标不扣分，得1分.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公益性岗位管理费及垃圾清运费经费1.4万元，与预期目标一致，根据评分标准，该指标不扣分，得1分。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自聘后勤人员工资经费6.8万元，与预期目标一致，根据评分标准，该指标不扣分，得1分。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水电气费12.5万元，与预期目标不一致，存在偏差：预期绩效目标13.5万元，实际完成值为12.5万元，偏差率为7.4% ，偏差原因：本年节约用水、用电，另外培训次数较少。改进措施：加强预算管理制度，严格按照年初预算执行。根据评分标准（12.5/13.5）*100%*1=0.93，该指标扣0.07分，得0.93分。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网络及费电话费经费5.5万元，与预期目标一致，根据评分标准，该指标不扣分，得1分。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维修费经费13.27万元，与预期目标不一致，存在偏差：预期绩效目标13.99万元，实际完成值为13.27万元，偏差率为5.1% ，偏差原因：未能按照预算执行。改进措施：加强预算管理制度，严格按照年初预算执行。根据评分标准（13.27/13.99）*100%*1=0.95，该指标扣0.05分，得0.95分。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印刷费经费2.99万元，与预期目标不一致，存在偏差：预期绩效目标3万元，实际完成值为2.99万元，偏差率为0.4% ，偏差原因：未能按照预算执行。改进措施：加强预算管理制度，严格按照年初预算执行。根据评分标准（2.99/3）*100%*1=1，该指标不扣分，得1分。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办公费支出0.62万元，与预期目标不一致，存在偏差：预期绩效目标0.98万元，实际完成值为0.62万元，偏差率为36.7% ，偏差原因：未能按照预算执行。改进措施：加强预算管理制度，严格按照年初预算执行。根据评分标准（0.62/0.98）*100%*1=0.63，该指标扣0.37分，得0.63分。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合计得9.48分。</w:t>
      </w:r>
    </w:p>
    <w:p w14:paraId="718F61E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0C28246">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项目效益类指标由2个二级指标和2个三级指标构成构成，权重分为20分，实际得分20分，得分率为100%。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1.经济效益完成情况分析：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“保障工作情况需要 有效保障”，与预期目标一致，根据评分标准，该指标不扣分，得10分。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14:paraId="1EA5FB67">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4.满意度指标完成情况：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对于满意度指标：师生满意度95%，与预期目标一致，根据评分标准，该指标不扣分，得10分。</w:t>
      </w:r>
    </w:p>
    <w:p w14:paraId="0C3124FC">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5DDFAC1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7A14944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56BFB54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1.绩效管理方面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2.资金管理方面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3.项目管理方面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4CA2555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4A6C5B40">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附件1：学院运行经费项目绩效评价指标体系及评分标准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0C0BBF">
        <w:pPr>
          <w:pStyle w:val="12"/>
          <w:jc w:val="center"/>
        </w:pPr>
        <w:r>
          <w:fldChar w:fldCharType="begin"/>
        </w:r>
        <w:r>
          <w:instrText xml:space="preserve">PAGE   \* MERGEFORMAT</w:instrText>
        </w:r>
        <w:r>
          <w:fldChar w:fldCharType="separate"/>
        </w:r>
        <w:r>
          <w:rPr>
            <w:lang w:val="zh-CN"/>
          </w:rPr>
          <w:t>1</w:t>
        </w:r>
        <w:r>
          <w:fldChar w:fldCharType="end"/>
        </w:r>
      </w:p>
    </w:sdtContent>
  </w:sdt>
  <w:p w14:paraId="24FAE06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7563B27"/>
    <w:rsid w:val="08877A58"/>
    <w:rsid w:val="2AE11386"/>
    <w:rsid w:val="2D4C6AD2"/>
    <w:rsid w:val="2D5A6638"/>
    <w:rsid w:val="2D9B5225"/>
    <w:rsid w:val="340D5924"/>
    <w:rsid w:val="43B04001"/>
    <w:rsid w:val="4609551D"/>
    <w:rsid w:val="4D2606A1"/>
    <w:rsid w:val="4DD42C22"/>
    <w:rsid w:val="503863D1"/>
    <w:rsid w:val="50796DE0"/>
    <w:rsid w:val="5DA70C36"/>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29</Pages>
  <Words>10345</Words>
  <Characters>10920</Characters>
  <Lines>5</Lines>
  <Paragraphs>1</Paragraphs>
  <TotalTime>0</TotalTime>
  <ScaleCrop>false</ScaleCrop>
  <LinksUpToDate>false</LinksUpToDate>
  <CharactersWithSpaces>11383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2025-09-04T09:43:46Z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D40242DD64E2471AB5CC2D5D0B15B1F8_12</vt:lpwstr>
  </property>
</Properties>
</file>