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克孜勒苏柯尔克孜自治州质量与计量检验检测中心2024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6C4BD56">
      <w:r>
        <w:br w:type="page"/>
      </w:r>
    </w:p>
    <w:p w14:paraId="17C08635">
      <w:pPr>
        <w:spacing w:line="640" w:lineRule="exact"/>
        <w:jc w:val="center"/>
        <w:outlineLvl w:val="1"/>
      </w:pPr>
      <w:r>
        <w:rPr>
          <w:rFonts w:ascii="黑体" w:hAnsi="黑体" w:eastAsia="黑体"/>
          <w:sz w:val="32"/>
        </w:rPr>
        <w:t>第一部分 单位概况</w:t>
      </w:r>
    </w:p>
    <w:p w14:paraId="3462A898">
      <w:pPr>
        <w:spacing w:line="640" w:lineRule="exact"/>
        <w:ind w:firstLine="640"/>
        <w:jc w:val="both"/>
        <w:outlineLvl w:val="2"/>
      </w:pPr>
      <w:r>
        <w:rPr>
          <w:rFonts w:ascii="黑体" w:hAnsi="黑体" w:eastAsia="黑体"/>
          <w:sz w:val="32"/>
        </w:rPr>
        <w:t>一、主要职能</w:t>
      </w:r>
    </w:p>
    <w:p w14:paraId="669F01B2">
      <w:pPr>
        <w:spacing w:line="580" w:lineRule="exact"/>
        <w:ind w:firstLine="640"/>
        <w:jc w:val="both"/>
      </w:pPr>
      <w:r>
        <w:rPr>
          <w:rFonts w:ascii="仿宋_GB2312" w:hAnsi="仿宋_GB2312" w:eastAsia="仿宋_GB2312"/>
          <w:sz w:val="32"/>
        </w:rPr>
        <w:t>(一)负责组织实施国家和自治区有关特种设备、工业产品、纤维及计量检定等方面的检验检测技术及法律法规宣传、教育、科研、信息、培训等工作。</w:t>
      </w:r>
    </w:p>
    <w:p w14:paraId="3F6E22FE">
      <w:pPr>
        <w:spacing w:line="580" w:lineRule="exact"/>
        <w:ind w:firstLine="640"/>
        <w:jc w:val="both"/>
      </w:pPr>
      <w:r>
        <w:rPr>
          <w:rFonts w:ascii="仿宋_GB2312" w:hAnsi="仿宋_GB2312" w:eastAsia="仿宋_GB2312"/>
          <w:sz w:val="32"/>
        </w:rPr>
        <w:t>(二)承担国家、自治区及自治州有关部门下达的各类工业产品等质量检验监测任务。</w:t>
      </w:r>
    </w:p>
    <w:p w14:paraId="6CA2BAF4">
      <w:pPr>
        <w:spacing w:line="580" w:lineRule="exact"/>
        <w:ind w:firstLine="640"/>
        <w:jc w:val="both"/>
      </w:pPr>
      <w:r>
        <w:rPr>
          <w:rFonts w:ascii="仿宋_GB2312" w:hAnsi="仿宋_GB2312" w:eastAsia="仿宋_GB2312"/>
          <w:sz w:val="32"/>
        </w:rPr>
        <w:t>(三)承担向社会各界提供仲裁、新产品鉴定、型式、科技成果鉴定、产品质量认证、创名牌产品、委托等检验技术服务。</w:t>
      </w:r>
    </w:p>
    <w:p w14:paraId="51AEC781">
      <w:pPr>
        <w:spacing w:line="580" w:lineRule="exact"/>
        <w:ind w:firstLine="640"/>
        <w:jc w:val="both"/>
      </w:pPr>
      <w:r>
        <w:rPr>
          <w:rFonts w:ascii="仿宋_GB2312" w:hAnsi="仿宋_GB2312" w:eastAsia="仿宋_GB2312"/>
          <w:sz w:val="32"/>
        </w:rPr>
        <w:t>(四)承担国家、自治区及自治州下达的产品质量安全风险监测、监督抽查等工作;协助行政机关开展产品质量安全风险评估、预警等工作。</w:t>
      </w:r>
    </w:p>
    <w:p w14:paraId="7B460863">
      <w:pPr>
        <w:spacing w:line="580" w:lineRule="exact"/>
        <w:ind w:firstLine="640"/>
        <w:jc w:val="both"/>
      </w:pPr>
      <w:r>
        <w:rPr>
          <w:rFonts w:ascii="仿宋_GB2312" w:hAnsi="仿宋_GB2312" w:eastAsia="仿宋_GB2312"/>
          <w:sz w:val="32"/>
        </w:rPr>
        <w:t>(五)完成上级部门交办的其他事项。</w:t>
      </w:r>
    </w:p>
    <w:p w14:paraId="02F4D887">
      <w:pPr>
        <w:spacing w:line="640" w:lineRule="exact"/>
        <w:ind w:firstLine="640"/>
        <w:jc w:val="both"/>
        <w:outlineLvl w:val="2"/>
      </w:pPr>
      <w:r>
        <w:rPr>
          <w:rFonts w:ascii="黑体" w:hAnsi="黑体" w:eastAsia="黑体"/>
          <w:sz w:val="32"/>
        </w:rPr>
        <w:t>二、机构设置及人员情况</w:t>
      </w:r>
    </w:p>
    <w:p w14:paraId="5C703131">
      <w:pPr>
        <w:spacing w:line="580" w:lineRule="exact"/>
        <w:ind w:firstLine="640"/>
        <w:jc w:val="both"/>
      </w:pPr>
      <w:r>
        <w:rPr>
          <w:rFonts w:ascii="仿宋_GB2312" w:hAnsi="仿宋_GB2312" w:eastAsia="仿宋_GB2312"/>
          <w:sz w:val="32"/>
        </w:rPr>
        <w:t>克孜勒苏柯尔克孜自治州质量与计量检验检测中心2024年度，实有人数76人，其中：在职人员57人，减少2人；离休人员0人，增加0人；退休人员19人,增加4人。</w:t>
      </w:r>
    </w:p>
    <w:p w14:paraId="5449E239">
      <w:pPr>
        <w:spacing w:line="580" w:lineRule="exact"/>
        <w:ind w:firstLine="640"/>
        <w:jc w:val="both"/>
      </w:pPr>
      <w:r>
        <w:rPr>
          <w:rFonts w:ascii="仿宋_GB2312" w:hAnsi="仿宋_GB2312" w:eastAsia="仿宋_GB2312"/>
          <w:sz w:val="32"/>
        </w:rPr>
        <w:t>克孜勒苏柯尔克孜自治州质量与计量检验检测中心无下属预算单位，下设6个科室，分别是：综合科、事业发展科、财务科、质量与计量检测所、特种设备检验所、纤维检验所。</w:t>
      </w:r>
    </w:p>
    <w:p w14:paraId="046FA9BE">
      <w:r>
        <w:br w:type="page"/>
      </w:r>
    </w:p>
    <w:p w14:paraId="63410E5E">
      <w:pPr>
        <w:spacing w:line="240" w:lineRule="auto"/>
        <w:jc w:val="center"/>
        <w:outlineLvl w:val="1"/>
      </w:pPr>
      <w:r>
        <w:rPr>
          <w:rFonts w:ascii="黑体" w:hAnsi="黑体" w:eastAsia="黑体"/>
          <w:sz w:val="32"/>
        </w:rPr>
        <w:t>第二部分 部门决算情况说明</w:t>
      </w:r>
    </w:p>
    <w:p w14:paraId="2F9C2AFB">
      <w:pPr>
        <w:spacing w:line="640" w:lineRule="exact"/>
        <w:ind w:firstLine="640"/>
        <w:jc w:val="both"/>
        <w:outlineLvl w:val="2"/>
      </w:pPr>
      <w:r>
        <w:rPr>
          <w:rFonts w:ascii="黑体" w:hAnsi="黑体" w:eastAsia="黑体"/>
          <w:sz w:val="32"/>
        </w:rPr>
        <w:t>一、收入支出决算总体情况说明</w:t>
      </w:r>
    </w:p>
    <w:p w14:paraId="0CC67E89">
      <w:pPr>
        <w:spacing w:line="580" w:lineRule="exact"/>
        <w:ind w:firstLine="640"/>
        <w:jc w:val="both"/>
      </w:pPr>
      <w:r>
        <w:rPr>
          <w:rFonts w:ascii="仿宋_GB2312" w:hAnsi="仿宋_GB2312" w:eastAsia="仿宋_GB2312"/>
          <w:b/>
          <w:sz w:val="32"/>
        </w:rPr>
        <w:t>2024年度收入总计2,093.77万元，</w:t>
      </w:r>
      <w:r>
        <w:rPr>
          <w:rFonts w:ascii="仿宋_GB2312" w:hAnsi="仿宋_GB2312" w:eastAsia="仿宋_GB2312"/>
          <w:b w:val="0"/>
          <w:sz w:val="32"/>
        </w:rPr>
        <w:t>其中：本年收入合计2,072.13万元，使用非财政拨款结余（含专用结余）0.00万元，年初结转和结余21.64万元。</w:t>
      </w:r>
    </w:p>
    <w:p w14:paraId="756976DF">
      <w:pPr>
        <w:spacing w:line="580" w:lineRule="exact"/>
        <w:ind w:firstLine="640"/>
        <w:jc w:val="both"/>
      </w:pPr>
      <w:r>
        <w:rPr>
          <w:rFonts w:ascii="仿宋_GB2312" w:hAnsi="仿宋_GB2312" w:eastAsia="仿宋_GB2312"/>
          <w:b/>
          <w:sz w:val="32"/>
        </w:rPr>
        <w:t>2024年度支出总计2,093.77万元，</w:t>
      </w:r>
      <w:r>
        <w:rPr>
          <w:rFonts w:ascii="仿宋_GB2312" w:hAnsi="仿宋_GB2312" w:eastAsia="仿宋_GB2312"/>
          <w:b w:val="0"/>
          <w:sz w:val="32"/>
        </w:rPr>
        <w:t>其中：本年支出合计2,072.26万元，结余分配0.00万元，年末结转和结余21.51万元。</w:t>
      </w:r>
    </w:p>
    <w:p w14:paraId="21BC55BC">
      <w:pPr>
        <w:spacing w:line="580" w:lineRule="exact"/>
        <w:ind w:firstLine="640"/>
        <w:jc w:val="both"/>
      </w:pPr>
      <w:r>
        <w:rPr>
          <w:rFonts w:ascii="仿宋_GB2312" w:hAnsi="仿宋_GB2312" w:eastAsia="仿宋_GB2312"/>
          <w:b w:val="0"/>
          <w:sz w:val="32"/>
        </w:rPr>
        <w:t>收入支出总体与上年相比，增加237.30万元，增长12.78%，主要原因是：本年增加检验检测综合能力提升项目、棉花公检经费、纤维检验经费项目资金。本年新增退休人员，职业年金缴费支出增加。</w:t>
      </w:r>
    </w:p>
    <w:p w14:paraId="13517372">
      <w:pPr>
        <w:spacing w:line="640" w:lineRule="exact"/>
        <w:ind w:firstLine="640"/>
        <w:jc w:val="both"/>
        <w:outlineLvl w:val="2"/>
      </w:pPr>
      <w:r>
        <w:rPr>
          <w:rFonts w:ascii="黑体" w:hAnsi="黑体" w:eastAsia="黑体"/>
          <w:sz w:val="32"/>
        </w:rPr>
        <w:t>二、收入决算情况说明</w:t>
      </w:r>
    </w:p>
    <w:p w14:paraId="4D8E575D">
      <w:pPr>
        <w:spacing w:line="580" w:lineRule="exact"/>
        <w:ind w:firstLine="640"/>
        <w:jc w:val="both"/>
      </w:pPr>
      <w:r>
        <w:rPr>
          <w:rFonts w:ascii="仿宋_GB2312" w:hAnsi="仿宋_GB2312" w:eastAsia="仿宋_GB2312"/>
          <w:b/>
          <w:sz w:val="32"/>
        </w:rPr>
        <w:t>本年收入2,072.13万元，</w:t>
      </w:r>
      <w:r>
        <w:rPr>
          <w:rFonts w:ascii="仿宋_GB2312" w:hAnsi="仿宋_GB2312" w:eastAsia="仿宋_GB2312"/>
          <w:b w:val="0"/>
          <w:sz w:val="32"/>
        </w:rPr>
        <w:t>其中：财政拨款收入1,987.08万元，占95.90%；上级补助收入0.00万元，占0.00%；事业收入0.00万元，占0.00%；经营收入0.00万元，占0.00%；附属单位上缴收入0.00万元，占0.00%；其他收入85.05万元，占4.10%。</w:t>
      </w:r>
    </w:p>
    <w:p w14:paraId="0E0C8094">
      <w:pPr>
        <w:spacing w:line="640" w:lineRule="exact"/>
        <w:ind w:firstLine="640"/>
        <w:jc w:val="both"/>
        <w:outlineLvl w:val="2"/>
      </w:pPr>
      <w:r>
        <w:rPr>
          <w:rFonts w:ascii="黑体" w:hAnsi="黑体" w:eastAsia="黑体"/>
          <w:sz w:val="32"/>
        </w:rPr>
        <w:t>三、支出决算情况说明</w:t>
      </w:r>
    </w:p>
    <w:p w14:paraId="13CEE399">
      <w:pPr>
        <w:spacing w:line="580" w:lineRule="exact"/>
        <w:ind w:firstLine="640"/>
        <w:jc w:val="both"/>
      </w:pPr>
      <w:r>
        <w:rPr>
          <w:rFonts w:ascii="仿宋_GB2312" w:hAnsi="仿宋_GB2312" w:eastAsia="仿宋_GB2312"/>
          <w:b/>
          <w:sz w:val="32"/>
        </w:rPr>
        <w:t>本年支出2,072.26万元，</w:t>
      </w:r>
      <w:r>
        <w:rPr>
          <w:rFonts w:ascii="仿宋_GB2312" w:hAnsi="仿宋_GB2312" w:eastAsia="仿宋_GB2312"/>
          <w:b w:val="0"/>
          <w:sz w:val="32"/>
        </w:rPr>
        <w:t>其中：基本支出1,209.46万元，占58.36%；项目支出862.80万元，占41.64%；上缴上级支出0.00万元，占0.00%；经营支出0.00万元，占0.00%；对附属单位补助支出0.00万元，占0.00%。</w:t>
      </w:r>
    </w:p>
    <w:p w14:paraId="4537D1D3">
      <w:pPr>
        <w:spacing w:line="640" w:lineRule="exact"/>
        <w:ind w:firstLine="640"/>
        <w:jc w:val="both"/>
        <w:outlineLvl w:val="2"/>
      </w:pPr>
      <w:r>
        <w:rPr>
          <w:rFonts w:ascii="黑体" w:hAnsi="黑体" w:eastAsia="黑体"/>
          <w:sz w:val="32"/>
        </w:rPr>
        <w:t>四、财政拨款收入支出决算总体情况说明</w:t>
      </w:r>
    </w:p>
    <w:p w14:paraId="7AAE68EE">
      <w:pPr>
        <w:spacing w:line="580" w:lineRule="exact"/>
        <w:ind w:firstLine="640"/>
        <w:jc w:val="both"/>
      </w:pPr>
      <w:r>
        <w:rPr>
          <w:rFonts w:ascii="仿宋_GB2312" w:hAnsi="仿宋_GB2312" w:eastAsia="仿宋_GB2312"/>
          <w:b/>
          <w:sz w:val="32"/>
        </w:rPr>
        <w:t>2024年度财政拨款收入总计1,987.08万元，</w:t>
      </w:r>
      <w:r>
        <w:rPr>
          <w:rFonts w:ascii="仿宋_GB2312" w:hAnsi="仿宋_GB2312" w:eastAsia="仿宋_GB2312"/>
          <w:b w:val="0"/>
          <w:sz w:val="32"/>
        </w:rPr>
        <w:t>其中：年初财政拨款结转和结余0.00万元，本年财政拨款收入1,987.08万元。</w:t>
      </w:r>
      <w:r>
        <w:rPr>
          <w:rFonts w:ascii="仿宋_GB2312" w:hAnsi="仿宋_GB2312" w:eastAsia="仿宋_GB2312"/>
          <w:b/>
          <w:sz w:val="32"/>
        </w:rPr>
        <w:t>财政拨款支出总计1,987.08万元，</w:t>
      </w:r>
      <w:r>
        <w:rPr>
          <w:rFonts w:ascii="仿宋_GB2312" w:hAnsi="仿宋_GB2312" w:eastAsia="仿宋_GB2312"/>
          <w:b w:val="0"/>
          <w:sz w:val="32"/>
        </w:rPr>
        <w:t>其中：年末财政拨款结转和结余0.00万元，本年财政拨款支出1,987.08万元。</w:t>
      </w:r>
    </w:p>
    <w:p w14:paraId="1178B5F3">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增加304.75万元，增长18.11%，主要原因是：本年增加检验检测综合能力提升项目、棉花公检经费、纤维检验经费项目资金。本年新增退休人员，职业年金缴费支出增加。</w:t>
      </w:r>
      <w:r>
        <w:rPr>
          <w:rFonts w:ascii="仿宋_GB2312" w:hAnsi="仿宋_GB2312" w:eastAsia="仿宋_GB2312"/>
          <w:b/>
          <w:sz w:val="32"/>
        </w:rPr>
        <w:t>与年初预算相比，</w:t>
      </w:r>
      <w:r>
        <w:rPr>
          <w:rFonts w:ascii="仿宋_GB2312" w:hAnsi="仿宋_GB2312" w:eastAsia="仿宋_GB2312"/>
          <w:b w:val="0"/>
          <w:sz w:val="32"/>
        </w:rPr>
        <w:t>年初预算数1,549.20万元，决算数1,987.08万元，预决算差异率28.26%，主要原因是：年中追加人员工资、社保、公积金基数调增部分资金、退休人员职业年金，导致预决算存在差异。</w:t>
      </w:r>
    </w:p>
    <w:p w14:paraId="666280A9">
      <w:pPr>
        <w:spacing w:line="640" w:lineRule="exact"/>
        <w:ind w:firstLine="640"/>
        <w:jc w:val="both"/>
        <w:outlineLvl w:val="2"/>
      </w:pPr>
      <w:r>
        <w:rPr>
          <w:rFonts w:ascii="黑体" w:hAnsi="黑体" w:eastAsia="黑体"/>
          <w:sz w:val="32"/>
        </w:rPr>
        <w:t>五、一般公共预算财政拨款支出决算情况说明</w:t>
      </w:r>
    </w:p>
    <w:p w14:paraId="0BF92E71">
      <w:pPr>
        <w:spacing w:line="640" w:lineRule="exact"/>
        <w:ind w:firstLine="640"/>
        <w:jc w:val="both"/>
        <w:outlineLvl w:val="3"/>
      </w:pPr>
      <w:r>
        <w:rPr>
          <w:rFonts w:ascii="楷体_GB2312" w:hAnsi="楷体_GB2312" w:eastAsia="楷体_GB2312"/>
          <w:b/>
          <w:sz w:val="32"/>
        </w:rPr>
        <w:t>（一）一般公共预算财政拨款支出决算总体情况</w:t>
      </w:r>
    </w:p>
    <w:p w14:paraId="7E1F8FFB">
      <w:pPr>
        <w:spacing w:line="580" w:lineRule="exact"/>
        <w:ind w:firstLine="640"/>
        <w:jc w:val="both"/>
      </w:pPr>
      <w:r>
        <w:rPr>
          <w:rFonts w:ascii="仿宋_GB2312" w:hAnsi="仿宋_GB2312" w:eastAsia="仿宋_GB2312"/>
          <w:b/>
          <w:sz w:val="32"/>
        </w:rPr>
        <w:t>2024年度一般公共预算财政拨款支出1,987.08万元，</w:t>
      </w:r>
      <w:r>
        <w:rPr>
          <w:rFonts w:ascii="仿宋_GB2312" w:hAnsi="仿宋_GB2312" w:eastAsia="仿宋_GB2312"/>
          <w:b w:val="0"/>
          <w:sz w:val="32"/>
        </w:rPr>
        <w:t>占本年支出合计的95.89%。</w:t>
      </w:r>
      <w:r>
        <w:rPr>
          <w:rFonts w:ascii="仿宋_GB2312" w:hAnsi="仿宋_GB2312" w:eastAsia="仿宋_GB2312"/>
          <w:b/>
          <w:sz w:val="32"/>
        </w:rPr>
        <w:t>与上年相比，</w:t>
      </w:r>
      <w:r>
        <w:rPr>
          <w:rFonts w:ascii="仿宋_GB2312" w:hAnsi="仿宋_GB2312" w:eastAsia="仿宋_GB2312"/>
          <w:b w:val="0"/>
          <w:sz w:val="32"/>
        </w:rPr>
        <w:t>增加304.75万元，增长18.11%，主要原因是：本年增加检验检测综合能力提升项目、棉花公检经费、纤维检验经费项目资金。本年新增退休人员，职业年金缴费支出增加。</w:t>
      </w:r>
      <w:r>
        <w:rPr>
          <w:rFonts w:ascii="仿宋_GB2312" w:hAnsi="仿宋_GB2312" w:eastAsia="仿宋_GB2312"/>
          <w:b/>
          <w:sz w:val="32"/>
        </w:rPr>
        <w:t>与年初预算相比,</w:t>
      </w:r>
      <w:r>
        <w:rPr>
          <w:rFonts w:ascii="仿宋_GB2312" w:hAnsi="仿宋_GB2312" w:eastAsia="仿宋_GB2312"/>
          <w:b w:val="0"/>
          <w:sz w:val="32"/>
        </w:rPr>
        <w:t>年初预算数1,549.20万元，决算数1,987.08万元，预决算差异率28.26%，主要原因是：年中追加人员工资、社保、公积金基数调增部分资金、退休人员职业年金，导致预决算存在差异。</w:t>
      </w:r>
    </w:p>
    <w:p w14:paraId="4D04DFAA">
      <w:pPr>
        <w:spacing w:line="640" w:lineRule="exact"/>
        <w:ind w:firstLine="640"/>
        <w:jc w:val="both"/>
        <w:outlineLvl w:val="3"/>
      </w:pPr>
      <w:r>
        <w:rPr>
          <w:rFonts w:ascii="楷体_GB2312" w:hAnsi="楷体_GB2312" w:eastAsia="楷体_GB2312"/>
          <w:b/>
          <w:sz w:val="32"/>
        </w:rPr>
        <w:t>（二）一般公共预算财政拨款支出决算结构情况</w:t>
      </w:r>
    </w:p>
    <w:p w14:paraId="2DA7B4BE">
      <w:pPr>
        <w:spacing w:line="580" w:lineRule="exact"/>
        <w:ind w:firstLine="640"/>
        <w:jc w:val="both"/>
      </w:pPr>
      <w:r>
        <w:rPr>
          <w:rFonts w:ascii="仿宋_GB2312" w:hAnsi="仿宋_GB2312" w:eastAsia="仿宋_GB2312"/>
          <w:b w:val="0"/>
          <w:sz w:val="32"/>
        </w:rPr>
        <w:t>1.一般公共服务支出(类)1,818.68万元,占91.53%。</w:t>
      </w:r>
    </w:p>
    <w:p w14:paraId="16206561">
      <w:pPr>
        <w:spacing w:line="580" w:lineRule="exact"/>
        <w:ind w:firstLine="640"/>
        <w:jc w:val="both"/>
      </w:pPr>
      <w:r>
        <w:rPr>
          <w:rFonts w:ascii="仿宋_GB2312" w:hAnsi="仿宋_GB2312" w:eastAsia="仿宋_GB2312"/>
          <w:b w:val="0"/>
          <w:sz w:val="32"/>
        </w:rPr>
        <w:t>2.社会保障和就业支出(类)168.39万元,占8.47%。</w:t>
      </w:r>
    </w:p>
    <w:p w14:paraId="6C9D452D">
      <w:pPr>
        <w:spacing w:line="640" w:lineRule="exact"/>
        <w:ind w:firstLine="640"/>
        <w:jc w:val="both"/>
        <w:outlineLvl w:val="3"/>
      </w:pPr>
      <w:r>
        <w:rPr>
          <w:rFonts w:ascii="楷体_GB2312" w:hAnsi="楷体_GB2312" w:eastAsia="楷体_GB2312"/>
          <w:b/>
          <w:sz w:val="32"/>
        </w:rPr>
        <w:t>（三）一般公共预算财政拨款支出决算具体情况</w:t>
      </w:r>
    </w:p>
    <w:p w14:paraId="0251208B">
      <w:pPr>
        <w:spacing w:line="580" w:lineRule="exact"/>
        <w:ind w:firstLine="640"/>
        <w:jc w:val="both"/>
      </w:pPr>
      <w:r>
        <w:rPr>
          <w:rFonts w:ascii="仿宋_GB2312" w:hAnsi="仿宋_GB2312" w:eastAsia="仿宋_GB2312"/>
          <w:b w:val="0"/>
          <w:sz w:val="32"/>
        </w:rPr>
        <w:t>1.一般公共服务支出(类)市场监督管理事务(款)质量基础(项):支出决算数为777.62万元，比上年决算增加268.78万元，增长52.82%,主要原因是：本年增加检验检测综合能力提升项目、棉花公检经费、纤维检验经费项目资金。</w:t>
      </w:r>
    </w:p>
    <w:p w14:paraId="6D60C8EF">
      <w:pPr>
        <w:spacing w:line="580" w:lineRule="exact"/>
        <w:ind w:firstLine="640"/>
        <w:jc w:val="both"/>
      </w:pPr>
      <w:r>
        <w:rPr>
          <w:rFonts w:ascii="仿宋_GB2312" w:hAnsi="仿宋_GB2312" w:eastAsia="仿宋_GB2312"/>
          <w:b w:val="0"/>
          <w:sz w:val="32"/>
        </w:rPr>
        <w:t>2.一般公共服务支出(类)市场监督管理事务(款)事业运行(项):支出决算数为1,041.07万元，比上年决算增加7.03万元，增长0.68%,主要原因是：本年在职人员工资调增，导致相关人员经费较上年有所增加。</w:t>
      </w:r>
    </w:p>
    <w:p w14:paraId="3E547C5F">
      <w:pPr>
        <w:spacing w:line="580" w:lineRule="exact"/>
        <w:ind w:firstLine="640"/>
        <w:jc w:val="both"/>
      </w:pPr>
      <w:r>
        <w:rPr>
          <w:rFonts w:ascii="仿宋_GB2312" w:hAnsi="仿宋_GB2312" w:eastAsia="仿宋_GB2312"/>
          <w:b w:val="0"/>
          <w:sz w:val="32"/>
        </w:rPr>
        <w:t>3.社会保障和就业支出(类)行政事业单位养老支出(款)事业单位离退休(项):支出决算数为24.87万元，比上年决算增加6.51万元，增长35.46%,主要原因是：本年度退休人员增加4人，退休费支出增加。</w:t>
      </w:r>
    </w:p>
    <w:p w14:paraId="3E9F7F6D">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108.61万元，比上年决算增加0.71万元，增长0.66%,主要原因是：本年在职人员工资基数调增，养老缴费基数上涨，相应支出增加。</w:t>
      </w:r>
    </w:p>
    <w:p w14:paraId="25732890">
      <w:pPr>
        <w:spacing w:line="580" w:lineRule="exact"/>
        <w:ind w:firstLine="640"/>
        <w:jc w:val="both"/>
      </w:pPr>
      <w:r>
        <w:rPr>
          <w:rFonts w:ascii="仿宋_GB2312" w:hAnsi="仿宋_GB2312" w:eastAsia="仿宋_GB2312"/>
          <w:b w:val="0"/>
          <w:sz w:val="32"/>
        </w:rPr>
        <w:t>5.社会保障和就业支出(类)行政事业单位养老支出(款)机关事业单位职业年金缴费支出(项):支出决算数为34.92万元，比上年决算增加21.72万元，增长164.55%,主要原因是：本年新增退休人员，职业年金缴费支出增加。</w:t>
      </w:r>
    </w:p>
    <w:p w14:paraId="3BD19D32">
      <w:pPr>
        <w:spacing w:line="640" w:lineRule="exact"/>
        <w:ind w:firstLine="640"/>
        <w:jc w:val="both"/>
        <w:outlineLvl w:val="2"/>
      </w:pPr>
      <w:r>
        <w:rPr>
          <w:rFonts w:ascii="黑体" w:hAnsi="黑体" w:eastAsia="黑体"/>
          <w:sz w:val="32"/>
        </w:rPr>
        <w:t>六、一般公共预算财政拨款基本支出决算情况说明</w:t>
      </w:r>
    </w:p>
    <w:p w14:paraId="496205D7">
      <w:pPr>
        <w:spacing w:line="580" w:lineRule="exact"/>
        <w:ind w:firstLine="640"/>
        <w:jc w:val="both"/>
      </w:pPr>
      <w:r>
        <w:rPr>
          <w:rFonts w:ascii="仿宋_GB2312" w:hAnsi="仿宋_GB2312" w:eastAsia="仿宋_GB2312"/>
          <w:b w:val="0"/>
          <w:sz w:val="32"/>
        </w:rPr>
        <w:t>2024年度一般公共预算财政拨款基本支出1,209.46万元，其中：</w:t>
      </w:r>
      <w:r>
        <w:rPr>
          <w:rFonts w:ascii="仿宋_GB2312" w:hAnsi="仿宋_GB2312" w:eastAsia="仿宋_GB2312"/>
          <w:b/>
          <w:sz w:val="32"/>
        </w:rPr>
        <w:t>人员经费1,110.14万元，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包括：基本工资、津贴补贴、奖金、机关事业单位基本养老保险缴费、职业年金缴费、职工基本医疗保险缴费、其他社会保障缴费、住房公积金、其他工资福利支出、退休费、奖励金。</w:t>
      </w:r>
    </w:p>
    <w:p w14:paraId="229D0AD9">
      <w:pPr>
        <w:spacing w:line="580" w:lineRule="exact"/>
        <w:ind w:firstLine="640"/>
        <w:jc w:val="both"/>
      </w:pPr>
      <w:r>
        <w:rPr>
          <w:rFonts w:ascii="仿宋_GB2312" w:hAnsi="仿宋_GB2312" w:eastAsia="仿宋_GB2312"/>
          <w:b/>
          <w:sz w:val="32"/>
        </w:rPr>
        <w:t>公用经费99.32万元，</w:t>
      </w:r>
      <w:r>
        <w:rPr>
          <w:rFonts w:ascii="仿宋_GB2312" w:hAnsi="仿宋_GB2312" w:eastAsia="仿宋_GB2312"/>
          <w:b w:val="0"/>
          <w:sz w:val="32"/>
        </w:rPr>
        <w:t>包括：办公费、印刷费、水费、电费、邮电费、取暖费、差旅费、维修（护）费、公务接待费、专用材料费、劳务费、工会经费、福利费、公务用车运行维护费。</w:t>
      </w:r>
    </w:p>
    <w:p w14:paraId="4165EE0A">
      <w:pPr>
        <w:spacing w:line="640" w:lineRule="exact"/>
        <w:ind w:firstLine="640"/>
        <w:jc w:val="both"/>
        <w:outlineLvl w:val="2"/>
      </w:pPr>
      <w:r>
        <w:rPr>
          <w:rFonts w:ascii="黑体" w:hAnsi="黑体" w:eastAsia="黑体"/>
          <w:sz w:val="32"/>
        </w:rPr>
        <w:t>七、政府性基金预算财政拨款收入支出决算情况说明</w:t>
      </w:r>
    </w:p>
    <w:p w14:paraId="600FE86B">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00449AA2">
      <w:pPr>
        <w:spacing w:line="640" w:lineRule="exact"/>
        <w:ind w:firstLine="640"/>
        <w:jc w:val="both"/>
        <w:outlineLvl w:val="2"/>
      </w:pPr>
      <w:r>
        <w:rPr>
          <w:rFonts w:ascii="黑体" w:hAnsi="黑体" w:eastAsia="黑体"/>
          <w:sz w:val="32"/>
        </w:rPr>
        <w:t>八、国有资本经营预算财政拨款收入支出决算情况说明</w:t>
      </w:r>
    </w:p>
    <w:p w14:paraId="2178CC67">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0783E2F">
      <w:pPr>
        <w:spacing w:line="640" w:lineRule="exact"/>
        <w:ind w:firstLine="640"/>
        <w:jc w:val="both"/>
        <w:outlineLvl w:val="2"/>
      </w:pPr>
      <w:r>
        <w:rPr>
          <w:rFonts w:ascii="黑体" w:hAnsi="黑体" w:eastAsia="黑体"/>
          <w:sz w:val="32"/>
        </w:rPr>
        <w:t>九、财政拨款“三公”经费支出决算情况说明</w:t>
      </w:r>
    </w:p>
    <w:p w14:paraId="5FC05BEC">
      <w:pPr>
        <w:spacing w:line="580" w:lineRule="exact"/>
        <w:ind w:firstLine="640"/>
        <w:jc w:val="both"/>
      </w:pPr>
      <w:r>
        <w:rPr>
          <w:rFonts w:ascii="仿宋_GB2312" w:hAnsi="仿宋_GB2312" w:eastAsia="仿宋_GB2312"/>
          <w:b/>
          <w:sz w:val="32"/>
        </w:rPr>
        <w:t>2024年度财政拨款“三公”经费支出6.71万元，</w:t>
      </w:r>
      <w:r>
        <w:rPr>
          <w:rFonts w:ascii="仿宋_GB2312" w:hAnsi="仿宋_GB2312" w:eastAsia="仿宋_GB2312"/>
          <w:b w:val="0"/>
          <w:sz w:val="32"/>
        </w:rPr>
        <w:t>比上年减少0.50万元，下降6.94%，主要原因是：严格落实中央八项规定精神，厉行节约，减少公务用车运行维护费</w:t>
      </w:r>
      <w:r>
        <w:rPr>
          <w:rFonts w:hint="eastAsia" w:ascii="仿宋_GB2312" w:hAnsi="仿宋_GB2312" w:eastAsia="仿宋_GB2312"/>
          <w:b w:val="0"/>
          <w:sz w:val="32"/>
          <w:lang w:eastAsia="zh-CN"/>
        </w:rPr>
        <w:t>，</w:t>
      </w:r>
      <w:r>
        <w:rPr>
          <w:rFonts w:ascii="仿宋_GB2312" w:hAnsi="仿宋_GB2312" w:eastAsia="仿宋_GB2312"/>
          <w:b w:val="0"/>
          <w:sz w:val="32"/>
        </w:rPr>
        <w:t>减少公务接待费。其中：因公出国（境）费支出0.00万元，占0.00%，比上年增加0.00万元，增长0.00%，主要原因是：2023年与2024年均未安排因公出国（境）费支出。公务用车购置及运行维护费支出6.50万元，占96.87%，比上年减少0.28万元，下降4.13%，主要原因是：严格落实中央八项规定精神，厉行节约，减少公务用车运行维护费。公务接待费支出0.20万元，占2.98%，比上年减少0.22万元，下降52.38%，主要原因是：严格落实中央八项规定精神，厉行节约，减少公务接待费。</w:t>
      </w:r>
    </w:p>
    <w:p w14:paraId="4DDC5CC1">
      <w:pPr>
        <w:spacing w:line="580" w:lineRule="exact"/>
        <w:ind w:firstLine="640"/>
        <w:jc w:val="both"/>
      </w:pPr>
      <w:r>
        <w:rPr>
          <w:rFonts w:ascii="仿宋_GB2312" w:hAnsi="仿宋_GB2312" w:eastAsia="仿宋_GB2312"/>
          <w:b/>
          <w:sz w:val="32"/>
        </w:rPr>
        <w:t>具体情况如下：</w:t>
      </w:r>
    </w:p>
    <w:p w14:paraId="224DCC45">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6EC42DB8">
      <w:pPr>
        <w:spacing w:line="580" w:lineRule="exact"/>
        <w:ind w:firstLine="640"/>
        <w:jc w:val="both"/>
      </w:pPr>
      <w:r>
        <w:rPr>
          <w:rFonts w:ascii="仿宋_GB2312" w:hAnsi="仿宋_GB2312" w:eastAsia="仿宋_GB2312"/>
          <w:b w:val="0"/>
          <w:sz w:val="32"/>
        </w:rPr>
        <w:t>公务用车购置及运行维护费6.50万元，其中：公务用车购置费0.00万元，公务用车运行维护费6.50万元。公务用车运行维护费开支内容包括车辆加油费、维修费、保险费、审车费、过路费等。公务用车购置数0辆，公务用车保有量6辆。国有资产占用情况中固定资产车辆7辆，与公务用车保有量差异原因是：差异车辆为一般业务用车，预算未安排公务用车运行维护费。</w:t>
      </w:r>
    </w:p>
    <w:p w14:paraId="38F41262">
      <w:pPr>
        <w:spacing w:line="580" w:lineRule="exact"/>
        <w:ind w:firstLine="640"/>
        <w:jc w:val="both"/>
      </w:pPr>
      <w:r>
        <w:rPr>
          <w:rFonts w:ascii="仿宋_GB2312" w:hAnsi="仿宋_GB2312" w:eastAsia="仿宋_GB2312"/>
          <w:b w:val="0"/>
          <w:sz w:val="32"/>
        </w:rPr>
        <w:t>公务接待费0.20万元，开支内容包括接待自治区计量院建标复查考核组来单位考核时产生的就餐费、援疆省市检验检测单位来本地区调研产生的就餐费。单位全年安排的国内公务接待4批次，22人次。</w:t>
      </w:r>
    </w:p>
    <w:p w14:paraId="0D7118BA">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6.71万元，决算数6.71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6.50万元，决算数6.50万元，预决算差异率0.00%，主要原因是：严格按照预算执行，预决算无差异。公务接待费全年预算数0.20万元，决算数0.20万元，预决算差异率0.00%，主要原因是：严格按照预算执行，预决算无差异。</w:t>
      </w:r>
    </w:p>
    <w:p w14:paraId="200C2C69">
      <w:pPr>
        <w:spacing w:line="640" w:lineRule="exact"/>
        <w:ind w:firstLine="640"/>
        <w:jc w:val="both"/>
        <w:outlineLvl w:val="2"/>
      </w:pPr>
      <w:r>
        <w:rPr>
          <w:rFonts w:ascii="黑体" w:hAnsi="黑体" w:eastAsia="黑体"/>
          <w:sz w:val="32"/>
        </w:rPr>
        <w:t>十、其他重要事项的情况说明</w:t>
      </w:r>
    </w:p>
    <w:p w14:paraId="7886449A">
      <w:pPr>
        <w:spacing w:line="640" w:lineRule="exact"/>
        <w:ind w:firstLine="640"/>
        <w:jc w:val="both"/>
        <w:outlineLvl w:val="3"/>
      </w:pPr>
      <w:r>
        <w:rPr>
          <w:rFonts w:ascii="楷体_GB2312" w:hAnsi="楷体_GB2312" w:eastAsia="楷体_GB2312"/>
          <w:b/>
          <w:sz w:val="32"/>
        </w:rPr>
        <w:t>（一）机关运行经费及公用经费支出情况</w:t>
      </w:r>
    </w:p>
    <w:p w14:paraId="138592EE">
      <w:pPr>
        <w:spacing w:line="580" w:lineRule="exact"/>
        <w:ind w:firstLine="640"/>
        <w:jc w:val="both"/>
      </w:pPr>
      <w:r>
        <w:rPr>
          <w:rFonts w:ascii="仿宋_GB2312" w:hAnsi="仿宋_GB2312" w:eastAsia="仿宋_GB2312"/>
          <w:b w:val="0"/>
          <w:sz w:val="32"/>
        </w:rPr>
        <w:t>2024年度克孜勒苏柯尔克孜自治州质量与计量检验检测中心（事业单位）公用经费支出99.32万元，比上年减少9.59万元，下降8.81%，主要原因是：本年在职人员减少，导致办公经费减少。</w:t>
      </w:r>
    </w:p>
    <w:p w14:paraId="661057F1">
      <w:pPr>
        <w:spacing w:line="640" w:lineRule="exact"/>
        <w:ind w:firstLine="640"/>
        <w:jc w:val="both"/>
        <w:outlineLvl w:val="3"/>
      </w:pPr>
      <w:r>
        <w:rPr>
          <w:rFonts w:ascii="楷体_GB2312" w:hAnsi="楷体_GB2312" w:eastAsia="楷体_GB2312"/>
          <w:b/>
          <w:sz w:val="32"/>
        </w:rPr>
        <w:t>（二）政府采购情况</w:t>
      </w:r>
    </w:p>
    <w:p w14:paraId="56AC2F87">
      <w:pPr>
        <w:spacing w:line="580" w:lineRule="exact"/>
        <w:ind w:firstLine="640"/>
        <w:jc w:val="both"/>
      </w:pPr>
      <w:r>
        <w:rPr>
          <w:rFonts w:ascii="仿宋_GB2312" w:hAnsi="仿宋_GB2312" w:eastAsia="仿宋_GB2312"/>
          <w:b w:val="0"/>
          <w:sz w:val="32"/>
        </w:rPr>
        <w:t>2024年度政府采购支出总额444.36万元，其中：政府采购货物支出389.85万元、政府采购工程支出0.00万元、政府采购服务支出54.51万元。</w:t>
      </w:r>
    </w:p>
    <w:p w14:paraId="7E13AE3C">
      <w:pPr>
        <w:spacing w:line="580" w:lineRule="exact"/>
        <w:ind w:firstLine="640"/>
        <w:jc w:val="both"/>
      </w:pPr>
      <w:r>
        <w:rPr>
          <w:rFonts w:ascii="仿宋_GB2312" w:hAnsi="仿宋_GB2312" w:eastAsia="仿宋_GB2312"/>
          <w:b w:val="0"/>
          <w:sz w:val="32"/>
        </w:rPr>
        <w:t>授予中小企业合同金额291.35万元，占政府采购支出总额的65.57%，其中：授予小微企业合同金额110.00万元，占政府采购支出总额的24.75%。</w:t>
      </w:r>
    </w:p>
    <w:p w14:paraId="2823F157">
      <w:pPr>
        <w:spacing w:line="640" w:lineRule="exact"/>
        <w:ind w:firstLine="640"/>
        <w:jc w:val="both"/>
        <w:outlineLvl w:val="3"/>
      </w:pPr>
      <w:r>
        <w:rPr>
          <w:rFonts w:ascii="楷体_GB2312" w:hAnsi="楷体_GB2312" w:eastAsia="楷体_GB2312"/>
          <w:b/>
          <w:sz w:val="32"/>
        </w:rPr>
        <w:t>（三）国有资产占用情况说明</w:t>
      </w:r>
    </w:p>
    <w:p w14:paraId="55EA6F38">
      <w:pPr>
        <w:spacing w:line="580" w:lineRule="exact"/>
        <w:ind w:firstLine="640"/>
        <w:jc w:val="both"/>
      </w:pPr>
      <w:r>
        <w:rPr>
          <w:rFonts w:ascii="仿宋_GB2312" w:hAnsi="仿宋_GB2312" w:eastAsia="仿宋_GB2312"/>
          <w:b w:val="0"/>
          <w:sz w:val="32"/>
        </w:rPr>
        <w:t>截至2024年12月31日，房屋3,348.10平方米，价值280.25万元。车辆7辆，价值106.97万元，其中：副部（省）级及以上领导用车0辆、主要负责人用车0辆、机要通信用车0辆、应急保障用车0辆、执法执勤用车0辆、特种专业技术用车0辆、离退休干部服务用车0辆、其他用车7辆，其他用车主要是：</w:t>
      </w:r>
      <w:r>
        <w:rPr>
          <w:rFonts w:hint="eastAsia" w:ascii="仿宋_GB2312" w:hAnsi="仿宋_GB2312" w:eastAsia="仿宋_GB2312"/>
          <w:b w:val="0"/>
          <w:sz w:val="32"/>
          <w:lang w:val="en-US" w:eastAsia="zh-CN"/>
        </w:rPr>
        <w:t>一般</w:t>
      </w:r>
      <w:r>
        <w:rPr>
          <w:rFonts w:ascii="仿宋_GB2312" w:hAnsi="仿宋_GB2312" w:eastAsia="仿宋_GB2312"/>
          <w:b w:val="0"/>
          <w:sz w:val="32"/>
        </w:rPr>
        <w:t>公务用车及专业检验用车。单价100万元（含）以上设备（不含车辆）10台（套）。</w:t>
      </w:r>
    </w:p>
    <w:p w14:paraId="53362A77">
      <w:pPr>
        <w:spacing w:line="640" w:lineRule="exact"/>
        <w:ind w:firstLine="640"/>
        <w:jc w:val="both"/>
        <w:outlineLvl w:val="2"/>
      </w:pPr>
      <w:r>
        <w:rPr>
          <w:rFonts w:ascii="黑体" w:hAnsi="黑体" w:eastAsia="黑体"/>
          <w:sz w:val="32"/>
        </w:rPr>
        <w:t>十一、预算绩效的情况说明</w:t>
      </w:r>
    </w:p>
    <w:p w14:paraId="425EDBAB">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2,093.77万元，实际执行总额2,072.27万元；预算绩效评价项目9个，全年预算数1,442.91万元，全年执行数862.81万元。预算绩效管理取得的成效：一是制度体系逐步完善。为保障预算绩效管理工作的有序开展，我单位建立了较为完备的制度框架。出台了涵盖事前绩效评估、绩效目标管理、绩效运行监控、绩效评价管理以及评价结果应用等全过程的管理办法和实施细则，明确了各环节的工作流程、责任主体和时间节点，为预算绩效管理提供了坚实的制度保障。二是绩效目标管理实现全覆盖。在预算编制环节，要求所有预算项目均需设定明确、可衡量、可实现、相关性强且有时限的绩效目标。通过对绩效目标的严格审核，确保其与项目内容、预算金额相匹配，切实发挥绩效目标对预算执行的引领和约束作用。目前，绩效目标申报率已达到100%，有效促进了预算编制的科学性和合理性。三是绩效监控与评价扎实推进。在预算执行过程中，定期开展绩效运行监控，及时掌握项目进展和资金使用情况，对偏离绩效目标的项目及时预警并督促整改。同时，不断扩大绩效评价范围，除了对重点项目、民生项目进行重点评价外，还逐步开展部门整体支出绩效评价。通过地方财政部门引入第三方机构参与评价，有效提升了评价结果的客观性和公正性。近年来，我单位绩效评价项目数量和资金规模逐年递增，为改进预算管理提供了</w:t>
      </w:r>
      <w:r>
        <w:rPr>
          <w:rFonts w:hint="eastAsia" w:ascii="仿宋_GB2312" w:hAnsi="仿宋_GB2312" w:eastAsia="仿宋_GB2312"/>
          <w:b w:val="0"/>
          <w:sz w:val="32"/>
          <w:lang w:eastAsia="zh-CN"/>
        </w:rPr>
        <w:t>有力</w:t>
      </w:r>
      <w:r>
        <w:rPr>
          <w:rFonts w:ascii="仿宋_GB2312" w:hAnsi="仿宋_GB2312" w:eastAsia="仿宋_GB2312"/>
          <w:b w:val="0"/>
          <w:sz w:val="32"/>
        </w:rPr>
        <w:t>依据。四是评价结果应用初见成效。将绩效评价结果作为预算安排和调整的重要依据，对绩效评价结果优秀的项目，在预算安排上给予优先支持和适当奖励；对绩效评价结果不合格的项目，相应减少或暂停预算安排，并要求项目负责科室限期整改。通过这种方式，有效强化了单位和职能科室的绩效意识，提高了</w:t>
      </w:r>
      <w:r>
        <w:rPr>
          <w:rFonts w:hint="eastAsia" w:ascii="仿宋_GB2312" w:hAnsi="仿宋_GB2312" w:eastAsia="仿宋_GB2312"/>
          <w:b w:val="0"/>
          <w:sz w:val="32"/>
          <w:lang w:eastAsia="zh-CN"/>
        </w:rPr>
        <w:t>财政资金使用</w:t>
      </w:r>
      <w:r>
        <w:rPr>
          <w:rFonts w:ascii="仿宋_GB2312" w:hAnsi="仿宋_GB2312" w:eastAsia="仿宋_GB2312"/>
          <w:b w:val="0"/>
          <w:sz w:val="32"/>
        </w:rPr>
        <w:t>效益。发现的问题及原因：一是绩效管理意识有待提高。对预算绩效管理的重要性认识不足，仍存在“重预算、轻绩效”的观念，将绩效管理视为额外工作，缺乏主动参与和积极配合的意识。在绩效目标设定、绩效监控和评价过程中，存在敷衍了事、走过场的现象，导致绩效管理工作难以有效推进。二是绩效指标体系不够科学完善。虽然已建立了绩效指标库，但部分指标的针对性、可操作性和可衡量性仍有待加强。一些绩效指标未能充分反映项目的核心绩效目标和关键成果，在实际评价过程中难以准确衡量项目绩效。此外，不同项目之间的绩效指标可比性较差，不利于对同类项目进行横向比较和综合评价。三是绩效评价质量有待提升。在绩效评价过程中，存在评价方法不够科学、评价标准不够统一、评价数据不够准确等问题，影响了评价结果的真实性和可靠性。第三方评价机构的专业能力和职业道德水平参差不齐，在评价过程中存在主观随意性和利益倾向性，也对评价质量产生了一定负面影响。四是评价结果应用不够充分。尽管已将绩效评价结果与预算安排挂钩，但在实际执行过程中，由于受到各种因素的制约，评价结果的应用还不够深入和全面。对绩效评价结果的重视程度不够，对评价中发现的问题整改不力，导致绩效评价结果未能真正发挥应有的激励约束作用。下一步改进措施：一是加强宣传培训，提高绩效管理意识。通过组织专题培训、业务研讨、案例分析等多种形式，加强对预算绩效管理政策法规和业务知识的宣传培训，提高部门和单位领导及相关人员对绩效管理工作的认识和重视程度，增强其绩效意识和责任意识，营造良好的绩效管理氛围。二是完善绩效指标体系，提高指标科学性。结合单位的职能特点、业务内容以及项目实际情况，进一步优化和完善绩效指标库。加强对绩效指标的筛选、论证和审核，确保指标能够准确反映项目的绩效目标和关键成果，具有较强的针对性、可操作性和可衡量性。同时，注重建立同类项目的共性指标体系，提高绩效指标的可比性。三是强化评价质量控制，提升评价公信力。建立健全绩效评价质量控制制度，规范评价流程和方法，统一评价标准和尺度。加强对评价数据的收集、整理和分析，确保数据真实可靠。地方财政部门应加强对第三方评价机构的管理和监督，建立第三方评价机构信用评价和退出机制，提高第三方评价机构的专业水平和职业道德素养，保障评价结果的客观公正。四是加大评价结果应用力度，增强绩效管理实效。进一步完善绩效评价结果应用机制，将评价结果与预算安排、项目调整、政策优化、行政问责等紧密结合起来。地方财政部门</w:t>
      </w:r>
      <w:r>
        <w:rPr>
          <w:rFonts w:hint="eastAsia" w:ascii="仿宋_GB2312" w:hAnsi="仿宋_GB2312" w:eastAsia="仿宋_GB2312"/>
          <w:b w:val="0"/>
          <w:sz w:val="32"/>
          <w:lang w:eastAsia="zh-CN"/>
        </w:rPr>
        <w:t>对</w:t>
      </w:r>
      <w:r>
        <w:rPr>
          <w:rFonts w:ascii="仿宋_GB2312" w:hAnsi="仿宋_GB2312" w:eastAsia="仿宋_GB2312"/>
          <w:b w:val="0"/>
          <w:sz w:val="32"/>
        </w:rPr>
        <w:t>绩效评价结果优秀的部门和单位，给予表彰和奖励；对绩效评价结果不合格的部门和单位，进行通报批评，并责令限期整改。加强对整改情况的跟踪监督，确保问题整改到位，切实提高财政资金使用效益和管理水平。具体附整体支出绩效自评表，项目支出绩效自评表和评价报告。</w:t>
      </w:r>
    </w:p>
    <w:p w14:paraId="04346074">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7BDA9FA2">
        <w:tblPrEx>
          <w:tblCellMar>
            <w:top w:w="0" w:type="dxa"/>
            <w:left w:w="108" w:type="dxa"/>
            <w:bottom w:w="0" w:type="dxa"/>
            <w:right w:w="108" w:type="dxa"/>
          </w:tblCellMar>
        </w:tblPrEx>
        <w:tc>
          <w:tcPr>
            <w:tcW w:w="8840" w:type="dxa"/>
            <w:gridSpan w:val="8"/>
            <w:vAlign w:val="center"/>
          </w:tcPr>
          <w:p w14:paraId="49FAAC0A">
            <w:pPr>
              <w:jc w:val="center"/>
            </w:pPr>
            <w:r>
              <w:rPr>
                <w:rFonts w:ascii="宋体" w:hAnsi="宋体" w:eastAsia="宋体"/>
                <w:sz w:val="24"/>
              </w:rPr>
              <w:t>单位整体支出绩效自评表</w:t>
            </w:r>
          </w:p>
        </w:tc>
      </w:tr>
      <w:tr w14:paraId="111339C2">
        <w:tblPrEx>
          <w:tblCellMar>
            <w:top w:w="0" w:type="dxa"/>
            <w:left w:w="108" w:type="dxa"/>
            <w:bottom w:w="0" w:type="dxa"/>
            <w:right w:w="108" w:type="dxa"/>
          </w:tblCellMar>
        </w:tblPrEx>
        <w:tc>
          <w:tcPr>
            <w:tcW w:w="8840" w:type="dxa"/>
            <w:gridSpan w:val="8"/>
            <w:vAlign w:val="center"/>
          </w:tcPr>
          <w:p w14:paraId="40EFA87C">
            <w:pPr>
              <w:jc w:val="center"/>
            </w:pPr>
            <w:r>
              <w:rPr>
                <w:rFonts w:ascii="宋体" w:hAnsi="宋体" w:eastAsia="宋体"/>
                <w:sz w:val="24"/>
              </w:rPr>
              <w:t>（2024年度）</w:t>
            </w:r>
          </w:p>
        </w:tc>
      </w:tr>
      <w:tr w14:paraId="0D2340D6">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02B35B">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7D615E">
            <w:pPr>
              <w:jc w:val="center"/>
            </w:pPr>
            <w:r>
              <w:rPr>
                <w:rFonts w:ascii="宋体" w:hAnsi="宋体" w:eastAsia="宋体"/>
                <w:sz w:val="16"/>
              </w:rPr>
              <w:t>克孜勒苏柯尔克孜自治州质量与计量检验检测中心</w:t>
            </w:r>
          </w:p>
        </w:tc>
      </w:tr>
      <w:tr w14:paraId="2338A4C5">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D48B55">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48A96A">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24589B">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601A1A">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883B4F">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EBB456">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FBC106">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62D6BE">
            <w:pPr>
              <w:jc w:val="center"/>
            </w:pPr>
            <w:r>
              <w:rPr>
                <w:rFonts w:ascii="宋体" w:hAnsi="宋体" w:eastAsia="宋体"/>
                <w:sz w:val="16"/>
              </w:rPr>
              <w:t>得分</w:t>
            </w:r>
          </w:p>
        </w:tc>
      </w:tr>
      <w:tr w14:paraId="4B80B5C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648696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8DE133">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D63FCE">
            <w:pPr>
              <w:jc w:val="center"/>
            </w:pPr>
            <w:r>
              <w:rPr>
                <w:rFonts w:ascii="宋体" w:hAnsi="宋体" w:eastAsia="宋体"/>
                <w:sz w:val="16"/>
              </w:rPr>
              <w:t>2,057.90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2708A2">
            <w:pPr>
              <w:jc w:val="center"/>
            </w:pPr>
            <w:r>
              <w:rPr>
                <w:rFonts w:ascii="宋体" w:hAnsi="宋体" w:eastAsia="宋体"/>
                <w:sz w:val="16"/>
              </w:rPr>
              <w:t>2,093.77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209D2F">
            <w:pPr>
              <w:jc w:val="center"/>
            </w:pPr>
            <w:r>
              <w:rPr>
                <w:rFonts w:ascii="宋体" w:hAnsi="宋体" w:eastAsia="宋体"/>
                <w:sz w:val="16"/>
              </w:rPr>
              <w:t>2,072.27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015786">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1B947F">
            <w:pPr>
              <w:jc w:val="center"/>
            </w:pPr>
            <w:r>
              <w:rPr>
                <w:rFonts w:ascii="宋体" w:hAnsi="宋体" w:eastAsia="宋体"/>
                <w:sz w:val="16"/>
              </w:rPr>
              <w:t>98.97%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475B2A">
            <w:pPr>
              <w:jc w:val="center"/>
              <w:rPr>
                <w:rFonts w:hint="default" w:eastAsia="宋体"/>
                <w:lang w:val="en-US" w:eastAsia="zh-CN"/>
              </w:rPr>
            </w:pPr>
            <w:r>
              <w:rPr>
                <w:rFonts w:ascii="宋体" w:hAnsi="宋体" w:eastAsia="宋体"/>
                <w:sz w:val="16"/>
              </w:rPr>
              <w:t>9</w:t>
            </w:r>
            <w:r>
              <w:rPr>
                <w:rFonts w:hint="eastAsia" w:ascii="宋体" w:hAnsi="宋体"/>
                <w:sz w:val="16"/>
                <w:lang w:val="en-US" w:eastAsia="zh-CN"/>
              </w:rPr>
              <w:t>.90</w:t>
            </w:r>
          </w:p>
        </w:tc>
      </w:tr>
      <w:tr w14:paraId="5653EBC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0B9627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5E2B04">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3A020B">
            <w:pPr>
              <w:jc w:val="center"/>
            </w:pPr>
            <w:r>
              <w:rPr>
                <w:rFonts w:ascii="宋体" w:hAnsi="宋体" w:eastAsia="宋体"/>
                <w:sz w:val="16"/>
              </w:rPr>
              <w:t>249.72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29FBC5">
            <w:pPr>
              <w:jc w:val="center"/>
            </w:pPr>
            <w:r>
              <w:rPr>
                <w:rFonts w:ascii="宋体" w:hAnsi="宋体" w:eastAsia="宋体"/>
                <w:sz w:val="16"/>
              </w:rPr>
              <w:t>581.12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B2CBCB">
            <w:pPr>
              <w:jc w:val="center"/>
            </w:pPr>
            <w:r>
              <w:rPr>
                <w:rFonts w:ascii="宋体" w:hAnsi="宋体" w:eastAsia="宋体"/>
                <w:sz w:val="16"/>
              </w:rPr>
              <w:t>581.12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88F13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2A595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4AEC6E">
            <w:pPr>
              <w:jc w:val="center"/>
            </w:pPr>
            <w:r>
              <w:rPr>
                <w:rFonts w:ascii="宋体" w:hAnsi="宋体" w:eastAsia="宋体"/>
                <w:sz w:val="16"/>
              </w:rPr>
              <w:t>—</w:t>
            </w:r>
          </w:p>
        </w:tc>
      </w:tr>
      <w:tr w14:paraId="1989AD7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49BB32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D678CF">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430139">
            <w:pPr>
              <w:jc w:val="center"/>
            </w:pPr>
            <w:r>
              <w:rPr>
                <w:rFonts w:ascii="宋体" w:hAnsi="宋体" w:eastAsia="宋体"/>
                <w:sz w:val="16"/>
              </w:rPr>
              <w:t>1,299.48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76BD92">
            <w:pPr>
              <w:jc w:val="center"/>
            </w:pPr>
            <w:r>
              <w:rPr>
                <w:rFonts w:ascii="宋体" w:hAnsi="宋体" w:eastAsia="宋体"/>
                <w:sz w:val="16"/>
              </w:rPr>
              <w:t>1,405.96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C145DD">
            <w:pPr>
              <w:jc w:val="center"/>
            </w:pPr>
            <w:r>
              <w:rPr>
                <w:rFonts w:ascii="宋体" w:hAnsi="宋体" w:eastAsia="宋体"/>
                <w:sz w:val="16"/>
              </w:rPr>
              <w:t>1,405.96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5F58C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99754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22E02A">
            <w:pPr>
              <w:jc w:val="center"/>
            </w:pPr>
            <w:r>
              <w:rPr>
                <w:rFonts w:ascii="宋体" w:hAnsi="宋体" w:eastAsia="宋体"/>
                <w:sz w:val="16"/>
              </w:rPr>
              <w:t>—</w:t>
            </w:r>
          </w:p>
        </w:tc>
      </w:tr>
      <w:tr w14:paraId="1DC195D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64A15C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70D9E3">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C81B39">
            <w:pPr>
              <w:jc w:val="center"/>
            </w:pPr>
            <w:r>
              <w:rPr>
                <w:rFonts w:ascii="宋体" w:hAnsi="宋体" w:eastAsia="宋体"/>
                <w:sz w:val="16"/>
              </w:rPr>
              <w:t>508.70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F8C025">
            <w:pPr>
              <w:jc w:val="center"/>
            </w:pPr>
            <w:r>
              <w:rPr>
                <w:rFonts w:ascii="宋体" w:hAnsi="宋体" w:eastAsia="宋体"/>
                <w:sz w:val="16"/>
              </w:rPr>
              <w:t>106.69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6C09DA">
            <w:pPr>
              <w:jc w:val="center"/>
            </w:pPr>
            <w:r>
              <w:rPr>
                <w:rFonts w:ascii="宋体" w:hAnsi="宋体" w:eastAsia="宋体"/>
                <w:sz w:val="16"/>
              </w:rPr>
              <w:t>85.19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BE29E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5301B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9BE724">
            <w:pPr>
              <w:jc w:val="center"/>
            </w:pPr>
            <w:r>
              <w:rPr>
                <w:rFonts w:ascii="宋体" w:hAnsi="宋体" w:eastAsia="宋体"/>
                <w:sz w:val="16"/>
              </w:rPr>
              <w:t>—</w:t>
            </w:r>
          </w:p>
        </w:tc>
      </w:tr>
      <w:tr w14:paraId="02BF4567">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77DC3D">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F4B41E9">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3E70E4E">
            <w:pPr>
              <w:jc w:val="center"/>
            </w:pPr>
            <w:r>
              <w:rPr>
                <w:rFonts w:ascii="宋体" w:hAnsi="宋体" w:eastAsia="宋体"/>
                <w:sz w:val="16"/>
              </w:rPr>
              <w:t>实际完成情况</w:t>
            </w:r>
          </w:p>
        </w:tc>
      </w:tr>
      <w:tr w14:paraId="31C1956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7ACA8DB"/>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619DDF5">
            <w:pPr>
              <w:jc w:val="both"/>
            </w:pPr>
            <w:r>
              <w:rPr>
                <w:rFonts w:ascii="宋体" w:hAnsi="宋体" w:eastAsia="宋体"/>
                <w:sz w:val="16"/>
              </w:rPr>
              <w:t>我单位2024年质量与计量检测工作确保克州在用强检计量器具覆盖率100%，检定结果合格率在95%以上，本年计量标准新建立数量4项，保障了服务企业数量和项目内容不断增加、检验检测执行力不断提升、检测数据更加客观公正；棉花检验工作严格履行公证检验职能，实现百分百全覆盖棉花公证检验，提升了纤维产业供给质量，维护了纤维质量和市场秩序稳定；特种设备检验工作践行“强素质、抓质量、努力提高特种设备技术保障能力”的目标，持续完善质量体系运行机制，强化质量监督与质量责任主体，建立健全质量状况分析和风险预警制度，积极拓展业务范围和设备投入力度，本年度主要工作内容，锅炉监督检验、锅炉定期检验、压力容器监督检验、压力容器定期检验、安全阀校验、电梯监督检验、电梯定期检验、起重机监督检验、起重机定期检验、场（厂）内机动车定期检验、车用气瓶定期检验、锅炉水质化验；保证特种设备检验工作在新疆智慧监管平台中的年定检率超过95%。</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292CABC">
            <w:pPr>
              <w:jc w:val="both"/>
            </w:pPr>
            <w:r>
              <w:rPr>
                <w:rFonts w:ascii="宋体" w:hAnsi="宋体" w:eastAsia="宋体"/>
                <w:sz w:val="16"/>
              </w:rPr>
              <w:t>我单位2024年质量与计量检测工作确保克州在用强检计量器具覆盖率100%，检定结果合格率在95%以上，本年新建立计量标准数量4项，保障了服务企业数量和项目内容不断增加、检验检测执行力不断提升、检测数据更加客观公正；棉花检验工作严格履行公证检验职能，实现百分百全覆盖棉花公证检验，提升了纤维产业供给质量，维护了纤维质量和市场秩序稳定；特种设备检验工作践行“强素质、抓质量、努力提高特种设备技术保障能力”的目标，持续完善质量体系运行机制，强化质量监督与质量责任主体，建立健全质量状况分析和风险预警制度，积极拓展业务范围和设备投入力度，本年度主要工作内容，锅炉监督检验、锅炉定期检验、压力容器监督检验、压力容器定期检验、安全阀校验、电梯监督检验、电梯定期检验、起重机监督检验、起重机定期检验、场（厂）内机动车定期检验、车用气瓶定期检验、锅炉水质化验；保证特种设备检验工作在新疆智慧监管平台中的年定检率超过95%。</w:t>
            </w:r>
          </w:p>
        </w:tc>
      </w:tr>
      <w:tr w14:paraId="7A1D4FB5">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E29F65">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028B5A">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902233">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EAA0DD">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8BEDFD">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9D00CE">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97E568">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E8AA81">
            <w:pPr>
              <w:jc w:val="center"/>
            </w:pPr>
            <w:r>
              <w:rPr>
                <w:rFonts w:ascii="宋体" w:hAnsi="宋体" w:eastAsia="宋体"/>
                <w:sz w:val="16"/>
              </w:rPr>
              <w:t>得分</w:t>
            </w:r>
          </w:p>
        </w:tc>
      </w:tr>
      <w:tr w14:paraId="36567B94">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0AAC80">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4D4D89">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D49507">
            <w:pPr>
              <w:jc w:val="center"/>
            </w:pPr>
            <w:r>
              <w:rPr>
                <w:rFonts w:ascii="宋体" w:hAnsi="宋体" w:eastAsia="宋体"/>
                <w:sz w:val="16"/>
              </w:rPr>
              <w:t>特种设备定期检验率及事故结案率（%）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D123B5">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821911">
            <w:pPr>
              <w:jc w:val="center"/>
            </w:pPr>
            <w:r>
              <w:rPr>
                <w:rFonts w:ascii="宋体" w:hAnsi="宋体" w:eastAsia="宋体"/>
                <w:sz w:val="16"/>
              </w:rPr>
              <w:t>克州特检所“十四五”发展规划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636223">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FB1AFD">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3FB835">
            <w:pPr>
              <w:jc w:val="center"/>
            </w:pPr>
            <w:r>
              <w:rPr>
                <w:rFonts w:ascii="宋体" w:hAnsi="宋体" w:eastAsia="宋体"/>
                <w:sz w:val="16"/>
              </w:rPr>
              <w:t>20</w:t>
            </w:r>
          </w:p>
        </w:tc>
      </w:tr>
      <w:tr w14:paraId="4E27A8E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A553468"/>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F1A905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4BB746">
            <w:pPr>
              <w:jc w:val="center"/>
            </w:pPr>
            <w:r>
              <w:rPr>
                <w:rFonts w:ascii="宋体" w:hAnsi="宋体" w:eastAsia="宋体"/>
                <w:sz w:val="16"/>
              </w:rPr>
              <w:t>申请的强制检定计量器具检定校准覆盖率（%）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A0CDB4">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CF6714">
            <w:pPr>
              <w:jc w:val="center"/>
            </w:pPr>
            <w:r>
              <w:rPr>
                <w:rFonts w:ascii="宋体" w:hAnsi="宋体" w:eastAsia="宋体"/>
                <w:sz w:val="16"/>
              </w:rPr>
              <w:t>克州质计所“十四五”发展规划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171E78">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0E0C30">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B282B9">
            <w:pPr>
              <w:jc w:val="center"/>
            </w:pPr>
            <w:r>
              <w:rPr>
                <w:rFonts w:ascii="宋体" w:hAnsi="宋体" w:eastAsia="宋体"/>
                <w:sz w:val="16"/>
              </w:rPr>
              <w:t>10</w:t>
            </w:r>
          </w:p>
        </w:tc>
      </w:tr>
      <w:tr w14:paraId="0839065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64A0390"/>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9ED955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5F7911">
            <w:pPr>
              <w:jc w:val="center"/>
            </w:pPr>
            <w:r>
              <w:rPr>
                <w:rFonts w:ascii="宋体" w:hAnsi="宋体" w:eastAsia="宋体"/>
                <w:sz w:val="16"/>
              </w:rPr>
              <w:t>纤维棉花公证检验覆盖率（%）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06D377">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954FB6">
            <w:pPr>
              <w:jc w:val="center"/>
            </w:pPr>
            <w:r>
              <w:rPr>
                <w:rFonts w:ascii="宋体" w:hAnsi="宋体" w:eastAsia="宋体"/>
                <w:sz w:val="16"/>
              </w:rPr>
              <w:t>克州纤检所“十四五”发展规划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907511">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9A5628">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4A5A53">
            <w:pPr>
              <w:jc w:val="center"/>
            </w:pPr>
            <w:r>
              <w:rPr>
                <w:rFonts w:ascii="宋体" w:hAnsi="宋体" w:eastAsia="宋体"/>
                <w:sz w:val="16"/>
              </w:rPr>
              <w:t>30</w:t>
            </w:r>
          </w:p>
        </w:tc>
      </w:tr>
      <w:tr w14:paraId="7B96CBF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D7D86A6"/>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30FD71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8FB5CE">
            <w:pPr>
              <w:jc w:val="center"/>
            </w:pPr>
            <w:r>
              <w:rPr>
                <w:rFonts w:ascii="宋体" w:hAnsi="宋体" w:eastAsia="宋体"/>
                <w:sz w:val="16"/>
              </w:rPr>
              <w:t>特种设备年定检率（%）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B95F51">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762185">
            <w:pPr>
              <w:jc w:val="center"/>
            </w:pPr>
            <w:r>
              <w:rPr>
                <w:rFonts w:ascii="宋体" w:hAnsi="宋体" w:eastAsia="宋体"/>
                <w:sz w:val="16"/>
              </w:rPr>
              <w:t>克州特检所2024年工作计划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3CA44B">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BF89D3">
            <w:pPr>
              <w:jc w:val="center"/>
            </w:pPr>
            <w:r>
              <w:rPr>
                <w:rFonts w:ascii="宋体" w:hAnsi="宋体" w:eastAsia="宋体"/>
                <w:sz w:val="16"/>
              </w:rPr>
              <w:t>99.10%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06D6E5">
            <w:pPr>
              <w:jc w:val="center"/>
            </w:pPr>
            <w:r>
              <w:rPr>
                <w:rFonts w:ascii="宋体" w:hAnsi="宋体" w:eastAsia="宋体"/>
                <w:sz w:val="16"/>
              </w:rPr>
              <w:t>10</w:t>
            </w:r>
          </w:p>
        </w:tc>
      </w:tr>
      <w:tr w14:paraId="6B1DACB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772852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59A8D7">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3654BA">
            <w:pPr>
              <w:jc w:val="center"/>
            </w:pPr>
            <w:r>
              <w:rPr>
                <w:rFonts w:ascii="宋体" w:hAnsi="宋体" w:eastAsia="宋体"/>
                <w:sz w:val="16"/>
              </w:rPr>
              <w:t>计量标准建立数量（项）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CB7343">
            <w:pPr>
              <w:jc w:val="center"/>
            </w:pPr>
            <w:r>
              <w:rPr>
                <w:rFonts w:ascii="宋体" w:hAnsi="宋体" w:eastAsia="宋体"/>
                <w:sz w:val="16"/>
              </w:rPr>
              <w:t>=4项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5670E2">
            <w:pPr>
              <w:jc w:val="center"/>
            </w:pPr>
            <w:r>
              <w:rPr>
                <w:rFonts w:ascii="宋体" w:hAnsi="宋体" w:eastAsia="宋体"/>
                <w:sz w:val="16"/>
              </w:rPr>
              <w:t>2024年质计所工作计划及市场监管总局关于印发《地方社会公用计量标准（用于强制检定工作计量器具）建设指导性目录（试行）》的通知</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8A9044">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C2C8CD">
            <w:pPr>
              <w:jc w:val="center"/>
            </w:pPr>
            <w:r>
              <w:rPr>
                <w:rFonts w:ascii="宋体" w:hAnsi="宋体" w:eastAsia="宋体"/>
                <w:sz w:val="16"/>
              </w:rPr>
              <w:t>10项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7448D8">
            <w:pPr>
              <w:jc w:val="center"/>
            </w:pPr>
            <w:r>
              <w:rPr>
                <w:rFonts w:ascii="宋体" w:hAnsi="宋体" w:eastAsia="宋体"/>
                <w:sz w:val="16"/>
              </w:rPr>
              <w:t>20</w:t>
            </w:r>
          </w:p>
        </w:tc>
      </w:tr>
    </w:tbl>
    <w:p w14:paraId="4274735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5AB27BF7">
        <w:tc>
          <w:tcPr>
            <w:tcW w:w="8848" w:type="dxa"/>
            <w:gridSpan w:val="14"/>
            <w:vAlign w:val="center"/>
          </w:tcPr>
          <w:p w14:paraId="34CA0AFE">
            <w:pPr>
              <w:jc w:val="center"/>
            </w:pPr>
            <w:r>
              <w:rPr>
                <w:rFonts w:ascii="宋体" w:hAnsi="宋体" w:eastAsia="宋体"/>
                <w:sz w:val="24"/>
              </w:rPr>
              <w:t>项目支出绩效自评表</w:t>
            </w:r>
          </w:p>
        </w:tc>
      </w:tr>
      <w:tr w14:paraId="21830AAC">
        <w:tblPrEx>
          <w:tblCellMar>
            <w:top w:w="0" w:type="dxa"/>
            <w:left w:w="108" w:type="dxa"/>
            <w:bottom w:w="0" w:type="dxa"/>
            <w:right w:w="108" w:type="dxa"/>
          </w:tblCellMar>
        </w:tblPrEx>
        <w:tc>
          <w:tcPr>
            <w:tcW w:w="8848" w:type="dxa"/>
            <w:gridSpan w:val="14"/>
            <w:vAlign w:val="center"/>
          </w:tcPr>
          <w:p w14:paraId="6C25D729">
            <w:pPr>
              <w:jc w:val="center"/>
            </w:pPr>
            <w:r>
              <w:rPr>
                <w:rFonts w:ascii="宋体" w:hAnsi="宋体" w:eastAsia="宋体"/>
                <w:sz w:val="24"/>
              </w:rPr>
              <w:t>(2024年度)</w:t>
            </w:r>
          </w:p>
        </w:tc>
      </w:tr>
      <w:tr w14:paraId="4CA73F3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2605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01EF39A">
            <w:pPr>
              <w:jc w:val="center"/>
            </w:pPr>
            <w:r>
              <w:rPr>
                <w:rFonts w:ascii="宋体" w:hAnsi="宋体" w:eastAsia="宋体"/>
                <w:sz w:val="16"/>
              </w:rPr>
              <w:t>2022年纤维检验经费</w:t>
            </w:r>
          </w:p>
        </w:tc>
      </w:tr>
      <w:tr w14:paraId="1710CF8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A6EA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0BA9A4">
            <w:pPr>
              <w:jc w:val="center"/>
            </w:pPr>
            <w:r>
              <w:rPr>
                <w:rFonts w:ascii="宋体" w:hAnsi="宋体" w:eastAsia="宋体"/>
                <w:sz w:val="16"/>
              </w:rPr>
              <w:t>克州市场监督管理局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AFBC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01E2F11">
            <w:pPr>
              <w:jc w:val="center"/>
            </w:pPr>
            <w:r>
              <w:rPr>
                <w:rFonts w:ascii="宋体" w:hAnsi="宋体" w:eastAsia="宋体"/>
                <w:sz w:val="16"/>
              </w:rPr>
              <w:t>克孜勒苏柯尔克孜自治州质量与计量检验检测中心</w:t>
            </w:r>
          </w:p>
        </w:tc>
      </w:tr>
      <w:tr w14:paraId="74F1452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AAEFD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A3FF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DDF0B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F39C4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A036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786E1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101E5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3801A">
            <w:pPr>
              <w:jc w:val="center"/>
            </w:pPr>
            <w:r>
              <w:rPr>
                <w:rFonts w:ascii="宋体" w:hAnsi="宋体" w:eastAsia="宋体"/>
                <w:sz w:val="16"/>
              </w:rPr>
              <w:t>得分</w:t>
            </w:r>
          </w:p>
        </w:tc>
      </w:tr>
      <w:tr w14:paraId="11A263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4F2A7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1548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8D9EC3">
            <w:pPr>
              <w:jc w:val="center"/>
            </w:pPr>
            <w:r>
              <w:rPr>
                <w:rFonts w:ascii="宋体" w:hAnsi="宋体" w:eastAsia="宋体"/>
                <w:sz w:val="16"/>
              </w:rPr>
              <w:t>30.54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3FBFA">
            <w:pPr>
              <w:jc w:val="center"/>
            </w:pPr>
            <w:r>
              <w:rPr>
                <w:rFonts w:ascii="宋体" w:hAnsi="宋体" w:eastAsia="宋体"/>
                <w:sz w:val="16"/>
              </w:rPr>
              <w:t>30.54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E823E3">
            <w:pPr>
              <w:jc w:val="center"/>
            </w:pPr>
            <w:r>
              <w:rPr>
                <w:rFonts w:ascii="宋体" w:hAnsi="宋体" w:eastAsia="宋体"/>
                <w:sz w:val="16"/>
              </w:rPr>
              <w:t>30.54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FC6A5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F764E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2DB54">
            <w:pPr>
              <w:jc w:val="center"/>
            </w:pPr>
            <w:r>
              <w:rPr>
                <w:rFonts w:ascii="宋体" w:hAnsi="宋体" w:eastAsia="宋体"/>
                <w:sz w:val="16"/>
              </w:rPr>
              <w:t>10.00分</w:t>
            </w:r>
          </w:p>
        </w:tc>
      </w:tr>
      <w:tr w14:paraId="3F49A5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D97D8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D8976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52E87C">
            <w:pPr>
              <w:jc w:val="center"/>
            </w:pPr>
            <w:r>
              <w:rPr>
                <w:rFonts w:ascii="宋体" w:hAnsi="宋体" w:eastAsia="宋体"/>
                <w:sz w:val="16"/>
              </w:rPr>
              <w:t>30.54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68A0EE">
            <w:pPr>
              <w:jc w:val="center"/>
            </w:pPr>
            <w:r>
              <w:rPr>
                <w:rFonts w:ascii="宋体" w:hAnsi="宋体" w:eastAsia="宋体"/>
                <w:sz w:val="16"/>
              </w:rPr>
              <w:t>30.54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76B75E">
            <w:pPr>
              <w:jc w:val="center"/>
            </w:pPr>
            <w:r>
              <w:rPr>
                <w:rFonts w:ascii="宋体" w:hAnsi="宋体" w:eastAsia="宋体"/>
                <w:sz w:val="16"/>
              </w:rPr>
              <w:t>30.54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BF14F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BCCD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C32FA">
            <w:pPr>
              <w:jc w:val="center"/>
            </w:pPr>
            <w:r>
              <w:rPr>
                <w:rFonts w:ascii="宋体" w:hAnsi="宋体" w:eastAsia="宋体"/>
                <w:sz w:val="16"/>
              </w:rPr>
              <w:t>—</w:t>
            </w:r>
          </w:p>
        </w:tc>
      </w:tr>
      <w:tr w14:paraId="0A5CFC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B0916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41A8D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2151B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C256A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577C7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6231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E75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2858C">
            <w:pPr>
              <w:jc w:val="center"/>
            </w:pPr>
            <w:r>
              <w:rPr>
                <w:rFonts w:ascii="宋体" w:hAnsi="宋体" w:eastAsia="宋体"/>
                <w:sz w:val="16"/>
              </w:rPr>
              <w:t>—</w:t>
            </w:r>
          </w:p>
        </w:tc>
      </w:tr>
      <w:tr w14:paraId="7488CB9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5BB1B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A5FEE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CECF6DE">
            <w:pPr>
              <w:jc w:val="center"/>
            </w:pPr>
            <w:r>
              <w:rPr>
                <w:rFonts w:ascii="宋体" w:hAnsi="宋体" w:eastAsia="宋体"/>
                <w:sz w:val="16"/>
              </w:rPr>
              <w:t>实际完成情况</w:t>
            </w:r>
          </w:p>
        </w:tc>
      </w:tr>
      <w:tr w14:paraId="766681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BEC63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2A7980">
            <w:pPr>
              <w:jc w:val="both"/>
            </w:pPr>
            <w:r>
              <w:rPr>
                <w:rFonts w:ascii="宋体" w:hAnsi="宋体" w:eastAsia="宋体"/>
                <w:sz w:val="16"/>
              </w:rPr>
              <w:t>该项目为2022年棉花公检经费，项目资金为30.54万元，其中财政资金30.54万元，其他资金0万元，主要用于临聘人员工资、棉样运输费用、设备维修与保养支出，通过该项目实施，提升克州棉花公证检验检测综合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B7CE088">
            <w:pPr>
              <w:jc w:val="both"/>
            </w:pPr>
            <w:r>
              <w:rPr>
                <w:rFonts w:hint="eastAsia" w:ascii="宋体" w:hAnsi="宋体"/>
                <w:sz w:val="16"/>
                <w:lang w:eastAsia="zh-CN"/>
              </w:rPr>
              <w:t>截至2024</w:t>
            </w:r>
            <w:r>
              <w:rPr>
                <w:rFonts w:ascii="宋体" w:hAnsi="宋体" w:eastAsia="宋体"/>
                <w:sz w:val="16"/>
              </w:rPr>
              <w:t>年12月31日，该项目资金已全部执行完，主要用于保障聘用人员15人工资社保、棉样运输1批次、设备维修与保养1批次等费用支出，通过该项目实施，提升克州棉花公证检验检测综合能力。</w:t>
            </w:r>
          </w:p>
        </w:tc>
      </w:tr>
      <w:tr w14:paraId="6739876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F4B70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F776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8251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8123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20FD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C3D9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4BD2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69CA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B7EC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93A0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8837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E3FA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5F578C">
            <w:pPr>
              <w:jc w:val="center"/>
            </w:pPr>
            <w:r>
              <w:rPr>
                <w:rFonts w:ascii="宋体" w:hAnsi="宋体" w:eastAsia="宋体"/>
                <w:sz w:val="16"/>
              </w:rPr>
              <w:t>偏差原因分析及改进措施</w:t>
            </w:r>
          </w:p>
        </w:tc>
      </w:tr>
      <w:tr w14:paraId="016B8D5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1CAD2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4955A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2EF89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3E588">
            <w:pPr>
              <w:jc w:val="center"/>
            </w:pPr>
            <w:r>
              <w:rPr>
                <w:rFonts w:ascii="宋体" w:hAnsi="宋体" w:eastAsia="宋体"/>
                <w:sz w:val="16"/>
              </w:rPr>
              <w:t>保障临聘人员数量（人次）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578E6">
            <w:pPr>
              <w:jc w:val="center"/>
            </w:pPr>
            <w:r>
              <w:rPr>
                <w:rFonts w:ascii="宋体" w:hAnsi="宋体" w:eastAsia="宋体"/>
                <w:sz w:val="16"/>
              </w:rPr>
              <w:t>&gt;=15人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08B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E506A">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2191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00E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1A9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D5103">
            <w:pPr>
              <w:jc w:val="center"/>
            </w:pPr>
            <w:r>
              <w:rPr>
                <w:rFonts w:ascii="宋体" w:hAnsi="宋体" w:eastAsia="宋体"/>
                <w:sz w:val="16"/>
              </w:rPr>
              <w:t>=15人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5B30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B8F8F7">
            <w:pPr>
              <w:jc w:val="center"/>
            </w:pPr>
          </w:p>
        </w:tc>
      </w:tr>
      <w:tr w14:paraId="3D79D7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228A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7A46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083B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C0469">
            <w:pPr>
              <w:jc w:val="center"/>
            </w:pPr>
            <w:r>
              <w:rPr>
                <w:rFonts w:ascii="宋体" w:hAnsi="宋体" w:eastAsia="宋体"/>
                <w:sz w:val="16"/>
              </w:rPr>
              <w:t>棉样运输批次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85EA8">
            <w:pPr>
              <w:jc w:val="center"/>
            </w:pPr>
            <w:r>
              <w:rPr>
                <w:rFonts w:ascii="宋体" w:hAnsi="宋体" w:eastAsia="宋体"/>
                <w:sz w:val="16"/>
              </w:rPr>
              <w:t>&gt;=1批次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0AD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CF43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9BFE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791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682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D826E">
            <w:pPr>
              <w:jc w:val="center"/>
            </w:pPr>
            <w:r>
              <w:rPr>
                <w:rFonts w:ascii="宋体" w:hAnsi="宋体" w:eastAsia="宋体"/>
                <w:sz w:val="16"/>
              </w:rPr>
              <w:t>=1批次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2209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35FC4F">
            <w:pPr>
              <w:jc w:val="center"/>
            </w:pPr>
          </w:p>
        </w:tc>
      </w:tr>
      <w:tr w14:paraId="3BDB93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A4E9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4CAC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D68D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84735">
            <w:pPr>
              <w:jc w:val="center"/>
            </w:pPr>
            <w:r>
              <w:rPr>
                <w:rFonts w:ascii="宋体" w:hAnsi="宋体" w:eastAsia="宋体"/>
                <w:sz w:val="16"/>
              </w:rPr>
              <w:t>设备保养与维修次数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FB5A3">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7CF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394D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FEA9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617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4E2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C9FFB">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55A9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4EE0E">
            <w:pPr>
              <w:jc w:val="center"/>
            </w:pPr>
          </w:p>
        </w:tc>
      </w:tr>
      <w:tr w14:paraId="531D03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28B0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F60F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84C2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E7CDA">
            <w:pPr>
              <w:jc w:val="center"/>
            </w:pPr>
            <w:r>
              <w:rPr>
                <w:rFonts w:ascii="宋体" w:hAnsi="宋体" w:eastAsia="宋体"/>
                <w:sz w:val="16"/>
              </w:rPr>
              <w:t>棉花检验检测工作完成率（%）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F5C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F39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0AD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CCD2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C38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087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E6E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FFAA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A9CCFD">
            <w:pPr>
              <w:jc w:val="center"/>
            </w:pPr>
          </w:p>
        </w:tc>
      </w:tr>
      <w:tr w14:paraId="1D0F65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1720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5424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1847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6335E">
            <w:pPr>
              <w:jc w:val="center"/>
            </w:pPr>
            <w:r>
              <w:rPr>
                <w:rFonts w:ascii="宋体" w:hAnsi="宋体" w:eastAsia="宋体"/>
                <w:sz w:val="16"/>
              </w:rPr>
              <w:t>聘用人员工资发放及时率（%）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FA3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FF5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F543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2C53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8EB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467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EE7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5475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390FA4">
            <w:pPr>
              <w:jc w:val="center"/>
            </w:pPr>
          </w:p>
        </w:tc>
      </w:tr>
      <w:tr w14:paraId="600274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8D366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98AD3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7B34D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CBB8D">
            <w:pPr>
              <w:jc w:val="center"/>
            </w:pPr>
            <w:r>
              <w:rPr>
                <w:rFonts w:ascii="宋体" w:hAnsi="宋体" w:eastAsia="宋体"/>
                <w:sz w:val="16"/>
              </w:rPr>
              <w:t>保障聘用人员工资（万元）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90276">
            <w:pPr>
              <w:jc w:val="center"/>
            </w:pPr>
            <w:r>
              <w:rPr>
                <w:rFonts w:ascii="宋体" w:hAnsi="宋体" w:eastAsia="宋体"/>
                <w:sz w:val="16"/>
              </w:rPr>
              <w:t>&lt;=21.39万元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C0D6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418CA">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CE75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7F4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0FF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4C1F9">
            <w:pPr>
              <w:jc w:val="center"/>
            </w:pPr>
            <w:r>
              <w:rPr>
                <w:rFonts w:ascii="宋体" w:hAnsi="宋体" w:eastAsia="宋体"/>
                <w:sz w:val="16"/>
              </w:rPr>
              <w:t>=21.39万元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2B531">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21B4D7">
            <w:pPr>
              <w:jc w:val="center"/>
            </w:pPr>
          </w:p>
        </w:tc>
      </w:tr>
      <w:tr w14:paraId="480959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8268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904B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1E3D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45220">
            <w:pPr>
              <w:jc w:val="center"/>
            </w:pPr>
            <w:r>
              <w:rPr>
                <w:rFonts w:ascii="宋体" w:hAnsi="宋体" w:eastAsia="宋体"/>
                <w:sz w:val="16"/>
              </w:rPr>
              <w:t>棉样运输费用（万元）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FEA55">
            <w:pPr>
              <w:jc w:val="center"/>
            </w:pPr>
            <w:r>
              <w:rPr>
                <w:rFonts w:ascii="宋体" w:hAnsi="宋体" w:eastAsia="宋体"/>
                <w:sz w:val="16"/>
              </w:rPr>
              <w:t>&lt;=8.59万元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A36F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FAB0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1066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003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FAA6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B7790">
            <w:pPr>
              <w:jc w:val="center"/>
            </w:pPr>
            <w:r>
              <w:rPr>
                <w:rFonts w:ascii="宋体" w:hAnsi="宋体" w:eastAsia="宋体"/>
                <w:sz w:val="16"/>
              </w:rPr>
              <w:t>=8.59万元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7AAB5">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0AF01D">
            <w:pPr>
              <w:jc w:val="center"/>
            </w:pPr>
          </w:p>
        </w:tc>
      </w:tr>
      <w:tr w14:paraId="27EDDC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B33D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7F07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EB47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46F36">
            <w:pPr>
              <w:jc w:val="center"/>
            </w:pPr>
            <w:r>
              <w:rPr>
                <w:rFonts w:ascii="宋体" w:hAnsi="宋体" w:eastAsia="宋体"/>
                <w:sz w:val="16"/>
              </w:rPr>
              <w:t>设备维修保养费用（万元）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E6880">
            <w:pPr>
              <w:jc w:val="center"/>
            </w:pPr>
            <w:r>
              <w:rPr>
                <w:rFonts w:ascii="宋体" w:hAnsi="宋体" w:eastAsia="宋体"/>
                <w:sz w:val="16"/>
              </w:rPr>
              <w:t>&lt;=0.56万元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4B3F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51D9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6BFC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3F4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BDE5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D0E22">
            <w:pPr>
              <w:jc w:val="center"/>
            </w:pPr>
            <w:r>
              <w:rPr>
                <w:rFonts w:ascii="宋体" w:hAnsi="宋体" w:eastAsia="宋体"/>
                <w:sz w:val="16"/>
              </w:rPr>
              <w:t>=0.56万元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6ED36">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1B1E80">
            <w:pPr>
              <w:jc w:val="center"/>
            </w:pPr>
          </w:p>
        </w:tc>
      </w:tr>
      <w:tr w14:paraId="4C22B5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B69E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BF9F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EF73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E2702">
            <w:pPr>
              <w:jc w:val="center"/>
            </w:pPr>
            <w:r>
              <w:rPr>
                <w:rFonts w:ascii="宋体" w:hAnsi="宋体" w:eastAsia="宋体"/>
                <w:sz w:val="16"/>
              </w:rPr>
              <w:t>提升棉花公证检验检测综合能力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46E61">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9DC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2BBC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621C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BA55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B5E7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612A8">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7F09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186313">
            <w:pPr>
              <w:jc w:val="center"/>
            </w:pPr>
          </w:p>
        </w:tc>
      </w:tr>
      <w:tr w14:paraId="05AD69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851A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2387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A6F8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DB1A4">
            <w:pPr>
              <w:jc w:val="center"/>
            </w:pPr>
            <w:r>
              <w:rPr>
                <w:rFonts w:ascii="宋体" w:hAnsi="宋体" w:eastAsia="宋体"/>
                <w:sz w:val="16"/>
              </w:rPr>
              <w:t>服务扎花企业满意度（%）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93C6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616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E585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BB2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7A58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5CC4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582E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FFC2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3363E1">
            <w:pPr>
              <w:jc w:val="center"/>
            </w:pPr>
          </w:p>
        </w:tc>
      </w:tr>
      <w:tr w14:paraId="6039FD3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FA28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94F7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A3715">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56EA2C">
            <w:pPr>
              <w:jc w:val="center"/>
            </w:pPr>
            <w:r>
              <w:rPr>
                <w:rFonts w:ascii="宋体" w:hAnsi="宋体" w:eastAsia="宋体"/>
                <w:sz w:val="16"/>
              </w:rPr>
              <w:t>100分</w:t>
            </w:r>
          </w:p>
        </w:tc>
      </w:tr>
    </w:tbl>
    <w:p w14:paraId="2A48EA7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333DA30C">
        <w:tblPrEx>
          <w:tblCellMar>
            <w:top w:w="0" w:type="dxa"/>
            <w:left w:w="108" w:type="dxa"/>
            <w:bottom w:w="0" w:type="dxa"/>
            <w:right w:w="108" w:type="dxa"/>
          </w:tblCellMar>
        </w:tblPrEx>
        <w:tc>
          <w:tcPr>
            <w:tcW w:w="8848" w:type="dxa"/>
            <w:gridSpan w:val="14"/>
            <w:vAlign w:val="center"/>
          </w:tcPr>
          <w:p w14:paraId="6B8E1F57">
            <w:pPr>
              <w:jc w:val="center"/>
            </w:pPr>
            <w:r>
              <w:rPr>
                <w:rFonts w:ascii="宋体" w:hAnsi="宋体" w:eastAsia="宋体"/>
                <w:sz w:val="24"/>
              </w:rPr>
              <w:t>项目支出绩效自评表</w:t>
            </w:r>
          </w:p>
        </w:tc>
      </w:tr>
      <w:tr w14:paraId="0B3D4E42">
        <w:tblPrEx>
          <w:tblCellMar>
            <w:top w:w="0" w:type="dxa"/>
            <w:left w:w="108" w:type="dxa"/>
            <w:bottom w:w="0" w:type="dxa"/>
            <w:right w:w="108" w:type="dxa"/>
          </w:tblCellMar>
        </w:tblPrEx>
        <w:tc>
          <w:tcPr>
            <w:tcW w:w="8848" w:type="dxa"/>
            <w:gridSpan w:val="14"/>
            <w:vAlign w:val="center"/>
          </w:tcPr>
          <w:p w14:paraId="43F9DD22">
            <w:pPr>
              <w:jc w:val="center"/>
            </w:pPr>
            <w:r>
              <w:rPr>
                <w:rFonts w:ascii="宋体" w:hAnsi="宋体" w:eastAsia="宋体"/>
                <w:sz w:val="24"/>
              </w:rPr>
              <w:t>(2024年度)</w:t>
            </w:r>
          </w:p>
        </w:tc>
      </w:tr>
      <w:tr w14:paraId="51A89C8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4BAB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6C6E046">
            <w:pPr>
              <w:jc w:val="center"/>
            </w:pPr>
            <w:r>
              <w:rPr>
                <w:rFonts w:ascii="宋体" w:hAnsi="宋体" w:eastAsia="宋体"/>
                <w:sz w:val="16"/>
              </w:rPr>
              <w:t>2023年纤维公证检验经费</w:t>
            </w:r>
          </w:p>
        </w:tc>
      </w:tr>
      <w:tr w14:paraId="60C4BE8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16F3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B94319">
            <w:pPr>
              <w:jc w:val="center"/>
            </w:pPr>
            <w:r>
              <w:rPr>
                <w:rFonts w:ascii="宋体" w:hAnsi="宋体" w:eastAsia="宋体"/>
                <w:sz w:val="16"/>
              </w:rPr>
              <w:t>克州市场监督管理局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2FBD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57035A7">
            <w:pPr>
              <w:jc w:val="center"/>
            </w:pPr>
            <w:r>
              <w:rPr>
                <w:rFonts w:ascii="宋体" w:hAnsi="宋体" w:eastAsia="宋体"/>
                <w:sz w:val="16"/>
              </w:rPr>
              <w:t>克孜勒苏柯尔克孜自治州质量与计量检验检测中心</w:t>
            </w:r>
          </w:p>
        </w:tc>
      </w:tr>
      <w:tr w14:paraId="2436573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1349A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8E6F5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844E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BE37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0537E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85FC2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4202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358E6">
            <w:pPr>
              <w:jc w:val="center"/>
            </w:pPr>
            <w:r>
              <w:rPr>
                <w:rFonts w:ascii="宋体" w:hAnsi="宋体" w:eastAsia="宋体"/>
                <w:sz w:val="16"/>
              </w:rPr>
              <w:t>得分</w:t>
            </w:r>
          </w:p>
        </w:tc>
      </w:tr>
      <w:tr w14:paraId="523F1C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AB7BA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A4825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E32E56">
            <w:pPr>
              <w:jc w:val="center"/>
            </w:pPr>
            <w:r>
              <w:rPr>
                <w:rFonts w:ascii="宋体" w:hAnsi="宋体" w:eastAsia="宋体"/>
                <w:sz w:val="16"/>
              </w:rPr>
              <w:t>8.17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13E603">
            <w:pPr>
              <w:jc w:val="center"/>
            </w:pPr>
            <w:r>
              <w:rPr>
                <w:rFonts w:ascii="宋体" w:hAnsi="宋体" w:eastAsia="宋体"/>
                <w:sz w:val="16"/>
              </w:rPr>
              <w:t>8.17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7E4B58">
            <w:pPr>
              <w:jc w:val="center"/>
            </w:pPr>
            <w:r>
              <w:rPr>
                <w:rFonts w:ascii="宋体" w:hAnsi="宋体" w:eastAsia="宋体"/>
                <w:sz w:val="16"/>
              </w:rPr>
              <w:t>8.17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23A36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D0FA61">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D2D46">
            <w:pPr>
              <w:jc w:val="center"/>
            </w:pPr>
            <w:r>
              <w:rPr>
                <w:rFonts w:ascii="宋体" w:hAnsi="宋体" w:eastAsia="宋体"/>
                <w:sz w:val="16"/>
              </w:rPr>
              <w:t>10.00分</w:t>
            </w:r>
          </w:p>
        </w:tc>
      </w:tr>
      <w:tr w14:paraId="539DDF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9F8BD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6BFAC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0D3D4A">
            <w:pPr>
              <w:jc w:val="center"/>
            </w:pPr>
            <w:r>
              <w:rPr>
                <w:rFonts w:ascii="宋体" w:hAnsi="宋体" w:eastAsia="宋体"/>
                <w:sz w:val="16"/>
              </w:rPr>
              <w:t>8.17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3C627D">
            <w:pPr>
              <w:jc w:val="center"/>
            </w:pPr>
            <w:r>
              <w:rPr>
                <w:rFonts w:ascii="宋体" w:hAnsi="宋体" w:eastAsia="宋体"/>
                <w:sz w:val="16"/>
              </w:rPr>
              <w:t>8.17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74E357">
            <w:pPr>
              <w:jc w:val="center"/>
            </w:pPr>
            <w:r>
              <w:rPr>
                <w:rFonts w:ascii="宋体" w:hAnsi="宋体" w:eastAsia="宋体"/>
                <w:sz w:val="16"/>
              </w:rPr>
              <w:t>8.17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244C4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EADA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88F93">
            <w:pPr>
              <w:jc w:val="center"/>
            </w:pPr>
            <w:r>
              <w:rPr>
                <w:rFonts w:ascii="宋体" w:hAnsi="宋体" w:eastAsia="宋体"/>
                <w:sz w:val="16"/>
              </w:rPr>
              <w:t>—</w:t>
            </w:r>
          </w:p>
        </w:tc>
      </w:tr>
      <w:tr w14:paraId="7CEEB4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307F7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4514F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ED616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5C433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183EC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C51F4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923F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853DF">
            <w:pPr>
              <w:jc w:val="center"/>
            </w:pPr>
            <w:r>
              <w:rPr>
                <w:rFonts w:ascii="宋体" w:hAnsi="宋体" w:eastAsia="宋体"/>
                <w:sz w:val="16"/>
              </w:rPr>
              <w:t>—</w:t>
            </w:r>
          </w:p>
        </w:tc>
      </w:tr>
      <w:tr w14:paraId="75DD672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CC846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7212F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C51214E">
            <w:pPr>
              <w:jc w:val="center"/>
            </w:pPr>
            <w:r>
              <w:rPr>
                <w:rFonts w:ascii="宋体" w:hAnsi="宋体" w:eastAsia="宋体"/>
                <w:sz w:val="16"/>
              </w:rPr>
              <w:t>实际完成情况</w:t>
            </w:r>
          </w:p>
        </w:tc>
      </w:tr>
      <w:tr w14:paraId="0321E2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F3323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D81A75">
            <w:pPr>
              <w:jc w:val="both"/>
            </w:pPr>
            <w:r>
              <w:rPr>
                <w:rFonts w:ascii="宋体" w:hAnsi="宋体" w:eastAsia="宋体"/>
                <w:sz w:val="16"/>
              </w:rPr>
              <w:t>该项目为2023年棉花公检经费剩余资金，主要用于设备维修与保养支出，通过该项目实施，提升克州棉花公证检验检测综合能力。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01F4641">
            <w:pPr>
              <w:jc w:val="both"/>
            </w:pPr>
            <w:r>
              <w:rPr>
                <w:rFonts w:hint="eastAsia" w:ascii="宋体" w:hAnsi="宋体"/>
                <w:sz w:val="16"/>
                <w:lang w:eastAsia="zh-CN"/>
              </w:rPr>
              <w:t>截至</w:t>
            </w:r>
            <w:r>
              <w:rPr>
                <w:rFonts w:ascii="宋体" w:hAnsi="宋体" w:eastAsia="宋体"/>
                <w:sz w:val="16"/>
              </w:rPr>
              <w:t>2024年12月31日，该项目资金已全部执行完，主要用于设备保养维护1批次、购置专用材料1批次，达到提升克州棉花公证检验检测综合能力的目标。</w:t>
            </w:r>
          </w:p>
        </w:tc>
      </w:tr>
      <w:tr w14:paraId="36366CA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B94E2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D815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170E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A56B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48A0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0541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4009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C410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E105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C2AE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9D0F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2709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5FCCA5">
            <w:pPr>
              <w:jc w:val="center"/>
            </w:pPr>
            <w:r>
              <w:rPr>
                <w:rFonts w:ascii="宋体" w:hAnsi="宋体" w:eastAsia="宋体"/>
                <w:sz w:val="16"/>
              </w:rPr>
              <w:t>偏差原因分析及改进措施</w:t>
            </w:r>
          </w:p>
        </w:tc>
      </w:tr>
      <w:tr w14:paraId="41BE10D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6B8EA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4E819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02F66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9B340">
            <w:pPr>
              <w:jc w:val="center"/>
            </w:pPr>
            <w:r>
              <w:rPr>
                <w:rFonts w:ascii="宋体" w:hAnsi="宋体" w:eastAsia="宋体"/>
                <w:sz w:val="16"/>
              </w:rPr>
              <w:t>设备保养维护次数（批次）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BC9CF">
            <w:pPr>
              <w:jc w:val="center"/>
            </w:pPr>
            <w:r>
              <w:rPr>
                <w:rFonts w:ascii="宋体" w:hAnsi="宋体" w:eastAsia="宋体"/>
                <w:sz w:val="16"/>
              </w:rPr>
              <w:t>&gt;=1批次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65D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B4E4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23E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FA5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584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918C2">
            <w:pPr>
              <w:jc w:val="center"/>
            </w:pPr>
            <w:r>
              <w:rPr>
                <w:rFonts w:ascii="宋体" w:hAnsi="宋体" w:eastAsia="宋体"/>
                <w:sz w:val="16"/>
              </w:rPr>
              <w:t>=1批次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6257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B46C34">
            <w:pPr>
              <w:jc w:val="center"/>
            </w:pPr>
          </w:p>
        </w:tc>
      </w:tr>
      <w:tr w14:paraId="39C39E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9A49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1D32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873A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1D4B0">
            <w:pPr>
              <w:jc w:val="center"/>
            </w:pPr>
            <w:r>
              <w:rPr>
                <w:rFonts w:ascii="宋体" w:hAnsi="宋体" w:eastAsia="宋体"/>
                <w:sz w:val="16"/>
              </w:rPr>
              <w:t>购置专用材料批次（批次）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8894C">
            <w:pPr>
              <w:jc w:val="center"/>
            </w:pPr>
            <w:r>
              <w:rPr>
                <w:rFonts w:ascii="宋体" w:hAnsi="宋体" w:eastAsia="宋体"/>
                <w:sz w:val="16"/>
              </w:rPr>
              <w:t>&gt;=1批次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660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8BB1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914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877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54C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F81D0">
            <w:pPr>
              <w:jc w:val="center"/>
            </w:pPr>
            <w:r>
              <w:rPr>
                <w:rFonts w:ascii="宋体" w:hAnsi="宋体" w:eastAsia="宋体"/>
                <w:sz w:val="16"/>
              </w:rPr>
              <w:t>=1批次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B5FC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843BA1">
            <w:pPr>
              <w:jc w:val="center"/>
            </w:pPr>
          </w:p>
        </w:tc>
      </w:tr>
      <w:tr w14:paraId="4D706A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D385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6EE4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6D9F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F8C22">
            <w:pPr>
              <w:jc w:val="center"/>
            </w:pPr>
            <w:r>
              <w:rPr>
                <w:rFonts w:ascii="宋体" w:hAnsi="宋体" w:eastAsia="宋体"/>
                <w:sz w:val="16"/>
              </w:rPr>
              <w:t>设备保养维修验收合格率（%）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DC2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C3E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C0D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67E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09E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030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4F9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EC24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669336">
            <w:pPr>
              <w:jc w:val="center"/>
            </w:pPr>
          </w:p>
        </w:tc>
      </w:tr>
      <w:tr w14:paraId="5C92FF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FD6D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1C82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0CCF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C0F41">
            <w:pPr>
              <w:jc w:val="center"/>
            </w:pPr>
            <w:r>
              <w:rPr>
                <w:rFonts w:ascii="宋体" w:hAnsi="宋体" w:eastAsia="宋体"/>
                <w:sz w:val="16"/>
              </w:rPr>
              <w:t>设备维修保养及时性（%）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77F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29E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F4E0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2DD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A51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567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2EE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AA58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340851">
            <w:pPr>
              <w:jc w:val="center"/>
            </w:pPr>
          </w:p>
        </w:tc>
      </w:tr>
      <w:tr w14:paraId="08A69D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1F646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A5FE5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BAE14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63E87">
            <w:pPr>
              <w:jc w:val="center"/>
            </w:pPr>
            <w:r>
              <w:rPr>
                <w:rFonts w:ascii="宋体" w:hAnsi="宋体" w:eastAsia="宋体"/>
                <w:sz w:val="16"/>
              </w:rPr>
              <w:t>设备维修保养费用（万元）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A6D9F">
            <w:pPr>
              <w:jc w:val="center"/>
            </w:pPr>
            <w:r>
              <w:rPr>
                <w:rFonts w:ascii="宋体" w:hAnsi="宋体" w:eastAsia="宋体"/>
                <w:sz w:val="16"/>
              </w:rPr>
              <w:t>&lt;=7.75万元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DCD8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E3D5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501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8ED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CC55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C2318">
            <w:pPr>
              <w:jc w:val="center"/>
            </w:pPr>
            <w:r>
              <w:rPr>
                <w:rFonts w:ascii="宋体" w:hAnsi="宋体" w:eastAsia="宋体"/>
                <w:sz w:val="16"/>
              </w:rPr>
              <w:t>=7.75万元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008E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40C6D1">
            <w:pPr>
              <w:jc w:val="center"/>
            </w:pPr>
          </w:p>
        </w:tc>
      </w:tr>
      <w:tr w14:paraId="20C0E8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C28E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D250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EAD8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9FA4D">
            <w:pPr>
              <w:jc w:val="center"/>
            </w:pPr>
            <w:r>
              <w:rPr>
                <w:rFonts w:ascii="宋体" w:hAnsi="宋体" w:eastAsia="宋体"/>
                <w:sz w:val="16"/>
              </w:rPr>
              <w:t>购置专用材料费用（万元）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946E6">
            <w:pPr>
              <w:jc w:val="center"/>
            </w:pPr>
            <w:r>
              <w:rPr>
                <w:rFonts w:ascii="宋体" w:hAnsi="宋体" w:eastAsia="宋体"/>
                <w:sz w:val="16"/>
              </w:rPr>
              <w:t>&lt;=0.42万元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DB68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054F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569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915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595F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7355F">
            <w:pPr>
              <w:jc w:val="center"/>
            </w:pPr>
            <w:r>
              <w:rPr>
                <w:rFonts w:ascii="宋体" w:hAnsi="宋体" w:eastAsia="宋体"/>
                <w:sz w:val="16"/>
              </w:rPr>
              <w:t>=0.42万元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69A7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5B1EB3">
            <w:pPr>
              <w:jc w:val="center"/>
            </w:pPr>
          </w:p>
        </w:tc>
      </w:tr>
      <w:tr w14:paraId="5A1BD6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6A65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393B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9530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80CF9">
            <w:pPr>
              <w:jc w:val="center"/>
            </w:pPr>
            <w:r>
              <w:rPr>
                <w:rFonts w:ascii="宋体" w:hAnsi="宋体" w:eastAsia="宋体"/>
                <w:sz w:val="16"/>
              </w:rPr>
              <w:t>提升棉花公证检验检测综合能力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F6800">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50F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1D41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B3F4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4D6E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32E4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A8014">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8653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6FED02">
            <w:pPr>
              <w:jc w:val="center"/>
            </w:pPr>
          </w:p>
        </w:tc>
      </w:tr>
      <w:tr w14:paraId="44EBA3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9DEB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F4A0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9F1B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D3849">
            <w:pPr>
              <w:jc w:val="center"/>
            </w:pPr>
            <w:r>
              <w:rPr>
                <w:rFonts w:ascii="宋体" w:hAnsi="宋体" w:eastAsia="宋体"/>
                <w:sz w:val="16"/>
              </w:rPr>
              <w:t>设备使用人员满意度（%）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423E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4E2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486F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B80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B5C5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FF8B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B22F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49D6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E8F4B0">
            <w:pPr>
              <w:jc w:val="center"/>
            </w:pPr>
          </w:p>
        </w:tc>
      </w:tr>
      <w:tr w14:paraId="3F91499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D4366">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9C95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E50D5">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C6FF4F9">
            <w:pPr>
              <w:jc w:val="center"/>
            </w:pPr>
            <w:r>
              <w:rPr>
                <w:rFonts w:ascii="宋体" w:hAnsi="宋体" w:eastAsia="宋体"/>
                <w:sz w:val="16"/>
              </w:rPr>
              <w:t>100分</w:t>
            </w:r>
          </w:p>
        </w:tc>
      </w:tr>
    </w:tbl>
    <w:p w14:paraId="75AB616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72A87A54">
        <w:tblPrEx>
          <w:tblCellMar>
            <w:top w:w="0" w:type="dxa"/>
            <w:left w:w="108" w:type="dxa"/>
            <w:bottom w:w="0" w:type="dxa"/>
            <w:right w:w="108" w:type="dxa"/>
          </w:tblCellMar>
        </w:tblPrEx>
        <w:tc>
          <w:tcPr>
            <w:tcW w:w="8848" w:type="dxa"/>
            <w:gridSpan w:val="14"/>
            <w:vAlign w:val="center"/>
          </w:tcPr>
          <w:p w14:paraId="2A7E0D7F">
            <w:pPr>
              <w:jc w:val="center"/>
            </w:pPr>
            <w:r>
              <w:rPr>
                <w:rFonts w:ascii="宋体" w:hAnsi="宋体" w:eastAsia="宋体"/>
                <w:sz w:val="24"/>
              </w:rPr>
              <w:t>项目支出绩效自评表</w:t>
            </w:r>
          </w:p>
        </w:tc>
      </w:tr>
      <w:tr w14:paraId="2EB97AEE">
        <w:tblPrEx>
          <w:tblCellMar>
            <w:top w:w="0" w:type="dxa"/>
            <w:left w:w="108" w:type="dxa"/>
            <w:bottom w:w="0" w:type="dxa"/>
            <w:right w:w="108" w:type="dxa"/>
          </w:tblCellMar>
        </w:tblPrEx>
        <w:tc>
          <w:tcPr>
            <w:tcW w:w="8848" w:type="dxa"/>
            <w:gridSpan w:val="14"/>
            <w:vAlign w:val="center"/>
          </w:tcPr>
          <w:p w14:paraId="5D1549D7">
            <w:pPr>
              <w:jc w:val="center"/>
            </w:pPr>
            <w:r>
              <w:rPr>
                <w:rFonts w:ascii="宋体" w:hAnsi="宋体" w:eastAsia="宋体"/>
                <w:sz w:val="24"/>
              </w:rPr>
              <w:t>(2024年度)</w:t>
            </w:r>
          </w:p>
        </w:tc>
      </w:tr>
      <w:tr w14:paraId="34BB4FB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378E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5388440">
            <w:pPr>
              <w:jc w:val="center"/>
            </w:pPr>
            <w:r>
              <w:rPr>
                <w:rFonts w:ascii="宋体" w:hAnsi="宋体" w:eastAsia="宋体"/>
                <w:sz w:val="16"/>
              </w:rPr>
              <w:t>2024年其他资金收入</w:t>
            </w:r>
          </w:p>
        </w:tc>
      </w:tr>
      <w:tr w14:paraId="01281D5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B24B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BB6BD8">
            <w:pPr>
              <w:jc w:val="center"/>
            </w:pPr>
            <w:r>
              <w:rPr>
                <w:rFonts w:ascii="宋体" w:hAnsi="宋体" w:eastAsia="宋体"/>
                <w:sz w:val="16"/>
              </w:rPr>
              <w:t>克州市场监督管理局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D237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C39641">
            <w:pPr>
              <w:jc w:val="center"/>
            </w:pPr>
            <w:r>
              <w:rPr>
                <w:rFonts w:ascii="宋体" w:hAnsi="宋体" w:eastAsia="宋体"/>
                <w:sz w:val="16"/>
              </w:rPr>
              <w:t>克孜勒苏柯尔克孜自治州质量与计量检验检测中心</w:t>
            </w:r>
          </w:p>
        </w:tc>
      </w:tr>
      <w:tr w14:paraId="6087EDB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60CD7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3FFB0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B829C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55AB2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659F6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B1162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C8332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2EEE9">
            <w:pPr>
              <w:jc w:val="center"/>
            </w:pPr>
            <w:r>
              <w:rPr>
                <w:rFonts w:ascii="宋体" w:hAnsi="宋体" w:eastAsia="宋体"/>
                <w:sz w:val="16"/>
              </w:rPr>
              <w:t>得分</w:t>
            </w:r>
          </w:p>
        </w:tc>
      </w:tr>
      <w:tr w14:paraId="6DBAF9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48BAD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E749A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62AA71">
            <w:pPr>
              <w:jc w:val="center"/>
            </w:pPr>
            <w:r>
              <w:rPr>
                <w:rFonts w:ascii="宋体" w:hAnsi="宋体" w:eastAsia="宋体"/>
                <w:sz w:val="16"/>
              </w:rPr>
              <w:t>438.70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A25D5">
            <w:pPr>
              <w:jc w:val="center"/>
            </w:pPr>
            <w:r>
              <w:rPr>
                <w:rFonts w:ascii="宋体" w:hAnsi="宋体" w:eastAsia="宋体"/>
                <w:sz w:val="16"/>
              </w:rPr>
              <w:t>438.70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F480AC">
            <w:pPr>
              <w:jc w:val="center"/>
            </w:pPr>
            <w:r>
              <w:rPr>
                <w:rFonts w:ascii="宋体" w:hAnsi="宋体" w:eastAsia="宋体"/>
                <w:sz w:val="16"/>
              </w:rPr>
              <w:t>74.38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9F8A0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6F8C21">
            <w:pPr>
              <w:jc w:val="center"/>
            </w:pPr>
            <w:r>
              <w:rPr>
                <w:rFonts w:ascii="宋体" w:hAnsi="宋体" w:eastAsia="宋体"/>
                <w:sz w:val="16"/>
              </w:rPr>
              <w:t>17.0%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BF1D6">
            <w:pPr>
              <w:jc w:val="center"/>
            </w:pPr>
            <w:r>
              <w:rPr>
                <w:rFonts w:ascii="宋体" w:hAnsi="宋体" w:eastAsia="宋体"/>
                <w:sz w:val="16"/>
              </w:rPr>
              <w:t>0.00分</w:t>
            </w:r>
          </w:p>
        </w:tc>
      </w:tr>
      <w:tr w14:paraId="0CE97A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6060B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5504F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CF110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540CD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BB088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980A4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AE28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65974">
            <w:pPr>
              <w:jc w:val="center"/>
            </w:pPr>
            <w:r>
              <w:rPr>
                <w:rFonts w:ascii="宋体" w:hAnsi="宋体" w:eastAsia="宋体"/>
                <w:sz w:val="16"/>
              </w:rPr>
              <w:t>—</w:t>
            </w:r>
          </w:p>
        </w:tc>
      </w:tr>
      <w:tr w14:paraId="0C6262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8CFBF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91317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CAD9ED">
            <w:pPr>
              <w:jc w:val="center"/>
            </w:pPr>
            <w:r>
              <w:rPr>
                <w:rFonts w:ascii="宋体" w:hAnsi="宋体" w:eastAsia="宋体"/>
                <w:sz w:val="16"/>
              </w:rPr>
              <w:t>438.70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459C39">
            <w:pPr>
              <w:jc w:val="center"/>
            </w:pPr>
            <w:r>
              <w:rPr>
                <w:rFonts w:ascii="宋体" w:hAnsi="宋体" w:eastAsia="宋体"/>
                <w:sz w:val="16"/>
              </w:rPr>
              <w:t>438.70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58DC4C">
            <w:pPr>
              <w:jc w:val="center"/>
            </w:pPr>
            <w:r>
              <w:rPr>
                <w:rFonts w:ascii="宋体" w:hAnsi="宋体" w:eastAsia="宋体"/>
                <w:sz w:val="16"/>
              </w:rPr>
              <w:t>74.38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E9AF9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34CB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E4465">
            <w:pPr>
              <w:jc w:val="center"/>
            </w:pPr>
            <w:r>
              <w:rPr>
                <w:rFonts w:ascii="宋体" w:hAnsi="宋体" w:eastAsia="宋体"/>
                <w:sz w:val="16"/>
              </w:rPr>
              <w:t>—</w:t>
            </w:r>
          </w:p>
        </w:tc>
      </w:tr>
      <w:tr w14:paraId="3600320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6D092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38E5E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54DE12D">
            <w:pPr>
              <w:jc w:val="center"/>
            </w:pPr>
            <w:r>
              <w:rPr>
                <w:rFonts w:ascii="宋体" w:hAnsi="宋体" w:eastAsia="宋体"/>
                <w:sz w:val="16"/>
              </w:rPr>
              <w:t>实际完成情况</w:t>
            </w:r>
          </w:p>
        </w:tc>
      </w:tr>
      <w:tr w14:paraId="4651F2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E6C30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7A99A8">
            <w:pPr>
              <w:jc w:val="both"/>
            </w:pPr>
            <w:r>
              <w:rPr>
                <w:rFonts w:ascii="宋体" w:hAnsi="宋体" w:eastAsia="宋体"/>
                <w:sz w:val="16"/>
              </w:rPr>
              <w:t>项目资金438.7万元，其中：财政资金0万元，其他资金438.7万元。该资金专项用于2024年度用于中心设备购置及维修保养、办公家具购置、弥补公用经费不足开支。通过本项目实施，能够配齐机构改革三所合并检验检测中心的软硬件基础设施，</w:t>
            </w:r>
            <w:r>
              <w:rPr>
                <w:rFonts w:hint="eastAsia" w:ascii="宋体" w:hAnsi="宋体"/>
                <w:sz w:val="16"/>
                <w:lang w:eastAsia="zh-CN"/>
              </w:rPr>
              <w:t>更好履行职能</w:t>
            </w:r>
            <w:r>
              <w:rPr>
                <w:rFonts w:ascii="宋体" w:hAnsi="宋体" w:eastAsia="宋体"/>
                <w:sz w:val="16"/>
              </w:rPr>
              <w:t>。</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E602C94">
            <w:pPr>
              <w:jc w:val="both"/>
            </w:pPr>
            <w:r>
              <w:rPr>
                <w:rFonts w:hint="eastAsia" w:ascii="宋体" w:hAnsi="宋体"/>
                <w:sz w:val="16"/>
                <w:lang w:eastAsia="zh-CN"/>
              </w:rPr>
              <w:t>截至</w:t>
            </w:r>
            <w:r>
              <w:rPr>
                <w:rFonts w:ascii="宋体" w:hAnsi="宋体" w:eastAsia="宋体"/>
                <w:sz w:val="16"/>
              </w:rPr>
              <w:t>2024年12月31日，该项目资金已执行74.38万元，主要用于中心设备购置仪器设备2批、购置办公基础设施8批次。通过本项目实施，能够配齐机构改革三所合并检验检测中心的软硬件基础设施，</w:t>
            </w:r>
            <w:r>
              <w:rPr>
                <w:rFonts w:hint="eastAsia" w:ascii="宋体" w:hAnsi="宋体"/>
                <w:sz w:val="16"/>
                <w:lang w:eastAsia="zh-CN"/>
              </w:rPr>
              <w:t>更好履行职能</w:t>
            </w:r>
            <w:r>
              <w:rPr>
                <w:rFonts w:ascii="宋体" w:hAnsi="宋体" w:eastAsia="宋体"/>
                <w:sz w:val="16"/>
              </w:rPr>
              <w:t>。</w:t>
            </w:r>
          </w:p>
        </w:tc>
      </w:tr>
      <w:tr w14:paraId="26B1499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5776F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D690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43F8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408E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F2A1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08DE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146B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E444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8F72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20F7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9913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C4F8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D0DEBE">
            <w:pPr>
              <w:jc w:val="center"/>
            </w:pPr>
            <w:r>
              <w:rPr>
                <w:rFonts w:ascii="宋体" w:hAnsi="宋体" w:eastAsia="宋体"/>
                <w:sz w:val="16"/>
              </w:rPr>
              <w:t>偏差原因分析及改进措施</w:t>
            </w:r>
          </w:p>
        </w:tc>
      </w:tr>
      <w:tr w14:paraId="7F97EB5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49AE4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3F02A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7EB3B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A06D8">
            <w:pPr>
              <w:jc w:val="center"/>
            </w:pPr>
            <w:r>
              <w:rPr>
                <w:rFonts w:ascii="宋体" w:hAnsi="宋体" w:eastAsia="宋体"/>
                <w:sz w:val="16"/>
              </w:rPr>
              <w:t>购置仪器设备数量（批次）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B56F7">
            <w:pPr>
              <w:jc w:val="center"/>
            </w:pPr>
            <w:r>
              <w:rPr>
                <w:rFonts w:ascii="宋体" w:hAnsi="宋体" w:eastAsia="宋体"/>
                <w:sz w:val="16"/>
              </w:rPr>
              <w:t>&gt;=2批次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B82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E41F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C06A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C23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D45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3DDB7">
            <w:pPr>
              <w:jc w:val="center"/>
            </w:pPr>
            <w:r>
              <w:rPr>
                <w:rFonts w:ascii="宋体" w:hAnsi="宋体" w:eastAsia="宋体"/>
                <w:sz w:val="16"/>
              </w:rPr>
              <w:t>=2批次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4A3EB">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1C24D8">
            <w:pPr>
              <w:jc w:val="center"/>
            </w:pPr>
          </w:p>
        </w:tc>
      </w:tr>
      <w:tr w14:paraId="63FDF5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C81B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8485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E047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1763B">
            <w:pPr>
              <w:jc w:val="center"/>
            </w:pPr>
            <w:r>
              <w:rPr>
                <w:rFonts w:ascii="宋体" w:hAnsi="宋体" w:eastAsia="宋体"/>
                <w:sz w:val="16"/>
              </w:rPr>
              <w:t>送检仪器设备数量（批次）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A07CA">
            <w:pPr>
              <w:jc w:val="center"/>
            </w:pPr>
            <w:r>
              <w:rPr>
                <w:rFonts w:ascii="宋体" w:hAnsi="宋体" w:eastAsia="宋体"/>
                <w:sz w:val="16"/>
              </w:rPr>
              <w:t>&gt;=2批次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967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C803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3D25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026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C622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2FE55">
            <w:pPr>
              <w:jc w:val="center"/>
            </w:pPr>
            <w:r>
              <w:rPr>
                <w:rFonts w:ascii="宋体" w:hAnsi="宋体" w:eastAsia="宋体"/>
                <w:sz w:val="16"/>
              </w:rPr>
              <w:t>=1批次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4983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4BA27E">
            <w:pPr>
              <w:jc w:val="center"/>
            </w:pPr>
            <w:r>
              <w:rPr>
                <w:rFonts w:ascii="宋体" w:hAnsi="宋体" w:eastAsia="宋体"/>
                <w:sz w:val="16"/>
              </w:rPr>
              <w:t>偏差原因：今年设备送检分阶段进行，财政项目资金保障充足。改进措施：根据单位工作实际情况，制定合理的财政预算。</w:t>
            </w:r>
          </w:p>
        </w:tc>
      </w:tr>
      <w:tr w14:paraId="5B8426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A5DD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B10C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3E26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264B7">
            <w:pPr>
              <w:jc w:val="center"/>
            </w:pPr>
            <w:r>
              <w:rPr>
                <w:rFonts w:ascii="宋体" w:hAnsi="宋体" w:eastAsia="宋体"/>
                <w:sz w:val="16"/>
              </w:rPr>
              <w:t>购置基础办公设施（批次）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B3174">
            <w:pPr>
              <w:jc w:val="center"/>
            </w:pPr>
            <w:r>
              <w:rPr>
                <w:rFonts w:ascii="宋体" w:hAnsi="宋体" w:eastAsia="宋体"/>
                <w:sz w:val="16"/>
              </w:rPr>
              <w:t>&gt;=2批次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E5D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E381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874F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C48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64F8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39A8C">
            <w:pPr>
              <w:jc w:val="center"/>
            </w:pPr>
            <w:r>
              <w:rPr>
                <w:rFonts w:ascii="宋体" w:hAnsi="宋体" w:eastAsia="宋体"/>
                <w:sz w:val="16"/>
              </w:rPr>
              <w:t>=2批次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6BEC6">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98C88B">
            <w:pPr>
              <w:jc w:val="center"/>
            </w:pPr>
            <w:r>
              <w:rPr>
                <w:rFonts w:ascii="宋体" w:hAnsi="宋体" w:eastAsia="宋体"/>
                <w:sz w:val="16"/>
              </w:rPr>
              <w:t>偏差原因：往年欠账今年进行了集中清算导致购置基础办公设施批次增多。改进措施：按照实事求是、统筹兼顾、量入为出、保重点、重平衡的原则编制财政预算，细化财政收支预算，保证部门预算金额准确性可靠性。</w:t>
            </w:r>
          </w:p>
        </w:tc>
      </w:tr>
      <w:tr w14:paraId="32B318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19FE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209CB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AD6A5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705E1">
            <w:pPr>
              <w:jc w:val="center"/>
            </w:pPr>
            <w:r>
              <w:rPr>
                <w:rFonts w:ascii="宋体" w:hAnsi="宋体" w:eastAsia="宋体"/>
                <w:sz w:val="16"/>
              </w:rPr>
              <w:t>仪器设备验收合格率（%）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782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E04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1360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7A37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0B9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B65F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E99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B1783">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DD5DA8">
            <w:pPr>
              <w:jc w:val="center"/>
            </w:pPr>
          </w:p>
        </w:tc>
      </w:tr>
      <w:tr w14:paraId="01BE8C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7B7C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2942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54FF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E600B">
            <w:pPr>
              <w:jc w:val="center"/>
            </w:pPr>
            <w:r>
              <w:rPr>
                <w:rFonts w:ascii="宋体" w:hAnsi="宋体" w:eastAsia="宋体"/>
                <w:sz w:val="16"/>
              </w:rPr>
              <w:t>检验检测工作完成率（%）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D72B3">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081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4CF1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0D98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2CF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697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D75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1C420">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5F9B2">
            <w:pPr>
              <w:jc w:val="center"/>
            </w:pPr>
            <w:r>
              <w:rPr>
                <w:rFonts w:ascii="宋体" w:hAnsi="宋体" w:eastAsia="宋体"/>
                <w:sz w:val="16"/>
              </w:rPr>
              <w:t>偏差原因：今年检验检测任务按期按规定进行，应检尽检率百分比。改进措施：持续优化检验检测工作流程，提升检验检测职能效率。</w:t>
            </w:r>
          </w:p>
        </w:tc>
      </w:tr>
      <w:tr w14:paraId="4A0F6D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D321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F6BF2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8CEB5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C4612">
            <w:pPr>
              <w:jc w:val="center"/>
            </w:pPr>
            <w:r>
              <w:rPr>
                <w:rFonts w:ascii="宋体" w:hAnsi="宋体" w:eastAsia="宋体"/>
                <w:sz w:val="16"/>
              </w:rPr>
              <w:t>仪器设备送检及时性（%）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A05A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B3F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B099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5051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018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9A8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7B8C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50266">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A2EDB9">
            <w:pPr>
              <w:jc w:val="center"/>
            </w:pPr>
          </w:p>
        </w:tc>
      </w:tr>
      <w:tr w14:paraId="478442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B5A7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E108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4DA8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B1CBA">
            <w:pPr>
              <w:jc w:val="center"/>
            </w:pPr>
            <w:r>
              <w:rPr>
                <w:rFonts w:ascii="宋体" w:hAnsi="宋体" w:eastAsia="宋体"/>
                <w:sz w:val="16"/>
              </w:rPr>
              <w:t>购置办公用品及时性（%）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433D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DA3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FC0B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E53E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247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CC1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5AD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9A451">
            <w:pPr>
              <w:jc w:val="center"/>
            </w:pPr>
            <w:r>
              <w:rPr>
                <w:rFonts w:ascii="宋体" w:hAnsi="宋体" w:eastAsia="宋体"/>
                <w:sz w:val="16"/>
              </w:rPr>
              <w:t>6.63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8CDD69">
            <w:pPr>
              <w:jc w:val="center"/>
            </w:pPr>
            <w:r>
              <w:rPr>
                <w:rFonts w:ascii="宋体" w:hAnsi="宋体" w:eastAsia="宋体"/>
                <w:sz w:val="16"/>
              </w:rPr>
              <w:t>偏差原因：今年经费较为充足，办公设备购置采购比较及时。改进措施：根据年初预算，制定分季度采购计划，提高资金利用率。</w:t>
            </w:r>
          </w:p>
        </w:tc>
      </w:tr>
      <w:tr w14:paraId="4C7CEC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2C430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09B91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CD912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D8751">
            <w:pPr>
              <w:jc w:val="center"/>
            </w:pPr>
            <w:r>
              <w:rPr>
                <w:rFonts w:ascii="宋体" w:hAnsi="宋体" w:eastAsia="宋体"/>
                <w:sz w:val="16"/>
              </w:rPr>
              <w:t>设备送检费用（万元）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EB44E">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412A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E186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44A3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F92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9727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0CC79">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7D81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1E60E3">
            <w:pPr>
              <w:jc w:val="center"/>
            </w:pPr>
            <w:r>
              <w:rPr>
                <w:rFonts w:ascii="宋体" w:hAnsi="宋体" w:eastAsia="宋体"/>
                <w:sz w:val="16"/>
              </w:rPr>
              <w:t>偏差原因：财政资金项目仪器设备检定费用预算有剩余，其他资金未支出。改进措施：根据单位工作实际情况，制定合理的财政预算。</w:t>
            </w:r>
          </w:p>
        </w:tc>
      </w:tr>
      <w:tr w14:paraId="413A84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B90D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37B3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5DA5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CCA7E">
            <w:pPr>
              <w:jc w:val="center"/>
            </w:pPr>
            <w:r>
              <w:rPr>
                <w:rFonts w:ascii="宋体" w:hAnsi="宋体" w:eastAsia="宋体"/>
                <w:sz w:val="16"/>
              </w:rPr>
              <w:t>专用设备购置费用（万元）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6E930">
            <w:pPr>
              <w:jc w:val="center"/>
            </w:pPr>
            <w:r>
              <w:rPr>
                <w:rFonts w:ascii="宋体" w:hAnsi="宋体" w:eastAsia="宋体"/>
                <w:sz w:val="16"/>
              </w:rPr>
              <w:t>&lt;=248.2万元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F46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888E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1A3B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C7C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2B27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AAF17">
            <w:pPr>
              <w:jc w:val="center"/>
            </w:pPr>
            <w:r>
              <w:rPr>
                <w:rFonts w:ascii="宋体" w:hAnsi="宋体" w:eastAsia="宋体"/>
                <w:sz w:val="16"/>
              </w:rPr>
              <w:t>=45.3万元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E8FE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EF79EE">
            <w:pPr>
              <w:jc w:val="center"/>
            </w:pPr>
            <w:r>
              <w:rPr>
                <w:rFonts w:ascii="宋体" w:hAnsi="宋体" w:eastAsia="宋体"/>
                <w:sz w:val="16"/>
              </w:rPr>
              <w:t>偏差原因：上级主管部门援疆资金有限，拨付的资金用于紧迫性办公设备采购；改进措施：按照实事求是、统筹兼顾、量入为出、保重点、重平衡的原则编制财政预算，细化财政收支预算，保证部门预算金额准确性可靠性。</w:t>
            </w:r>
          </w:p>
        </w:tc>
      </w:tr>
      <w:tr w14:paraId="0F786F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2C8A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EAE5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AE4D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C7EB5">
            <w:pPr>
              <w:jc w:val="center"/>
            </w:pPr>
            <w:r>
              <w:rPr>
                <w:rFonts w:ascii="宋体" w:hAnsi="宋体" w:eastAsia="宋体"/>
                <w:sz w:val="16"/>
              </w:rPr>
              <w:t>办公楼修缮费用（万元）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F173B">
            <w:pPr>
              <w:jc w:val="center"/>
            </w:pPr>
            <w:r>
              <w:rPr>
                <w:rFonts w:ascii="宋体" w:hAnsi="宋体" w:eastAsia="宋体"/>
                <w:sz w:val="16"/>
              </w:rPr>
              <w:t>&lt;=50万元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6232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F152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FDCA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4B6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E685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B629C">
            <w:pPr>
              <w:jc w:val="center"/>
            </w:pPr>
            <w:r>
              <w:rPr>
                <w:rFonts w:ascii="宋体" w:hAnsi="宋体" w:eastAsia="宋体"/>
                <w:sz w:val="16"/>
              </w:rPr>
              <w:t>=11.76万元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EA75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6E3EF8">
            <w:pPr>
              <w:jc w:val="center"/>
            </w:pPr>
            <w:r>
              <w:rPr>
                <w:rFonts w:ascii="宋体" w:hAnsi="宋体" w:eastAsia="宋体"/>
                <w:sz w:val="16"/>
              </w:rPr>
              <w:t>偏差原因：上级主管部门援疆资金有限，剩余款项还未拨付。改进措施：按照实事求是、统筹兼顾、量入为出、保重点、重平衡的原则编制财政预算，细化财政收支预算，保证部门预算金额准确性可靠性。</w:t>
            </w:r>
          </w:p>
        </w:tc>
      </w:tr>
      <w:tr w14:paraId="13CE88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2288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F69C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2980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2B5BD">
            <w:pPr>
              <w:jc w:val="center"/>
            </w:pPr>
            <w:r>
              <w:rPr>
                <w:rFonts w:ascii="宋体" w:hAnsi="宋体" w:eastAsia="宋体"/>
                <w:sz w:val="16"/>
              </w:rPr>
              <w:t>办公基础设施购置费用（万元）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6F064">
            <w:pPr>
              <w:jc w:val="center"/>
            </w:pPr>
            <w:r>
              <w:rPr>
                <w:rFonts w:ascii="宋体" w:hAnsi="宋体" w:eastAsia="宋体"/>
                <w:sz w:val="16"/>
              </w:rPr>
              <w:t>&lt;=120.5万元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4BBF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31C4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ACF4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F4C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9960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F8CCF">
            <w:pPr>
              <w:jc w:val="center"/>
            </w:pPr>
            <w:r>
              <w:rPr>
                <w:rFonts w:ascii="宋体" w:hAnsi="宋体" w:eastAsia="宋体"/>
                <w:sz w:val="16"/>
              </w:rPr>
              <w:t>=17.32万元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3B10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EA93C">
            <w:pPr>
              <w:jc w:val="center"/>
            </w:pPr>
            <w:r>
              <w:rPr>
                <w:rFonts w:ascii="宋体" w:hAnsi="宋体" w:eastAsia="宋体"/>
                <w:sz w:val="16"/>
              </w:rPr>
              <w:t>偏差原因：上级主管部门援疆资金有限，拨付的资金用于紧迫性办公设备采购；改进措施：按照实事求是、统筹兼顾、量入为出、保重点、重平衡的原则编制财政预算，细化财政收支预算，保证部门预算金额准确性可靠性。</w:t>
            </w:r>
          </w:p>
        </w:tc>
      </w:tr>
      <w:tr w14:paraId="19CC7C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C0BA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FD40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5FE5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2FCB2">
            <w:pPr>
              <w:jc w:val="center"/>
            </w:pPr>
            <w:r>
              <w:rPr>
                <w:rFonts w:ascii="宋体" w:hAnsi="宋体" w:eastAsia="宋体"/>
                <w:sz w:val="16"/>
              </w:rPr>
              <w:t>提升</w:t>
            </w:r>
            <w:r>
              <w:rPr>
                <w:rFonts w:hint="eastAsia" w:ascii="宋体" w:hAnsi="宋体"/>
                <w:sz w:val="16"/>
                <w:lang w:eastAsia="zh-CN"/>
              </w:rPr>
              <w:t>检测</w:t>
            </w:r>
            <w:r>
              <w:rPr>
                <w:rFonts w:ascii="宋体" w:hAnsi="宋体" w:eastAsia="宋体"/>
                <w:sz w:val="16"/>
              </w:rPr>
              <w:t>综合能力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8CAD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9DB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885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493E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34D2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286B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99AFA">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C829B">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B39CDA">
            <w:pPr>
              <w:jc w:val="center"/>
            </w:pPr>
            <w:r>
              <w:rPr>
                <w:rFonts w:ascii="宋体" w:hAnsi="宋体" w:eastAsia="宋体"/>
                <w:sz w:val="16"/>
              </w:rPr>
              <w:t>偏差原因：财政资金项目仪器设备检定费用预算有剩余，其他资金未支出。改进措施：根据单位工作实际情况，制定合理的财政预算。</w:t>
            </w:r>
          </w:p>
        </w:tc>
      </w:tr>
      <w:tr w14:paraId="72447C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1508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A428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D5F7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D98D8">
            <w:pPr>
              <w:jc w:val="center"/>
            </w:pPr>
            <w:r>
              <w:rPr>
                <w:rFonts w:ascii="宋体" w:hAnsi="宋体" w:eastAsia="宋体"/>
                <w:sz w:val="16"/>
              </w:rPr>
              <w:t>送检企业满意度（%）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F563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D23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9039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9B46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E178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D2DC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4AEE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F551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E09996">
            <w:pPr>
              <w:jc w:val="center"/>
            </w:pPr>
          </w:p>
        </w:tc>
      </w:tr>
      <w:tr w14:paraId="11C467A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EF32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0A2B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18E06">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F031BE0">
            <w:pPr>
              <w:jc w:val="center"/>
            </w:pPr>
            <w:r>
              <w:rPr>
                <w:rFonts w:ascii="宋体" w:hAnsi="宋体" w:eastAsia="宋体"/>
                <w:sz w:val="16"/>
              </w:rPr>
              <w:t>47.63分</w:t>
            </w:r>
          </w:p>
        </w:tc>
      </w:tr>
    </w:tbl>
    <w:p w14:paraId="18AA7F4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2DE5FD46">
        <w:tblPrEx>
          <w:tblCellMar>
            <w:top w:w="0" w:type="dxa"/>
            <w:left w:w="108" w:type="dxa"/>
            <w:bottom w:w="0" w:type="dxa"/>
            <w:right w:w="108" w:type="dxa"/>
          </w:tblCellMar>
        </w:tblPrEx>
        <w:tc>
          <w:tcPr>
            <w:tcW w:w="8848" w:type="dxa"/>
            <w:gridSpan w:val="14"/>
            <w:vAlign w:val="center"/>
          </w:tcPr>
          <w:p w14:paraId="4D854DC8">
            <w:pPr>
              <w:jc w:val="center"/>
            </w:pPr>
            <w:r>
              <w:rPr>
                <w:rFonts w:ascii="宋体" w:hAnsi="宋体" w:eastAsia="宋体"/>
                <w:sz w:val="24"/>
              </w:rPr>
              <w:t>项目支出绩效自评表</w:t>
            </w:r>
          </w:p>
        </w:tc>
      </w:tr>
      <w:tr w14:paraId="3BD8B2A4">
        <w:tblPrEx>
          <w:tblCellMar>
            <w:top w:w="0" w:type="dxa"/>
            <w:left w:w="108" w:type="dxa"/>
            <w:bottom w:w="0" w:type="dxa"/>
            <w:right w:w="108" w:type="dxa"/>
          </w:tblCellMar>
        </w:tblPrEx>
        <w:tc>
          <w:tcPr>
            <w:tcW w:w="8848" w:type="dxa"/>
            <w:gridSpan w:val="14"/>
            <w:vAlign w:val="center"/>
          </w:tcPr>
          <w:p w14:paraId="4C9F5523">
            <w:pPr>
              <w:jc w:val="center"/>
            </w:pPr>
            <w:r>
              <w:rPr>
                <w:rFonts w:ascii="宋体" w:hAnsi="宋体" w:eastAsia="宋体"/>
                <w:sz w:val="24"/>
              </w:rPr>
              <w:t>(2024年度)</w:t>
            </w:r>
          </w:p>
        </w:tc>
      </w:tr>
      <w:tr w14:paraId="08B0BEE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0CE2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57EFF9A">
            <w:pPr>
              <w:jc w:val="center"/>
            </w:pPr>
            <w:r>
              <w:rPr>
                <w:rFonts w:ascii="宋体" w:hAnsi="宋体" w:eastAsia="宋体"/>
                <w:sz w:val="16"/>
              </w:rPr>
              <w:t>2024年其他资金结余</w:t>
            </w:r>
          </w:p>
        </w:tc>
      </w:tr>
      <w:tr w14:paraId="003EFEA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D370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BD22E9">
            <w:pPr>
              <w:jc w:val="center"/>
            </w:pPr>
            <w:r>
              <w:rPr>
                <w:rFonts w:ascii="宋体" w:hAnsi="宋体" w:eastAsia="宋体"/>
                <w:sz w:val="16"/>
              </w:rPr>
              <w:t>克州市场监督管理局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BA42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4778E03">
            <w:pPr>
              <w:jc w:val="center"/>
            </w:pPr>
            <w:r>
              <w:rPr>
                <w:rFonts w:ascii="宋体" w:hAnsi="宋体" w:eastAsia="宋体"/>
                <w:sz w:val="16"/>
              </w:rPr>
              <w:t>克孜勒苏柯尔克孜自治州质量与计量检验检测中心</w:t>
            </w:r>
          </w:p>
        </w:tc>
      </w:tr>
      <w:tr w14:paraId="60B77F1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3760E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AA129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2AD9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39EF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BD4DC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B5DC1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BB0C4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11DB9">
            <w:pPr>
              <w:jc w:val="center"/>
            </w:pPr>
            <w:r>
              <w:rPr>
                <w:rFonts w:ascii="宋体" w:hAnsi="宋体" w:eastAsia="宋体"/>
                <w:sz w:val="16"/>
              </w:rPr>
              <w:t>得分</w:t>
            </w:r>
          </w:p>
        </w:tc>
      </w:tr>
      <w:tr w14:paraId="423FEF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03461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8C895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0FFDBF">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C6FFA4">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B8666C">
            <w:pPr>
              <w:jc w:val="center"/>
            </w:pPr>
            <w:r>
              <w:rPr>
                <w:rFonts w:ascii="宋体" w:hAnsi="宋体" w:eastAsia="宋体"/>
                <w:sz w:val="16"/>
              </w:rPr>
              <w:t>10.81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B53C3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846B80">
            <w:pPr>
              <w:jc w:val="center"/>
            </w:pPr>
            <w:r>
              <w:rPr>
                <w:rFonts w:ascii="宋体" w:hAnsi="宋体" w:eastAsia="宋体"/>
                <w:sz w:val="16"/>
              </w:rPr>
              <w:t>15.4%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90A85">
            <w:pPr>
              <w:jc w:val="center"/>
            </w:pPr>
            <w:r>
              <w:rPr>
                <w:rFonts w:ascii="宋体" w:hAnsi="宋体" w:eastAsia="宋体"/>
                <w:sz w:val="16"/>
              </w:rPr>
              <w:t>0.00分</w:t>
            </w:r>
          </w:p>
        </w:tc>
      </w:tr>
      <w:tr w14:paraId="5334CB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2D289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5F7C5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8C29E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DF381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144A8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28956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E31F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C3BE3">
            <w:pPr>
              <w:jc w:val="center"/>
            </w:pPr>
            <w:r>
              <w:rPr>
                <w:rFonts w:ascii="宋体" w:hAnsi="宋体" w:eastAsia="宋体"/>
                <w:sz w:val="16"/>
              </w:rPr>
              <w:t>—</w:t>
            </w:r>
          </w:p>
        </w:tc>
      </w:tr>
      <w:tr w14:paraId="15BEE5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6632A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14741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4B1760">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DD80D">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973C35">
            <w:pPr>
              <w:jc w:val="center"/>
            </w:pPr>
            <w:r>
              <w:rPr>
                <w:rFonts w:ascii="宋体" w:hAnsi="宋体" w:eastAsia="宋体"/>
                <w:sz w:val="16"/>
              </w:rPr>
              <w:t>10.81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79FD6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EB1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5CBC0">
            <w:pPr>
              <w:jc w:val="center"/>
            </w:pPr>
            <w:r>
              <w:rPr>
                <w:rFonts w:ascii="宋体" w:hAnsi="宋体" w:eastAsia="宋体"/>
                <w:sz w:val="16"/>
              </w:rPr>
              <w:t>—</w:t>
            </w:r>
          </w:p>
        </w:tc>
      </w:tr>
      <w:tr w14:paraId="7E338C7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BEF1B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5026D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17C38D">
            <w:pPr>
              <w:jc w:val="center"/>
            </w:pPr>
            <w:r>
              <w:rPr>
                <w:rFonts w:ascii="宋体" w:hAnsi="宋体" w:eastAsia="宋体"/>
                <w:sz w:val="16"/>
              </w:rPr>
              <w:t>实际完成情况</w:t>
            </w:r>
          </w:p>
        </w:tc>
      </w:tr>
      <w:tr w14:paraId="4363D6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4EF65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312492">
            <w:pPr>
              <w:jc w:val="both"/>
            </w:pPr>
            <w:r>
              <w:rPr>
                <w:rFonts w:ascii="宋体" w:hAnsi="宋体" w:eastAsia="宋体"/>
                <w:sz w:val="16"/>
              </w:rPr>
              <w:t>该项目资金70万元，其中财政资金0万元，其他资金70万元，主要用于日常办公支出、仪器设备专用材料购置、房屋维修及人员培训费用等支出，通过该项目的实施，保障克州质量与计量检验检测中心日常业务工作的运转。</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80A1FE8">
            <w:pPr>
              <w:jc w:val="both"/>
            </w:pPr>
            <w:r>
              <w:rPr>
                <w:rFonts w:hint="eastAsia" w:ascii="宋体" w:hAnsi="宋体"/>
                <w:sz w:val="16"/>
                <w:lang w:eastAsia="zh-CN"/>
              </w:rPr>
              <w:t>截至</w:t>
            </w:r>
            <w:r>
              <w:rPr>
                <w:rFonts w:ascii="宋体" w:hAnsi="宋体" w:eastAsia="宋体"/>
                <w:sz w:val="16"/>
              </w:rPr>
              <w:t>2024年12月31日，该项目资金已执行10.81万元，购置专用材料次数2次,办公楼修缮次数3次,购置办公用品次数5批次,主要用于日常办公支出、仪器设备专用材料购置、房屋维修及人员培训费用等支出，通过该项目的实施，保障克州质量与计量检验检测中心日常业务工作的运转。</w:t>
            </w:r>
          </w:p>
        </w:tc>
      </w:tr>
      <w:tr w14:paraId="45B5FCB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FECC4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CD9E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CB06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0BCE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B148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BE67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C0C3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3F60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F95C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D08D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BF71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D709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D58153">
            <w:pPr>
              <w:jc w:val="center"/>
            </w:pPr>
            <w:r>
              <w:rPr>
                <w:rFonts w:ascii="宋体" w:hAnsi="宋体" w:eastAsia="宋体"/>
                <w:sz w:val="16"/>
              </w:rPr>
              <w:t>偏差原因分析及改进措施</w:t>
            </w:r>
          </w:p>
        </w:tc>
      </w:tr>
      <w:tr w14:paraId="31FBC68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3411E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6E974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D2FF7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6DC15">
            <w:pPr>
              <w:jc w:val="center"/>
            </w:pPr>
            <w:r>
              <w:rPr>
                <w:rFonts w:ascii="宋体" w:hAnsi="宋体" w:eastAsia="宋体"/>
                <w:sz w:val="16"/>
              </w:rPr>
              <w:t>购置专用材料次数（次）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DE4BD">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192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6727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B341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9EC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442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5FA2D">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3413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920F8E">
            <w:pPr>
              <w:jc w:val="center"/>
            </w:pPr>
          </w:p>
        </w:tc>
      </w:tr>
      <w:tr w14:paraId="4CD480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8B0C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B80C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5778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A40C4">
            <w:pPr>
              <w:jc w:val="center"/>
            </w:pPr>
            <w:r>
              <w:rPr>
                <w:rFonts w:ascii="宋体" w:hAnsi="宋体" w:eastAsia="宋体"/>
                <w:sz w:val="16"/>
              </w:rPr>
              <w:t>外出培训人数（人次）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227BF">
            <w:pPr>
              <w:jc w:val="center"/>
            </w:pPr>
            <w:r>
              <w:rPr>
                <w:rFonts w:ascii="宋体" w:hAnsi="宋体" w:eastAsia="宋体"/>
                <w:sz w:val="16"/>
              </w:rPr>
              <w:t>&gt;=10人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17C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D90B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7313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438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137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96845">
            <w:pPr>
              <w:jc w:val="center"/>
            </w:pPr>
            <w:r>
              <w:rPr>
                <w:rFonts w:ascii="宋体" w:hAnsi="宋体" w:eastAsia="宋体"/>
                <w:sz w:val="16"/>
              </w:rPr>
              <w:t>=0人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15AD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AB8D96">
            <w:pPr>
              <w:jc w:val="center"/>
            </w:pPr>
            <w:r>
              <w:rPr>
                <w:rFonts w:ascii="宋体" w:hAnsi="宋体" w:eastAsia="宋体"/>
                <w:sz w:val="16"/>
              </w:rPr>
              <w:t>偏差原因：财政项目资金已经保障了外出培训相关费用支出，上年度结余资金向上级主管部门申请改变了用途；改进措施</w:t>
            </w:r>
            <w:r>
              <w:rPr>
                <w:rFonts w:hint="eastAsia" w:ascii="宋体" w:hAnsi="宋体"/>
                <w:sz w:val="16"/>
                <w:lang w:eastAsia="zh-CN"/>
              </w:rPr>
              <w:t>：</w:t>
            </w:r>
            <w:r>
              <w:rPr>
                <w:rFonts w:ascii="宋体" w:hAnsi="宋体" w:eastAsia="宋体"/>
                <w:sz w:val="16"/>
              </w:rPr>
              <w:t>预算制定后要严格执行，不得随意变更调整，确保预算的约束力。</w:t>
            </w:r>
          </w:p>
        </w:tc>
      </w:tr>
      <w:tr w14:paraId="219081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F547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7263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AD81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A0DAC">
            <w:pPr>
              <w:jc w:val="center"/>
            </w:pPr>
            <w:r>
              <w:rPr>
                <w:rFonts w:ascii="宋体" w:hAnsi="宋体" w:eastAsia="宋体"/>
                <w:sz w:val="16"/>
              </w:rPr>
              <w:t>办公楼修缮次数（次）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FB9DB">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0E6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64E3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380E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9E2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45C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4D955">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2B0A8">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625243">
            <w:pPr>
              <w:jc w:val="center"/>
            </w:pPr>
            <w:r>
              <w:rPr>
                <w:rFonts w:ascii="宋体" w:hAnsi="宋体" w:eastAsia="宋体"/>
                <w:sz w:val="16"/>
              </w:rPr>
              <w:t>偏差原因：上年度结余资金向上级主管部门申请改变了用途，原预算支出进度减少；改进措施</w:t>
            </w:r>
            <w:r>
              <w:rPr>
                <w:rFonts w:hint="eastAsia" w:ascii="宋体" w:hAnsi="宋体"/>
                <w:sz w:val="16"/>
                <w:lang w:eastAsia="zh-CN"/>
              </w:rPr>
              <w:t>：</w:t>
            </w:r>
            <w:r>
              <w:rPr>
                <w:rFonts w:ascii="宋体" w:hAnsi="宋体" w:eastAsia="宋体"/>
                <w:sz w:val="16"/>
              </w:rPr>
              <w:t>预算制定后要严格执行，不得随意变更调整，确保预算的约束力。</w:t>
            </w:r>
          </w:p>
        </w:tc>
      </w:tr>
      <w:tr w14:paraId="5A8AD1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44D6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884B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FAE2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985B6">
            <w:pPr>
              <w:jc w:val="center"/>
            </w:pPr>
            <w:r>
              <w:rPr>
                <w:rFonts w:ascii="宋体" w:hAnsi="宋体" w:eastAsia="宋体"/>
                <w:sz w:val="16"/>
              </w:rPr>
              <w:t>购置办公用品次数（批次）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C7D35">
            <w:pPr>
              <w:jc w:val="center"/>
            </w:pPr>
            <w:r>
              <w:rPr>
                <w:rFonts w:ascii="宋体" w:hAnsi="宋体" w:eastAsia="宋体"/>
                <w:sz w:val="16"/>
              </w:rPr>
              <w:t>&gt;=5批次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E92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E53E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8E9B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9D5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347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E27D0">
            <w:pPr>
              <w:jc w:val="center"/>
            </w:pPr>
            <w:r>
              <w:rPr>
                <w:rFonts w:ascii="宋体" w:hAnsi="宋体" w:eastAsia="宋体"/>
                <w:sz w:val="16"/>
              </w:rPr>
              <w:t>=5批次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5A99A">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CDCFE1">
            <w:pPr>
              <w:jc w:val="center"/>
            </w:pPr>
          </w:p>
        </w:tc>
      </w:tr>
      <w:tr w14:paraId="7C6F1A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3525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F39F7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00C04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A7C6B">
            <w:pPr>
              <w:jc w:val="center"/>
            </w:pPr>
            <w:r>
              <w:rPr>
                <w:rFonts w:ascii="宋体" w:hAnsi="宋体" w:eastAsia="宋体"/>
                <w:sz w:val="16"/>
              </w:rPr>
              <w:t>办公用品验收合格率（%）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2AF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C09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E23C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BD9D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8DB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2E9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4C6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C88C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9CE659">
            <w:pPr>
              <w:jc w:val="center"/>
            </w:pPr>
          </w:p>
        </w:tc>
      </w:tr>
      <w:tr w14:paraId="24A8E2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D687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94A7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22E4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5F7B7">
            <w:pPr>
              <w:jc w:val="center"/>
            </w:pPr>
            <w:r>
              <w:rPr>
                <w:rFonts w:ascii="宋体" w:hAnsi="宋体" w:eastAsia="宋体"/>
                <w:sz w:val="16"/>
              </w:rPr>
              <w:t>办公楼修缮验收合格率（%）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848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B67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00CE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A5BD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3E8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5CD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D69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5488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204DCF">
            <w:pPr>
              <w:jc w:val="center"/>
            </w:pPr>
          </w:p>
        </w:tc>
      </w:tr>
      <w:tr w14:paraId="4A7C51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85F6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7086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2624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6701B">
            <w:pPr>
              <w:jc w:val="center"/>
            </w:pPr>
            <w:r>
              <w:rPr>
                <w:rFonts w:ascii="宋体" w:hAnsi="宋体" w:eastAsia="宋体"/>
                <w:sz w:val="16"/>
              </w:rPr>
              <w:t>资金拨付及时性（%）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C33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887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3434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BEAF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A0D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6D2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A9D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2533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5DC2E7">
            <w:pPr>
              <w:jc w:val="center"/>
            </w:pPr>
            <w:r>
              <w:rPr>
                <w:rFonts w:ascii="宋体" w:hAnsi="宋体" w:eastAsia="宋体"/>
                <w:sz w:val="16"/>
              </w:rPr>
              <w:t>偏差原因：上年度结余资金向上级主管部门申请改变了用途，原预算支出进度减少；改进措施</w:t>
            </w:r>
            <w:r>
              <w:rPr>
                <w:rFonts w:hint="eastAsia" w:ascii="宋体" w:hAnsi="宋体"/>
                <w:sz w:val="16"/>
                <w:lang w:eastAsia="zh-CN"/>
              </w:rPr>
              <w:t>：</w:t>
            </w:r>
            <w:r>
              <w:rPr>
                <w:rFonts w:ascii="宋体" w:hAnsi="宋体" w:eastAsia="宋体"/>
                <w:sz w:val="16"/>
              </w:rPr>
              <w:t>预算制定后要严格执行，不得随意变更调整，确保预算的约束力。</w:t>
            </w:r>
          </w:p>
        </w:tc>
      </w:tr>
      <w:tr w14:paraId="7E59BE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2856B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15890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CDB15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A011C">
            <w:pPr>
              <w:jc w:val="center"/>
            </w:pPr>
            <w:r>
              <w:rPr>
                <w:rFonts w:ascii="宋体" w:hAnsi="宋体" w:eastAsia="宋体"/>
                <w:sz w:val="16"/>
              </w:rPr>
              <w:t>专用材料支出费用（万元）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D3868">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4EC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4C33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02DE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CED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ABFE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573C9">
            <w:pPr>
              <w:jc w:val="center"/>
            </w:pPr>
            <w:r>
              <w:rPr>
                <w:rFonts w:ascii="宋体" w:hAnsi="宋体" w:eastAsia="宋体"/>
                <w:sz w:val="16"/>
              </w:rPr>
              <w:t>=0.72万元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F4DE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AA1807">
            <w:pPr>
              <w:jc w:val="center"/>
            </w:pPr>
            <w:r>
              <w:rPr>
                <w:rFonts w:ascii="宋体" w:hAnsi="宋体" w:eastAsia="宋体"/>
                <w:sz w:val="16"/>
              </w:rPr>
              <w:t>偏差原因：机构改革，预算编制时按三个单位的其他资金结余合计编制，支出时各所自行支出，另外两个单位其他资金未统计在内；改进措施</w:t>
            </w:r>
            <w:bookmarkStart w:id="0" w:name="_GoBack"/>
            <w:r>
              <w:rPr>
                <w:rFonts w:hint="eastAsia" w:ascii="宋体" w:hAnsi="宋体"/>
                <w:sz w:val="16"/>
                <w:lang w:eastAsia="zh-CN"/>
              </w:rPr>
              <w:t>：</w:t>
            </w:r>
            <w:bookmarkEnd w:id="0"/>
            <w:r>
              <w:rPr>
                <w:rFonts w:ascii="宋体" w:hAnsi="宋体" w:eastAsia="宋体"/>
                <w:sz w:val="16"/>
              </w:rPr>
              <w:t>预算制定后要严格执行，不得随意变更调整，确保预算的约束力。</w:t>
            </w:r>
          </w:p>
        </w:tc>
      </w:tr>
      <w:tr w14:paraId="513AD3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6EBB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E47F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A697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CC40C">
            <w:pPr>
              <w:jc w:val="center"/>
            </w:pPr>
            <w:r>
              <w:rPr>
                <w:rFonts w:ascii="宋体" w:hAnsi="宋体" w:eastAsia="宋体"/>
                <w:sz w:val="16"/>
              </w:rPr>
              <w:t>培训支出费用（万元）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B54E3">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6BE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229E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2683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287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9CFB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27079">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51463">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4C595D">
            <w:pPr>
              <w:jc w:val="center"/>
            </w:pPr>
            <w:r>
              <w:rPr>
                <w:rFonts w:ascii="宋体" w:hAnsi="宋体" w:eastAsia="宋体"/>
                <w:sz w:val="16"/>
              </w:rPr>
              <w:t>偏差原因：机构改革，预算编制时按三个单位的其他资金结余合计编制，支出时各所自行支出，另外两个单位其他资金未统计在内；改进措施</w:t>
            </w:r>
            <w:r>
              <w:rPr>
                <w:rFonts w:hint="eastAsia" w:ascii="宋体" w:hAnsi="宋体"/>
                <w:sz w:val="16"/>
                <w:lang w:eastAsia="zh-CN"/>
              </w:rPr>
              <w:t>：</w:t>
            </w:r>
            <w:r>
              <w:rPr>
                <w:rFonts w:ascii="宋体" w:hAnsi="宋体" w:eastAsia="宋体"/>
                <w:sz w:val="16"/>
              </w:rPr>
              <w:t>预算制定后要严格执行，不得随意变更调整，确保预算的约束力。</w:t>
            </w:r>
          </w:p>
        </w:tc>
      </w:tr>
      <w:tr w14:paraId="305564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FD6A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303B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5785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F66D6">
            <w:pPr>
              <w:jc w:val="center"/>
            </w:pPr>
            <w:r>
              <w:rPr>
                <w:rFonts w:ascii="宋体" w:hAnsi="宋体" w:eastAsia="宋体"/>
                <w:sz w:val="16"/>
              </w:rPr>
              <w:t>办公楼修缮费用（万元）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17EAC">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336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BA20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6FFB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732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5097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0B5F4">
            <w:pPr>
              <w:jc w:val="center"/>
            </w:pPr>
            <w:r>
              <w:rPr>
                <w:rFonts w:ascii="宋体" w:hAnsi="宋体" w:eastAsia="宋体"/>
                <w:sz w:val="16"/>
              </w:rPr>
              <w:t>=0.42万元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0718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077AE9">
            <w:pPr>
              <w:jc w:val="center"/>
            </w:pPr>
            <w:r>
              <w:rPr>
                <w:rFonts w:ascii="宋体" w:hAnsi="宋体" w:eastAsia="宋体"/>
                <w:sz w:val="16"/>
              </w:rPr>
              <w:t>偏差原因：机构改革，预算编制时按三个单位的其他资金结余合计编制，支出时各所自行支出，另外两个单位其他资金未统计在内；改进措施</w:t>
            </w:r>
            <w:r>
              <w:rPr>
                <w:rFonts w:hint="eastAsia" w:ascii="宋体" w:hAnsi="宋体"/>
                <w:sz w:val="16"/>
                <w:lang w:eastAsia="zh-CN"/>
              </w:rPr>
              <w:t>：</w:t>
            </w:r>
            <w:r>
              <w:rPr>
                <w:rFonts w:ascii="宋体" w:hAnsi="宋体" w:eastAsia="宋体"/>
                <w:sz w:val="16"/>
              </w:rPr>
              <w:t>预算制定后要严格执行，不得随意变更调整，确保预算的约束力。</w:t>
            </w:r>
          </w:p>
        </w:tc>
      </w:tr>
      <w:tr w14:paraId="03EFE6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40F7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8D22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DCA5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6EDF5">
            <w:pPr>
              <w:jc w:val="center"/>
            </w:pPr>
            <w:r>
              <w:rPr>
                <w:rFonts w:ascii="宋体" w:hAnsi="宋体" w:eastAsia="宋体"/>
                <w:sz w:val="16"/>
              </w:rPr>
              <w:t>办公费用支出（万元）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8B669">
            <w:pPr>
              <w:jc w:val="center"/>
            </w:pPr>
            <w:r>
              <w:rPr>
                <w:rFonts w:ascii="宋体" w:hAnsi="宋体" w:eastAsia="宋体"/>
                <w:sz w:val="16"/>
              </w:rPr>
              <w:t>&lt;=40万元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EC0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4CC2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6C04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EAB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EBF0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59E07">
            <w:pPr>
              <w:jc w:val="center"/>
            </w:pPr>
            <w:r>
              <w:rPr>
                <w:rFonts w:ascii="宋体" w:hAnsi="宋体" w:eastAsia="宋体"/>
                <w:sz w:val="16"/>
              </w:rPr>
              <w:t>=9.67万元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4907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901BC">
            <w:pPr>
              <w:jc w:val="center"/>
            </w:pPr>
            <w:r>
              <w:rPr>
                <w:rFonts w:ascii="宋体" w:hAnsi="宋体" w:eastAsia="宋体"/>
                <w:sz w:val="16"/>
              </w:rPr>
              <w:t>偏差原因：机构改革，预算编制时按三个单位的其他资金结余合计编制，支出时各所自行支出，另外两个单位其他资金未统计在内；改进措施</w:t>
            </w:r>
            <w:r>
              <w:rPr>
                <w:rFonts w:hint="eastAsia" w:ascii="宋体" w:hAnsi="宋体"/>
                <w:sz w:val="16"/>
                <w:lang w:eastAsia="zh-CN"/>
              </w:rPr>
              <w:t>：</w:t>
            </w:r>
            <w:r>
              <w:rPr>
                <w:rFonts w:ascii="宋体" w:hAnsi="宋体" w:eastAsia="宋体"/>
                <w:sz w:val="16"/>
              </w:rPr>
              <w:t>预算制定后要严格执行，不得随意变更调整，确保预算的约束力。</w:t>
            </w:r>
          </w:p>
        </w:tc>
      </w:tr>
      <w:tr w14:paraId="1FA9A3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769F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777A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260A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1FF5A">
            <w:pPr>
              <w:jc w:val="center"/>
            </w:pPr>
            <w:r>
              <w:rPr>
                <w:rFonts w:ascii="宋体" w:hAnsi="宋体" w:eastAsia="宋体"/>
                <w:sz w:val="16"/>
              </w:rPr>
              <w:t>有效提升检验检测机构综合能力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A73C8">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4A8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6BDC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EAD8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BE12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99F2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55AB3">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CA15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482298">
            <w:pPr>
              <w:jc w:val="center"/>
            </w:pPr>
            <w:r>
              <w:rPr>
                <w:rFonts w:ascii="宋体" w:hAnsi="宋体" w:eastAsia="宋体"/>
                <w:sz w:val="16"/>
              </w:rPr>
              <w:t>偏差原因：上年度结余资金向上级主管部门申请改变了用途，原预算支出进度减少；改进措施</w:t>
            </w:r>
            <w:r>
              <w:rPr>
                <w:rFonts w:hint="eastAsia" w:ascii="宋体" w:hAnsi="宋体"/>
                <w:sz w:val="16"/>
                <w:lang w:eastAsia="zh-CN"/>
              </w:rPr>
              <w:t>：</w:t>
            </w:r>
            <w:r>
              <w:rPr>
                <w:rFonts w:ascii="宋体" w:hAnsi="宋体" w:eastAsia="宋体"/>
                <w:sz w:val="16"/>
              </w:rPr>
              <w:t>预算制定后要严格执行，不得随意变更调整，确保预算的约束力。</w:t>
            </w:r>
          </w:p>
        </w:tc>
      </w:tr>
      <w:tr w14:paraId="2DDF9D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5AE8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6715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C4F4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40121">
            <w:pPr>
              <w:jc w:val="center"/>
            </w:pPr>
            <w:r>
              <w:rPr>
                <w:rFonts w:ascii="宋体" w:hAnsi="宋体" w:eastAsia="宋体"/>
                <w:sz w:val="16"/>
              </w:rPr>
              <w:t>受益工作人员满意度（%）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FEE6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9C4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7168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E1C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0974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2F37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92CB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E329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99472">
            <w:pPr>
              <w:jc w:val="center"/>
            </w:pPr>
          </w:p>
        </w:tc>
      </w:tr>
      <w:tr w14:paraId="6BCC8AA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5DFD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4D2F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4E146">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3DAB20D">
            <w:pPr>
              <w:jc w:val="center"/>
            </w:pPr>
            <w:r>
              <w:rPr>
                <w:rFonts w:ascii="宋体" w:hAnsi="宋体" w:eastAsia="宋体"/>
                <w:sz w:val="16"/>
              </w:rPr>
              <w:t>33分</w:t>
            </w:r>
          </w:p>
        </w:tc>
      </w:tr>
    </w:tbl>
    <w:p w14:paraId="354FAF6A">
      <w:r>
        <w:br w:type="page"/>
      </w:r>
    </w:p>
    <w:tbl>
      <w:tblPr>
        <w:tblStyle w:val="9"/>
        <w:tblW w:w="0" w:type="auto"/>
        <w:tblInd w:w="0" w:type="dxa"/>
        <w:tblLayout w:type="autofit"/>
        <w:tblCellMar>
          <w:top w:w="0" w:type="dxa"/>
          <w:left w:w="108" w:type="dxa"/>
          <w:bottom w:w="0" w:type="dxa"/>
          <w:right w:w="108" w:type="dxa"/>
        </w:tblCellMar>
      </w:tblPr>
      <w:tblGrid>
        <w:gridCol w:w="623"/>
        <w:gridCol w:w="610"/>
        <w:gridCol w:w="610"/>
        <w:gridCol w:w="696"/>
        <w:gridCol w:w="856"/>
        <w:gridCol w:w="610"/>
        <w:gridCol w:w="610"/>
        <w:gridCol w:w="610"/>
        <w:gridCol w:w="610"/>
        <w:gridCol w:w="610"/>
        <w:gridCol w:w="776"/>
        <w:gridCol w:w="629"/>
        <w:gridCol w:w="579"/>
        <w:gridCol w:w="631"/>
      </w:tblGrid>
      <w:tr w14:paraId="4CF24B38">
        <w:tblPrEx>
          <w:tblCellMar>
            <w:top w:w="0" w:type="dxa"/>
            <w:left w:w="108" w:type="dxa"/>
            <w:bottom w:w="0" w:type="dxa"/>
            <w:right w:w="108" w:type="dxa"/>
          </w:tblCellMar>
        </w:tblPrEx>
        <w:tc>
          <w:tcPr>
            <w:tcW w:w="8848" w:type="dxa"/>
            <w:gridSpan w:val="14"/>
            <w:vAlign w:val="center"/>
          </w:tcPr>
          <w:p w14:paraId="69294083">
            <w:pPr>
              <w:jc w:val="center"/>
            </w:pPr>
            <w:r>
              <w:rPr>
                <w:rFonts w:ascii="宋体" w:hAnsi="宋体" w:eastAsia="宋体"/>
                <w:sz w:val="24"/>
              </w:rPr>
              <w:t>项目支出绩效自评表</w:t>
            </w:r>
          </w:p>
        </w:tc>
      </w:tr>
      <w:tr w14:paraId="1958D148">
        <w:tblPrEx>
          <w:tblCellMar>
            <w:top w:w="0" w:type="dxa"/>
            <w:left w:w="108" w:type="dxa"/>
            <w:bottom w:w="0" w:type="dxa"/>
            <w:right w:w="108" w:type="dxa"/>
          </w:tblCellMar>
        </w:tblPrEx>
        <w:tc>
          <w:tcPr>
            <w:tcW w:w="8848" w:type="dxa"/>
            <w:gridSpan w:val="14"/>
            <w:vAlign w:val="center"/>
          </w:tcPr>
          <w:p w14:paraId="4ED230B2">
            <w:pPr>
              <w:jc w:val="center"/>
            </w:pPr>
            <w:r>
              <w:rPr>
                <w:rFonts w:ascii="宋体" w:hAnsi="宋体" w:eastAsia="宋体"/>
                <w:sz w:val="24"/>
              </w:rPr>
              <w:t>(2024年度)</w:t>
            </w:r>
          </w:p>
        </w:tc>
      </w:tr>
      <w:tr w14:paraId="169AB51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61D5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7E45C01">
            <w:pPr>
              <w:jc w:val="center"/>
            </w:pPr>
            <w:r>
              <w:rPr>
                <w:rFonts w:ascii="宋体" w:hAnsi="宋体" w:eastAsia="宋体"/>
                <w:sz w:val="16"/>
              </w:rPr>
              <w:t>2024年第二批棉花公检经费</w:t>
            </w:r>
          </w:p>
        </w:tc>
      </w:tr>
      <w:tr w14:paraId="2A3A4DA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EED3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C6EDD2">
            <w:pPr>
              <w:jc w:val="center"/>
            </w:pPr>
            <w:r>
              <w:rPr>
                <w:rFonts w:ascii="宋体" w:hAnsi="宋体" w:eastAsia="宋体"/>
                <w:sz w:val="16"/>
              </w:rPr>
              <w:t>克州市场监督管理局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784B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FE2753A">
            <w:pPr>
              <w:jc w:val="center"/>
            </w:pPr>
            <w:r>
              <w:rPr>
                <w:rFonts w:ascii="宋体" w:hAnsi="宋体" w:eastAsia="宋体"/>
                <w:sz w:val="16"/>
              </w:rPr>
              <w:t>克孜勒苏柯尔克孜自治州质量与计量检验检测中心</w:t>
            </w:r>
          </w:p>
        </w:tc>
      </w:tr>
      <w:tr w14:paraId="423D4B2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C7E37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3CAE2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B712B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3501B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2C296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E8FB5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8371B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0CF14">
            <w:pPr>
              <w:jc w:val="center"/>
            </w:pPr>
            <w:r>
              <w:rPr>
                <w:rFonts w:ascii="宋体" w:hAnsi="宋体" w:eastAsia="宋体"/>
                <w:sz w:val="16"/>
              </w:rPr>
              <w:t>得分</w:t>
            </w:r>
          </w:p>
        </w:tc>
      </w:tr>
      <w:tr w14:paraId="339A0A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E0A71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441D6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D95DDF">
            <w:pPr>
              <w:jc w:val="center"/>
            </w:pPr>
            <w:r>
              <w:rPr>
                <w:rFonts w:ascii="宋体" w:hAnsi="宋体" w:eastAsia="宋体"/>
                <w:sz w:val="16"/>
              </w:rPr>
              <w:t>360.00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FE7DCB">
            <w:pPr>
              <w:jc w:val="center"/>
            </w:pPr>
            <w:r>
              <w:rPr>
                <w:rFonts w:ascii="宋体" w:hAnsi="宋体" w:eastAsia="宋体"/>
                <w:sz w:val="16"/>
              </w:rPr>
              <w:t>360.00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4BA34D">
            <w:pPr>
              <w:jc w:val="center"/>
            </w:pPr>
            <w:r>
              <w:rPr>
                <w:rFonts w:ascii="宋体" w:hAnsi="宋体" w:eastAsia="宋体"/>
                <w:sz w:val="16"/>
              </w:rPr>
              <w:t>337.37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ADCE4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442087">
            <w:pPr>
              <w:jc w:val="center"/>
            </w:pPr>
            <w:r>
              <w:rPr>
                <w:rFonts w:ascii="宋体" w:hAnsi="宋体" w:eastAsia="宋体"/>
                <w:sz w:val="16"/>
              </w:rPr>
              <w:t>93.7%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CDDEA">
            <w:pPr>
              <w:jc w:val="center"/>
            </w:pPr>
            <w:r>
              <w:rPr>
                <w:rFonts w:ascii="宋体" w:hAnsi="宋体" w:eastAsia="宋体"/>
                <w:sz w:val="16"/>
              </w:rPr>
              <w:t>10.00分</w:t>
            </w:r>
          </w:p>
        </w:tc>
      </w:tr>
      <w:tr w14:paraId="4799B7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F8DEF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7C217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775321">
            <w:pPr>
              <w:jc w:val="center"/>
            </w:pPr>
            <w:r>
              <w:rPr>
                <w:rFonts w:ascii="宋体" w:hAnsi="宋体" w:eastAsia="宋体"/>
                <w:sz w:val="16"/>
              </w:rPr>
              <w:t>360.00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3DE353">
            <w:pPr>
              <w:jc w:val="center"/>
            </w:pPr>
            <w:r>
              <w:rPr>
                <w:rFonts w:ascii="宋体" w:hAnsi="宋体" w:eastAsia="宋体"/>
                <w:sz w:val="16"/>
              </w:rPr>
              <w:t>360.00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56746A">
            <w:pPr>
              <w:jc w:val="center"/>
            </w:pPr>
            <w:r>
              <w:rPr>
                <w:rFonts w:ascii="宋体" w:hAnsi="宋体" w:eastAsia="宋体"/>
                <w:sz w:val="16"/>
              </w:rPr>
              <w:t>337.37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724D5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452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3790D">
            <w:pPr>
              <w:jc w:val="center"/>
            </w:pPr>
            <w:r>
              <w:rPr>
                <w:rFonts w:ascii="宋体" w:hAnsi="宋体" w:eastAsia="宋体"/>
                <w:sz w:val="16"/>
              </w:rPr>
              <w:t>—</w:t>
            </w:r>
          </w:p>
        </w:tc>
      </w:tr>
      <w:tr w14:paraId="0DB32E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29845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1B91A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6A80C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64C08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37C99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02DD6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A99F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A49B3">
            <w:pPr>
              <w:jc w:val="center"/>
            </w:pPr>
            <w:r>
              <w:rPr>
                <w:rFonts w:ascii="宋体" w:hAnsi="宋体" w:eastAsia="宋体"/>
                <w:sz w:val="16"/>
              </w:rPr>
              <w:t>—</w:t>
            </w:r>
          </w:p>
        </w:tc>
      </w:tr>
      <w:tr w14:paraId="1BF9AE4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A9689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0C558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EE536AB">
            <w:pPr>
              <w:jc w:val="center"/>
            </w:pPr>
            <w:r>
              <w:rPr>
                <w:rFonts w:ascii="宋体" w:hAnsi="宋体" w:eastAsia="宋体"/>
                <w:sz w:val="16"/>
              </w:rPr>
              <w:t>实际完成情况</w:t>
            </w:r>
          </w:p>
        </w:tc>
      </w:tr>
      <w:tr w14:paraId="3D4FB4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6E664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C3F5CF">
            <w:pPr>
              <w:jc w:val="both"/>
            </w:pPr>
            <w:r>
              <w:rPr>
                <w:rFonts w:ascii="宋体" w:hAnsi="宋体" w:eastAsia="宋体"/>
                <w:sz w:val="16"/>
              </w:rPr>
              <w:t>该项目经费360万元，用于棉花公证检验实验室仪器设备配置及运维保养费、人员培训、劳务外包人员工资、水电费、样品运输费、实验室环境维护以及对棉花加工企业技术服务等方面的费用，通过该项目实施保障了纤维检验实验室环境及设备正常运行，进一步提升棉花公证检验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4474BB4">
            <w:pPr>
              <w:jc w:val="both"/>
            </w:pPr>
            <w:r>
              <w:rPr>
                <w:rFonts w:hint="eastAsia" w:ascii="宋体" w:hAnsi="宋体"/>
                <w:sz w:val="16"/>
                <w:lang w:eastAsia="zh-CN"/>
              </w:rPr>
              <w:t>截至2024</w:t>
            </w:r>
            <w:r>
              <w:rPr>
                <w:rFonts w:ascii="宋体" w:hAnsi="宋体" w:eastAsia="宋体"/>
                <w:sz w:val="16"/>
              </w:rPr>
              <w:t>年12月31日，棉花检验工作量109102吨，检验设备及配件购置数量5批次，棉样监测运输次数10批次；通过该项目实施保障了纤维检验实验室环境及设备正常运行，进一步提升棉花公证检验能力。</w:t>
            </w:r>
          </w:p>
        </w:tc>
      </w:tr>
      <w:tr w14:paraId="19AA100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1187D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5BD0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8E13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5433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9BF2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482C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B0DA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0649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EFD2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F585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20BA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9B4F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F687C6">
            <w:pPr>
              <w:jc w:val="center"/>
            </w:pPr>
            <w:r>
              <w:rPr>
                <w:rFonts w:ascii="宋体" w:hAnsi="宋体" w:eastAsia="宋体"/>
                <w:sz w:val="16"/>
              </w:rPr>
              <w:t>偏差原因分析及改进措施</w:t>
            </w:r>
          </w:p>
        </w:tc>
      </w:tr>
      <w:tr w14:paraId="013125A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E7093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5E57E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7EBEA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9DBF2">
            <w:pPr>
              <w:jc w:val="center"/>
            </w:pPr>
            <w:r>
              <w:rPr>
                <w:rFonts w:ascii="宋体" w:hAnsi="宋体" w:eastAsia="宋体"/>
                <w:sz w:val="16"/>
              </w:rPr>
              <w:t>棉花检验工作量（吨）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5DE45">
            <w:pPr>
              <w:jc w:val="center"/>
            </w:pPr>
            <w:r>
              <w:rPr>
                <w:rFonts w:ascii="宋体" w:hAnsi="宋体" w:eastAsia="宋体"/>
                <w:sz w:val="16"/>
              </w:rPr>
              <w:t>&gt;=75000吨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854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1AD5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37E2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9FB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A29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63864">
            <w:pPr>
              <w:jc w:val="center"/>
            </w:pPr>
            <w:r>
              <w:rPr>
                <w:rFonts w:ascii="宋体" w:hAnsi="宋体" w:eastAsia="宋体"/>
                <w:sz w:val="16"/>
              </w:rPr>
              <w:t>=109102吨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2BD02">
            <w:pPr>
              <w:jc w:val="center"/>
            </w:pPr>
            <w:r>
              <w:rPr>
                <w:rFonts w:ascii="宋体" w:hAnsi="宋体" w:eastAsia="宋体"/>
                <w:sz w:val="16"/>
              </w:rPr>
              <w:t>3.27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BA26CB">
            <w:pPr>
              <w:jc w:val="center"/>
            </w:pPr>
            <w:r>
              <w:rPr>
                <w:rFonts w:ascii="宋体" w:hAnsi="宋体" w:eastAsia="宋体"/>
                <w:sz w:val="16"/>
              </w:rPr>
              <w:t>偏差原因：该指标根据往年棉花检验量设定，今年克州本地棉花产量增加导致检验量增加；改进措施：设立指标应围绕政策及社会环境变化，确保指标合理科学。</w:t>
            </w:r>
          </w:p>
        </w:tc>
      </w:tr>
      <w:tr w14:paraId="7D22FE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CCCC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2C79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D541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96445">
            <w:pPr>
              <w:jc w:val="center"/>
            </w:pPr>
            <w:r>
              <w:rPr>
                <w:rFonts w:ascii="宋体" w:hAnsi="宋体" w:eastAsia="宋体"/>
                <w:sz w:val="16"/>
              </w:rPr>
              <w:t>检验设备及配件购置数量（批次）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095E9">
            <w:pPr>
              <w:jc w:val="center"/>
            </w:pPr>
            <w:r>
              <w:rPr>
                <w:rFonts w:ascii="宋体" w:hAnsi="宋体" w:eastAsia="宋体"/>
                <w:sz w:val="16"/>
              </w:rPr>
              <w:t>&gt;=5批次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5D3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AB4A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8820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F6F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356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7FED8">
            <w:pPr>
              <w:jc w:val="center"/>
            </w:pPr>
            <w:r>
              <w:rPr>
                <w:rFonts w:ascii="宋体" w:hAnsi="宋体" w:eastAsia="宋体"/>
                <w:sz w:val="16"/>
              </w:rPr>
              <w:t>=5批次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7BBFA">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21C3D4">
            <w:pPr>
              <w:jc w:val="center"/>
            </w:pPr>
          </w:p>
        </w:tc>
      </w:tr>
      <w:tr w14:paraId="28B727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81B0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CB65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8476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E49D5">
            <w:pPr>
              <w:jc w:val="center"/>
            </w:pPr>
            <w:r>
              <w:rPr>
                <w:rFonts w:ascii="宋体" w:hAnsi="宋体" w:eastAsia="宋体"/>
                <w:sz w:val="16"/>
              </w:rPr>
              <w:t>棉样监测运输次数（批次）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D9153">
            <w:pPr>
              <w:jc w:val="center"/>
            </w:pPr>
            <w:r>
              <w:rPr>
                <w:rFonts w:ascii="宋体" w:hAnsi="宋体" w:eastAsia="宋体"/>
                <w:sz w:val="16"/>
              </w:rPr>
              <w:t>&gt;=15批次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38D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7F0F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35E4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2CF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748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67377">
            <w:pPr>
              <w:jc w:val="center"/>
            </w:pPr>
            <w:r>
              <w:rPr>
                <w:rFonts w:ascii="宋体" w:hAnsi="宋体" w:eastAsia="宋体"/>
                <w:sz w:val="16"/>
              </w:rPr>
              <w:t>=10批次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C1CB8">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14A1B">
            <w:pPr>
              <w:jc w:val="center"/>
            </w:pPr>
            <w:r>
              <w:rPr>
                <w:rFonts w:ascii="宋体" w:hAnsi="宋体" w:eastAsia="宋体"/>
                <w:sz w:val="16"/>
              </w:rPr>
              <w:t>偏差原因：受棉花检验量计棉样运输合同的影响，棉样运输费用结转不及时，次数与预期差距过大；改进措施：加强对棉花公检经费绩效目标的科学合理性设置，提高资金使用率。</w:t>
            </w:r>
          </w:p>
        </w:tc>
      </w:tr>
      <w:tr w14:paraId="396CBA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C031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82793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04855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4BB41">
            <w:pPr>
              <w:jc w:val="center"/>
            </w:pPr>
            <w:r>
              <w:rPr>
                <w:rFonts w:ascii="宋体" w:hAnsi="宋体" w:eastAsia="宋体"/>
                <w:sz w:val="16"/>
              </w:rPr>
              <w:t>棉花质量检验完成率（%）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5BF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1E1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5066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4411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6EC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B23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023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7272F">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C00126">
            <w:pPr>
              <w:jc w:val="center"/>
            </w:pPr>
          </w:p>
        </w:tc>
      </w:tr>
      <w:tr w14:paraId="078B35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62C1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39C6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DA38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14046">
            <w:pPr>
              <w:jc w:val="center"/>
            </w:pPr>
            <w:r>
              <w:rPr>
                <w:rFonts w:ascii="宋体" w:hAnsi="宋体" w:eastAsia="宋体"/>
                <w:sz w:val="16"/>
              </w:rPr>
              <w:t>购置设备及配件验收合格率（%）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FC4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E78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2858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C801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AE4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5E5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98E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30964">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A16066">
            <w:pPr>
              <w:jc w:val="center"/>
            </w:pPr>
          </w:p>
        </w:tc>
      </w:tr>
      <w:tr w14:paraId="4C5CC6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9D0A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96CCB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3B36C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9E2AE">
            <w:pPr>
              <w:jc w:val="center"/>
            </w:pPr>
            <w:r>
              <w:rPr>
                <w:rFonts w:ascii="宋体" w:hAnsi="宋体" w:eastAsia="宋体"/>
                <w:sz w:val="16"/>
              </w:rPr>
              <w:t>送检样品检验及时率（%）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166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EFC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3E6A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F333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F95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95C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C22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084E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901773">
            <w:pPr>
              <w:jc w:val="center"/>
            </w:pPr>
          </w:p>
        </w:tc>
      </w:tr>
      <w:tr w14:paraId="68D982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3D2F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5A55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0E58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2E3AD">
            <w:pPr>
              <w:jc w:val="center"/>
            </w:pPr>
            <w:r>
              <w:rPr>
                <w:rFonts w:ascii="宋体" w:hAnsi="宋体" w:eastAsia="宋体"/>
                <w:sz w:val="16"/>
              </w:rPr>
              <w:t>检验报告出具及时率（%）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640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7FE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F589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D241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AA2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2AD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DDD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61BC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5402AA">
            <w:pPr>
              <w:jc w:val="center"/>
            </w:pPr>
          </w:p>
        </w:tc>
      </w:tr>
      <w:tr w14:paraId="5B53D9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D098D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88B8B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50DC6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B2110">
            <w:pPr>
              <w:jc w:val="center"/>
            </w:pPr>
            <w:r>
              <w:rPr>
                <w:rFonts w:ascii="宋体" w:hAnsi="宋体" w:eastAsia="宋体"/>
                <w:sz w:val="16"/>
              </w:rPr>
              <w:t>棉样监测运输费用（万元）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71006">
            <w:pPr>
              <w:jc w:val="center"/>
            </w:pPr>
            <w:r>
              <w:rPr>
                <w:rFonts w:ascii="宋体" w:hAnsi="宋体" w:eastAsia="宋体"/>
                <w:sz w:val="16"/>
              </w:rPr>
              <w:t>&lt;=57.70万元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4AD4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DF37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3512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4D5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817F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C430A">
            <w:pPr>
              <w:jc w:val="center"/>
            </w:pPr>
            <w:r>
              <w:rPr>
                <w:rFonts w:ascii="宋体" w:hAnsi="宋体" w:eastAsia="宋体"/>
                <w:sz w:val="16"/>
              </w:rPr>
              <w:t>=66.34万元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953D3">
            <w:pPr>
              <w:jc w:val="center"/>
            </w:pPr>
            <w:r>
              <w:rPr>
                <w:rFonts w:ascii="宋体" w:hAnsi="宋体" w:eastAsia="宋体"/>
                <w:sz w:val="16"/>
              </w:rPr>
              <w:t>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4C5916">
            <w:pPr>
              <w:jc w:val="center"/>
            </w:pPr>
            <w:r>
              <w:rPr>
                <w:rFonts w:ascii="宋体" w:hAnsi="宋体" w:eastAsia="宋体"/>
                <w:sz w:val="16"/>
              </w:rPr>
              <w:t>偏差原因：受棉花公检量增多的影响，年末进行了预算调整，该项指标预算金额进行了调增；改进措施：加强对棉花公检经费绩效目标的科学合理性设置，提高资金使用率。</w:t>
            </w:r>
          </w:p>
        </w:tc>
      </w:tr>
      <w:tr w14:paraId="56E49B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76C3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42F6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CD46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E1836">
            <w:pPr>
              <w:jc w:val="center"/>
            </w:pPr>
            <w:r>
              <w:rPr>
                <w:rFonts w:ascii="宋体" w:hAnsi="宋体" w:eastAsia="宋体"/>
                <w:sz w:val="16"/>
              </w:rPr>
              <w:t>棉花检验设备及配件购置费用（万元）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EF095">
            <w:pPr>
              <w:jc w:val="center"/>
            </w:pPr>
            <w:r>
              <w:rPr>
                <w:rFonts w:ascii="宋体" w:hAnsi="宋体" w:eastAsia="宋体"/>
                <w:sz w:val="16"/>
              </w:rPr>
              <w:t>&lt;=164万元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DACF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F57D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E950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64D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0658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2F678">
            <w:pPr>
              <w:jc w:val="center"/>
            </w:pPr>
            <w:r>
              <w:rPr>
                <w:rFonts w:ascii="宋体" w:hAnsi="宋体" w:eastAsia="宋体"/>
                <w:sz w:val="16"/>
              </w:rPr>
              <w:t>=150.21万元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E328C">
            <w:pPr>
              <w:jc w:val="center"/>
            </w:pPr>
            <w:r>
              <w:rPr>
                <w:rFonts w:ascii="宋体" w:hAnsi="宋体" w:eastAsia="宋体"/>
                <w:sz w:val="16"/>
              </w:rPr>
              <w:t>5.53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A38423">
            <w:pPr>
              <w:jc w:val="center"/>
            </w:pPr>
            <w:r>
              <w:rPr>
                <w:rFonts w:ascii="宋体" w:hAnsi="宋体" w:eastAsia="宋体"/>
                <w:sz w:val="16"/>
              </w:rPr>
              <w:t>偏差原因：指标设定金额为询价金额，公开招标后金额较预算减少；改进措施：加强对棉花公检经费绩效目标的科学合理性设置，提高资金使用率。</w:t>
            </w:r>
          </w:p>
        </w:tc>
      </w:tr>
      <w:tr w14:paraId="6AF341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9D01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24B9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C375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7B4A2">
            <w:pPr>
              <w:jc w:val="center"/>
            </w:pPr>
            <w:r>
              <w:rPr>
                <w:rFonts w:ascii="宋体" w:hAnsi="宋体" w:eastAsia="宋体"/>
                <w:sz w:val="16"/>
              </w:rPr>
              <w:t>棉花检验业务日常工作保障经费（万元）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DD11A">
            <w:pPr>
              <w:jc w:val="center"/>
            </w:pPr>
            <w:r>
              <w:rPr>
                <w:rFonts w:ascii="宋体" w:hAnsi="宋体" w:eastAsia="宋体"/>
                <w:sz w:val="16"/>
              </w:rPr>
              <w:t>&lt;=138.30万元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16C8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74E8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AEEF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0FD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AEDE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5997B">
            <w:pPr>
              <w:jc w:val="center"/>
            </w:pPr>
            <w:r>
              <w:rPr>
                <w:rFonts w:ascii="宋体" w:hAnsi="宋体" w:eastAsia="宋体"/>
                <w:sz w:val="16"/>
              </w:rPr>
              <w:t>=120.82万元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FABC9">
            <w:pPr>
              <w:jc w:val="center"/>
            </w:pPr>
            <w:r>
              <w:rPr>
                <w:rFonts w:ascii="宋体" w:hAnsi="宋体" w:eastAsia="宋体"/>
                <w:sz w:val="16"/>
              </w:rPr>
              <w:t>4.79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D3106D">
            <w:pPr>
              <w:jc w:val="center"/>
            </w:pPr>
            <w:r>
              <w:rPr>
                <w:rFonts w:ascii="宋体" w:hAnsi="宋体" w:eastAsia="宋体"/>
                <w:sz w:val="16"/>
              </w:rPr>
              <w:t>偏差原因：受棉花公检量增多的影响，年末进行了预算调整，该项指标预算金额进行了调减；改进措施：加强对棉花公检经费绩效目标的科学合理性设置，提高资金使用率。</w:t>
            </w:r>
          </w:p>
        </w:tc>
      </w:tr>
      <w:tr w14:paraId="150693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6E9F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41CB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0E5C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C5D82">
            <w:pPr>
              <w:jc w:val="center"/>
            </w:pPr>
            <w:r>
              <w:rPr>
                <w:rFonts w:ascii="宋体" w:hAnsi="宋体" w:eastAsia="宋体"/>
                <w:sz w:val="16"/>
              </w:rPr>
              <w:t>提升棉花检验公证检验综合能力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85B17">
            <w:pPr>
              <w:jc w:val="center"/>
            </w:pPr>
            <w:r>
              <w:rPr>
                <w:rFonts w:ascii="宋体" w:hAnsi="宋体" w:eastAsia="宋体"/>
                <w:sz w:val="16"/>
              </w:rPr>
              <w:t>有限提升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7E1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C748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6D3F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DC4C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62B8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32CBF">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2AEE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0C91F6">
            <w:pPr>
              <w:jc w:val="center"/>
            </w:pPr>
          </w:p>
        </w:tc>
      </w:tr>
      <w:tr w14:paraId="19C3B9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9A8B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D134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D872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CDA08">
            <w:pPr>
              <w:jc w:val="center"/>
            </w:pPr>
            <w:r>
              <w:rPr>
                <w:rFonts w:ascii="宋体" w:hAnsi="宋体" w:eastAsia="宋体"/>
                <w:sz w:val="16"/>
              </w:rPr>
              <w:t>棉花加工企业满意率（%）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97AA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2ED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227F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A006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E40E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4685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189B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F529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EF87A">
            <w:pPr>
              <w:jc w:val="center"/>
            </w:pPr>
          </w:p>
        </w:tc>
      </w:tr>
      <w:tr w14:paraId="3517129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4035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5DF4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C74E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1E0BF28">
            <w:pPr>
              <w:jc w:val="center"/>
            </w:pPr>
            <w:r>
              <w:rPr>
                <w:rFonts w:ascii="宋体" w:hAnsi="宋体" w:eastAsia="宋体"/>
                <w:sz w:val="16"/>
              </w:rPr>
              <w:t>87.69分</w:t>
            </w:r>
          </w:p>
        </w:tc>
      </w:tr>
    </w:tbl>
    <w:p w14:paraId="3A4B5D9A">
      <w:r>
        <w:br w:type="page"/>
      </w:r>
    </w:p>
    <w:tbl>
      <w:tblPr>
        <w:tblStyle w:val="9"/>
        <w:tblW w:w="0" w:type="auto"/>
        <w:tblInd w:w="0" w:type="dxa"/>
        <w:tblLayout w:type="fixed"/>
        <w:tblCellMar>
          <w:top w:w="0" w:type="dxa"/>
          <w:left w:w="108" w:type="dxa"/>
          <w:bottom w:w="0" w:type="dxa"/>
          <w:right w:w="108" w:type="dxa"/>
        </w:tblCellMar>
      </w:tblPr>
      <w:tblGrid>
        <w:gridCol w:w="632"/>
        <w:gridCol w:w="632"/>
        <w:gridCol w:w="632"/>
        <w:gridCol w:w="696"/>
        <w:gridCol w:w="696"/>
        <w:gridCol w:w="632"/>
        <w:gridCol w:w="632"/>
        <w:gridCol w:w="632"/>
        <w:gridCol w:w="632"/>
        <w:gridCol w:w="154"/>
        <w:gridCol w:w="478"/>
        <w:gridCol w:w="176"/>
        <w:gridCol w:w="520"/>
        <w:gridCol w:w="173"/>
        <w:gridCol w:w="459"/>
        <w:gridCol w:w="194"/>
        <w:gridCol w:w="438"/>
        <w:gridCol w:w="632"/>
      </w:tblGrid>
      <w:tr w14:paraId="5A15B618">
        <w:tblPrEx>
          <w:tblCellMar>
            <w:top w:w="0" w:type="dxa"/>
            <w:left w:w="108" w:type="dxa"/>
            <w:bottom w:w="0" w:type="dxa"/>
            <w:right w:w="108" w:type="dxa"/>
          </w:tblCellMar>
        </w:tblPrEx>
        <w:tc>
          <w:tcPr>
            <w:tcW w:w="9040" w:type="dxa"/>
            <w:gridSpan w:val="18"/>
            <w:vAlign w:val="center"/>
          </w:tcPr>
          <w:p w14:paraId="6A5AE8B0">
            <w:pPr>
              <w:jc w:val="center"/>
            </w:pPr>
            <w:r>
              <w:rPr>
                <w:rFonts w:ascii="宋体" w:hAnsi="宋体" w:eastAsia="宋体"/>
                <w:sz w:val="24"/>
              </w:rPr>
              <w:t>项目支出绩效自评表</w:t>
            </w:r>
          </w:p>
        </w:tc>
      </w:tr>
      <w:tr w14:paraId="133C9755">
        <w:tblPrEx>
          <w:tblCellMar>
            <w:top w:w="0" w:type="dxa"/>
            <w:left w:w="108" w:type="dxa"/>
            <w:bottom w:w="0" w:type="dxa"/>
            <w:right w:w="108" w:type="dxa"/>
          </w:tblCellMar>
        </w:tblPrEx>
        <w:tc>
          <w:tcPr>
            <w:tcW w:w="9040" w:type="dxa"/>
            <w:gridSpan w:val="18"/>
            <w:vAlign w:val="center"/>
          </w:tcPr>
          <w:p w14:paraId="65796DEE">
            <w:pPr>
              <w:jc w:val="center"/>
            </w:pPr>
            <w:r>
              <w:rPr>
                <w:rFonts w:ascii="宋体" w:hAnsi="宋体" w:eastAsia="宋体"/>
                <w:sz w:val="24"/>
              </w:rPr>
              <w:t>(2024年度)</w:t>
            </w:r>
          </w:p>
        </w:tc>
      </w:tr>
      <w:tr w14:paraId="0F39307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9AF83">
            <w:pPr>
              <w:jc w:val="center"/>
            </w:pPr>
            <w:r>
              <w:rPr>
                <w:rFonts w:ascii="宋体" w:hAnsi="宋体" w:eastAsia="宋体"/>
                <w:sz w:val="16"/>
              </w:rPr>
              <w:t>项目名称</w:t>
            </w:r>
          </w:p>
        </w:tc>
        <w:tc>
          <w:tcPr>
            <w:tcW w:w="8408" w:type="dxa"/>
            <w:gridSpan w:val="17"/>
            <w:tcBorders>
              <w:top w:val="single" w:color="auto" w:sz="10" w:space="0"/>
              <w:left w:val="single" w:color="auto" w:sz="10" w:space="0"/>
              <w:bottom w:val="single" w:color="auto" w:sz="10" w:space="0"/>
              <w:right w:val="single" w:color="auto" w:sz="10" w:space="0"/>
              <w:insideV w:val="single" w:sz="10" w:space="0"/>
            </w:tcBorders>
            <w:vAlign w:val="center"/>
          </w:tcPr>
          <w:p w14:paraId="7E4505D3">
            <w:pPr>
              <w:jc w:val="center"/>
            </w:pPr>
            <w:r>
              <w:rPr>
                <w:rFonts w:ascii="宋体" w:hAnsi="宋体" w:eastAsia="宋体"/>
                <w:sz w:val="16"/>
              </w:rPr>
              <w:t>2024年纤维公证检验经费</w:t>
            </w:r>
          </w:p>
        </w:tc>
      </w:tr>
      <w:tr w14:paraId="1FBCFB0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8FE15">
            <w:pPr>
              <w:jc w:val="center"/>
            </w:pPr>
            <w:r>
              <w:rPr>
                <w:rFonts w:ascii="宋体" w:hAnsi="宋体" w:eastAsia="宋体"/>
                <w:sz w:val="16"/>
              </w:rPr>
              <w:t>主管部门</w:t>
            </w:r>
          </w:p>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169E2B">
            <w:pPr>
              <w:jc w:val="center"/>
            </w:pPr>
            <w:r>
              <w:rPr>
                <w:rFonts w:ascii="宋体" w:hAnsi="宋体" w:eastAsia="宋体"/>
                <w:sz w:val="16"/>
              </w:rPr>
              <w:t>克州市场监督管理局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C453A">
            <w:pPr>
              <w:jc w:val="center"/>
            </w:pPr>
            <w:r>
              <w:rPr>
                <w:rFonts w:ascii="宋体" w:hAnsi="宋体" w:eastAsia="宋体"/>
                <w:sz w:val="16"/>
              </w:rPr>
              <w:t>实施单位</w:t>
            </w:r>
          </w:p>
        </w:tc>
        <w:tc>
          <w:tcPr>
            <w:tcW w:w="3224" w:type="dxa"/>
            <w:gridSpan w:val="9"/>
            <w:tcBorders>
              <w:top w:val="single" w:color="auto" w:sz="10" w:space="0"/>
              <w:left w:val="single" w:color="auto" w:sz="10" w:space="0"/>
              <w:bottom w:val="single" w:color="auto" w:sz="10" w:space="0"/>
              <w:right w:val="single" w:color="auto" w:sz="10" w:space="0"/>
              <w:insideV w:val="single" w:sz="10" w:space="0"/>
            </w:tcBorders>
            <w:vAlign w:val="center"/>
          </w:tcPr>
          <w:p w14:paraId="7A0997A8">
            <w:pPr>
              <w:jc w:val="center"/>
            </w:pPr>
            <w:r>
              <w:rPr>
                <w:rFonts w:ascii="宋体" w:hAnsi="宋体" w:eastAsia="宋体"/>
                <w:sz w:val="16"/>
              </w:rPr>
              <w:t>克孜勒苏柯尔克孜自治州质量与计量检验检测中心</w:t>
            </w:r>
          </w:p>
        </w:tc>
      </w:tr>
      <w:tr w14:paraId="3646397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8AEFF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826927">
            <w:pPr>
              <w:jc w:val="center"/>
            </w:pP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6B413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BADB7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0CF5EE">
            <w:pPr>
              <w:jc w:val="center"/>
            </w:pPr>
            <w:r>
              <w:rPr>
                <w:rFonts w:ascii="宋体" w:hAnsi="宋体" w:eastAsia="宋体"/>
                <w:sz w:val="16"/>
              </w:rPr>
              <w:t>全年执行数</w:t>
            </w:r>
          </w:p>
        </w:tc>
        <w:tc>
          <w:tcPr>
            <w:tcW w:w="13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19FBF58">
            <w:pPr>
              <w:jc w:val="center"/>
            </w:pPr>
            <w:r>
              <w:rPr>
                <w:rFonts w:ascii="宋体" w:hAnsi="宋体" w:eastAsia="宋体"/>
                <w:sz w:val="16"/>
              </w:rPr>
              <w:t>分值</w:t>
            </w:r>
          </w:p>
        </w:tc>
        <w:tc>
          <w:tcPr>
            <w:tcW w:w="126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03409E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9B8D0">
            <w:pPr>
              <w:jc w:val="center"/>
            </w:pPr>
            <w:r>
              <w:rPr>
                <w:rFonts w:ascii="宋体" w:hAnsi="宋体" w:eastAsia="宋体"/>
                <w:sz w:val="16"/>
              </w:rPr>
              <w:t>得分</w:t>
            </w:r>
          </w:p>
        </w:tc>
      </w:tr>
      <w:tr w14:paraId="0E4E1C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0F25C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A60A2A">
            <w:pPr>
              <w:jc w:val="center"/>
            </w:pPr>
            <w:r>
              <w:rPr>
                <w:rFonts w:ascii="宋体" w:hAnsi="宋体" w:eastAsia="宋体"/>
                <w:sz w:val="16"/>
              </w:rPr>
              <w:t>年度资金总额</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650C85">
            <w:pPr>
              <w:jc w:val="center"/>
            </w:pPr>
            <w:r>
              <w:rPr>
                <w:rFonts w:ascii="宋体" w:hAnsi="宋体" w:eastAsia="宋体"/>
                <w:sz w:val="16"/>
              </w:rPr>
              <w:t>209.00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0F8ECF">
            <w:pPr>
              <w:jc w:val="center"/>
            </w:pPr>
            <w:r>
              <w:rPr>
                <w:rFonts w:ascii="宋体" w:hAnsi="宋体" w:eastAsia="宋体"/>
                <w:sz w:val="16"/>
              </w:rPr>
              <w:t>209.00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04D0B7">
            <w:pPr>
              <w:jc w:val="center"/>
            </w:pPr>
            <w:r>
              <w:rPr>
                <w:rFonts w:ascii="宋体" w:hAnsi="宋体" w:eastAsia="宋体"/>
                <w:sz w:val="16"/>
              </w:rPr>
              <w:t>203.04</w:t>
            </w:r>
          </w:p>
        </w:tc>
        <w:tc>
          <w:tcPr>
            <w:tcW w:w="13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0DB9C77">
            <w:pPr>
              <w:jc w:val="center"/>
            </w:pPr>
            <w:r>
              <w:rPr>
                <w:rFonts w:ascii="宋体" w:hAnsi="宋体" w:eastAsia="宋体"/>
                <w:sz w:val="16"/>
              </w:rPr>
              <w:t>10</w:t>
            </w:r>
          </w:p>
        </w:tc>
        <w:tc>
          <w:tcPr>
            <w:tcW w:w="126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6B32E00">
            <w:pPr>
              <w:jc w:val="center"/>
            </w:pPr>
            <w:r>
              <w:rPr>
                <w:rFonts w:ascii="宋体" w:hAnsi="宋体" w:eastAsia="宋体"/>
                <w:sz w:val="16"/>
              </w:rPr>
              <w:t>97.2%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B5BD9">
            <w:pPr>
              <w:jc w:val="center"/>
            </w:pPr>
            <w:r>
              <w:rPr>
                <w:rFonts w:ascii="宋体" w:hAnsi="宋体" w:eastAsia="宋体"/>
                <w:sz w:val="16"/>
              </w:rPr>
              <w:t>9.29分</w:t>
            </w:r>
          </w:p>
        </w:tc>
      </w:tr>
      <w:tr w14:paraId="205A8C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8A96B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CF270F">
            <w:pPr>
              <w:jc w:val="center"/>
            </w:pPr>
            <w:r>
              <w:rPr>
                <w:rFonts w:ascii="宋体" w:hAnsi="宋体" w:eastAsia="宋体"/>
                <w:sz w:val="16"/>
              </w:rPr>
              <w:t>其中：当年财政拨款</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9649FC">
            <w:pPr>
              <w:jc w:val="center"/>
            </w:pPr>
            <w:r>
              <w:rPr>
                <w:rFonts w:ascii="宋体" w:hAnsi="宋体" w:eastAsia="宋体"/>
                <w:sz w:val="16"/>
              </w:rPr>
              <w:t>209.00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66E994">
            <w:pPr>
              <w:jc w:val="center"/>
            </w:pPr>
            <w:r>
              <w:rPr>
                <w:rFonts w:ascii="宋体" w:hAnsi="宋体" w:eastAsia="宋体"/>
                <w:sz w:val="16"/>
              </w:rPr>
              <w:t>209.00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ADC486">
            <w:pPr>
              <w:jc w:val="center"/>
            </w:pPr>
            <w:r>
              <w:rPr>
                <w:rFonts w:ascii="宋体" w:hAnsi="宋体" w:eastAsia="宋体"/>
                <w:sz w:val="16"/>
              </w:rPr>
              <w:t>203.04</w:t>
            </w:r>
          </w:p>
        </w:tc>
        <w:tc>
          <w:tcPr>
            <w:tcW w:w="13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2D277D7">
            <w:pPr>
              <w:jc w:val="center"/>
            </w:pPr>
            <w:r>
              <w:rPr>
                <w:rFonts w:ascii="宋体" w:hAnsi="宋体" w:eastAsia="宋体"/>
                <w:sz w:val="16"/>
              </w:rPr>
              <w:t>—</w:t>
            </w:r>
          </w:p>
        </w:tc>
        <w:tc>
          <w:tcPr>
            <w:tcW w:w="126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413B4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03112">
            <w:pPr>
              <w:jc w:val="center"/>
            </w:pPr>
            <w:r>
              <w:rPr>
                <w:rFonts w:ascii="宋体" w:hAnsi="宋体" w:eastAsia="宋体"/>
                <w:sz w:val="16"/>
              </w:rPr>
              <w:t>—</w:t>
            </w:r>
          </w:p>
        </w:tc>
      </w:tr>
      <w:tr w14:paraId="600592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E8CD7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3F5E47">
            <w:pPr>
              <w:jc w:val="center"/>
            </w:pPr>
            <w:r>
              <w:rPr>
                <w:rFonts w:ascii="宋体" w:hAnsi="宋体" w:eastAsia="宋体"/>
                <w:sz w:val="16"/>
              </w:rPr>
              <w:t xml:space="preserve">  其他资金</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E944E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28689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2C6B8E">
            <w:pPr>
              <w:jc w:val="center"/>
            </w:pPr>
            <w:r>
              <w:rPr>
                <w:rFonts w:ascii="宋体" w:hAnsi="宋体" w:eastAsia="宋体"/>
                <w:sz w:val="16"/>
              </w:rPr>
              <w:t>0.00</w:t>
            </w:r>
          </w:p>
        </w:tc>
        <w:tc>
          <w:tcPr>
            <w:tcW w:w="13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2126A36">
            <w:pPr>
              <w:jc w:val="center"/>
            </w:pPr>
            <w:r>
              <w:rPr>
                <w:rFonts w:ascii="宋体" w:hAnsi="宋体" w:eastAsia="宋体"/>
                <w:sz w:val="16"/>
              </w:rPr>
              <w:t>—</w:t>
            </w:r>
          </w:p>
        </w:tc>
        <w:tc>
          <w:tcPr>
            <w:tcW w:w="126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5CB72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CB46A">
            <w:pPr>
              <w:jc w:val="center"/>
            </w:pPr>
            <w:r>
              <w:rPr>
                <w:rFonts w:ascii="宋体" w:hAnsi="宋体" w:eastAsia="宋体"/>
                <w:sz w:val="16"/>
              </w:rPr>
              <w:t>—</w:t>
            </w:r>
          </w:p>
        </w:tc>
      </w:tr>
      <w:tr w14:paraId="654584A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F1C2C2">
            <w:pPr>
              <w:jc w:val="center"/>
            </w:pPr>
            <w:r>
              <w:rPr>
                <w:rFonts w:ascii="宋体" w:hAnsi="宋体" w:eastAsia="宋体"/>
                <w:sz w:val="16"/>
              </w:rPr>
              <w:t>三、目标完成情况</w:t>
            </w:r>
          </w:p>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3668F6">
            <w:pPr>
              <w:jc w:val="center"/>
            </w:pPr>
            <w:r>
              <w:rPr>
                <w:rFonts w:ascii="宋体" w:hAnsi="宋体" w:eastAsia="宋体"/>
                <w:sz w:val="16"/>
              </w:rPr>
              <w:t>预期目标</w:t>
            </w:r>
          </w:p>
        </w:tc>
        <w:tc>
          <w:tcPr>
            <w:tcW w:w="3856" w:type="dxa"/>
            <w:gridSpan w:val="10"/>
            <w:tcBorders>
              <w:top w:val="single" w:color="auto" w:sz="10" w:space="0"/>
              <w:left w:val="single" w:color="auto" w:sz="10" w:space="0"/>
              <w:bottom w:val="single" w:color="auto" w:sz="10" w:space="0"/>
              <w:right w:val="single" w:color="auto" w:sz="10" w:space="0"/>
              <w:insideV w:val="single" w:sz="10" w:space="0"/>
            </w:tcBorders>
            <w:vAlign w:val="center"/>
          </w:tcPr>
          <w:p w14:paraId="3C949F67">
            <w:pPr>
              <w:jc w:val="center"/>
            </w:pPr>
            <w:r>
              <w:rPr>
                <w:rFonts w:ascii="宋体" w:hAnsi="宋体" w:eastAsia="宋体"/>
                <w:sz w:val="16"/>
              </w:rPr>
              <w:t>实际完成情况</w:t>
            </w:r>
          </w:p>
        </w:tc>
      </w:tr>
      <w:tr w14:paraId="2B90D6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F3E5BE"/>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C6F355">
            <w:pPr>
              <w:jc w:val="both"/>
            </w:pPr>
            <w:r>
              <w:rPr>
                <w:rFonts w:ascii="宋体" w:hAnsi="宋体" w:eastAsia="宋体"/>
                <w:sz w:val="16"/>
              </w:rPr>
              <w:t>该项目总投资209万元，其中财政资金209万元，其他资金0万元，主要用于仪器设备购置、维修保养，购建彩钢房实验室及实验室环境改造等方面的费用支出，提高克州棉花公证检验的综合能力。</w:t>
            </w:r>
          </w:p>
        </w:tc>
        <w:tc>
          <w:tcPr>
            <w:tcW w:w="3856" w:type="dxa"/>
            <w:gridSpan w:val="10"/>
            <w:tcBorders>
              <w:top w:val="single" w:color="auto" w:sz="10" w:space="0"/>
              <w:left w:val="single" w:color="auto" w:sz="10" w:space="0"/>
              <w:bottom w:val="single" w:color="auto" w:sz="10" w:space="0"/>
              <w:right w:val="single" w:color="auto" w:sz="10" w:space="0"/>
              <w:insideV w:val="single" w:sz="10" w:space="0"/>
            </w:tcBorders>
            <w:vAlign w:val="center"/>
          </w:tcPr>
          <w:p w14:paraId="192E6153">
            <w:pPr>
              <w:jc w:val="both"/>
            </w:pPr>
            <w:r>
              <w:rPr>
                <w:rFonts w:hint="eastAsia" w:ascii="宋体" w:hAnsi="宋体"/>
                <w:sz w:val="16"/>
                <w:lang w:eastAsia="zh-CN"/>
              </w:rPr>
              <w:t>截至2024</w:t>
            </w:r>
            <w:r>
              <w:rPr>
                <w:rFonts w:ascii="宋体" w:hAnsi="宋体" w:eastAsia="宋体"/>
                <w:sz w:val="16"/>
              </w:rPr>
              <w:t>年12月31日，该项目资金已执行203.04万元，主要用于购置仪器设备1套、保障棉样运输2批次，购建彩钢房实验室1间级设备的维修保养费用支出，提高克州棉花公证检验的综合能力。</w:t>
            </w:r>
          </w:p>
        </w:tc>
      </w:tr>
      <w:tr w14:paraId="5C70FFA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0BFC8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2DDB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0F6D8">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A63A10E">
            <w:pPr>
              <w:jc w:val="center"/>
            </w:pPr>
            <w:r>
              <w:rPr>
                <w:rFonts w:ascii="宋体" w:hAnsi="宋体" w:eastAsia="宋体"/>
                <w:sz w:val="16"/>
              </w:rPr>
              <w:t>三级指标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72A750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6F3D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53F2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DB7C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C1EBE">
            <w:pPr>
              <w:jc w:val="center"/>
            </w:pPr>
            <w:r>
              <w:rPr>
                <w:rFonts w:ascii="宋体" w:hAnsi="宋体" w:eastAsia="宋体"/>
                <w:sz w:val="16"/>
              </w:rPr>
              <w:t>赋分规则</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43BA22">
            <w:pPr>
              <w:jc w:val="center"/>
            </w:pPr>
            <w:r>
              <w:rPr>
                <w:rFonts w:ascii="宋体" w:hAnsi="宋体" w:eastAsia="宋体"/>
                <w:sz w:val="16"/>
              </w:rPr>
              <w:t>佐证资料</w:t>
            </w:r>
          </w:p>
        </w:tc>
        <w:tc>
          <w:tcPr>
            <w:tcW w:w="69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86C897">
            <w:pPr>
              <w:jc w:val="center"/>
            </w:pPr>
            <w:r>
              <w:rPr>
                <w:rFonts w:ascii="宋体" w:hAnsi="宋体" w:eastAsia="宋体"/>
                <w:sz w:val="16"/>
              </w:rPr>
              <w:t>实际完成值</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EA330B">
            <w:pPr>
              <w:jc w:val="center"/>
            </w:pPr>
            <w:r>
              <w:rPr>
                <w:rFonts w:ascii="宋体" w:hAnsi="宋体" w:eastAsia="宋体"/>
                <w:sz w:val="16"/>
              </w:rPr>
              <w:t>得分</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885C67C">
            <w:pPr>
              <w:jc w:val="center"/>
            </w:pPr>
            <w:r>
              <w:rPr>
                <w:rFonts w:ascii="宋体" w:hAnsi="宋体" w:eastAsia="宋体"/>
                <w:sz w:val="16"/>
              </w:rPr>
              <w:t>偏差原因分析及改进措施</w:t>
            </w:r>
          </w:p>
        </w:tc>
      </w:tr>
      <w:tr w14:paraId="33906FA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3808D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E7FE9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A580CC">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2D80E33">
            <w:pPr>
              <w:jc w:val="center"/>
            </w:pPr>
            <w:r>
              <w:rPr>
                <w:rFonts w:ascii="宋体" w:hAnsi="宋体" w:eastAsia="宋体"/>
                <w:sz w:val="16"/>
              </w:rPr>
              <w:t>设备升级数量（台）</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E526EB9">
            <w:pPr>
              <w:jc w:val="center"/>
            </w:pPr>
            <w:r>
              <w:rPr>
                <w:rFonts w:ascii="宋体" w:hAnsi="宋体" w:eastAsia="宋体"/>
                <w:sz w:val="16"/>
              </w:rPr>
              <w:t>&gt;=1台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560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0A60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7A7F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BF5C3">
            <w:pPr>
              <w:jc w:val="center"/>
            </w:pPr>
            <w:r>
              <w:rPr>
                <w:rFonts w:ascii="宋体" w:hAnsi="宋体" w:eastAsia="宋体"/>
                <w:sz w:val="16"/>
              </w:rPr>
              <w:t>按照完成比例赋分</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D8A13C">
            <w:pPr>
              <w:jc w:val="center"/>
            </w:pPr>
            <w:r>
              <w:rPr>
                <w:rFonts w:ascii="宋体" w:hAnsi="宋体" w:eastAsia="宋体"/>
                <w:sz w:val="16"/>
              </w:rPr>
              <w:t>工作资料</w:t>
            </w:r>
          </w:p>
        </w:tc>
        <w:tc>
          <w:tcPr>
            <w:tcW w:w="69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E3B7CA">
            <w:pPr>
              <w:jc w:val="center"/>
            </w:pPr>
            <w:r>
              <w:rPr>
                <w:rFonts w:ascii="宋体" w:hAnsi="宋体" w:eastAsia="宋体"/>
                <w:sz w:val="16"/>
              </w:rPr>
              <w:t>=1台</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95372C">
            <w:pPr>
              <w:jc w:val="center"/>
            </w:pPr>
            <w:r>
              <w:rPr>
                <w:rFonts w:ascii="宋体" w:hAnsi="宋体" w:eastAsia="宋体"/>
                <w:sz w:val="16"/>
              </w:rPr>
              <w:t>6</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BF9BB09">
            <w:pPr>
              <w:jc w:val="center"/>
            </w:pPr>
          </w:p>
        </w:tc>
      </w:tr>
      <w:tr w14:paraId="6D58AF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0CDE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8FD5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BD184E"/>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4AFFBEA">
            <w:pPr>
              <w:jc w:val="center"/>
            </w:pPr>
            <w:r>
              <w:rPr>
                <w:rFonts w:ascii="宋体" w:hAnsi="宋体" w:eastAsia="宋体"/>
                <w:sz w:val="16"/>
              </w:rPr>
              <w:t>购置彩钢房数量（套）</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D9C4909">
            <w:pPr>
              <w:jc w:val="center"/>
            </w:pPr>
            <w:r>
              <w:rPr>
                <w:rFonts w:ascii="宋体" w:hAnsi="宋体" w:eastAsia="宋体"/>
                <w:sz w:val="16"/>
              </w:rPr>
              <w:t>&gt;=1套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AB6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BB27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2EF2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B79D1">
            <w:pPr>
              <w:jc w:val="center"/>
            </w:pPr>
            <w:r>
              <w:rPr>
                <w:rFonts w:ascii="宋体" w:hAnsi="宋体" w:eastAsia="宋体"/>
                <w:sz w:val="16"/>
              </w:rPr>
              <w:t>按照完成比例赋分</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6CF526">
            <w:pPr>
              <w:jc w:val="center"/>
            </w:pPr>
            <w:r>
              <w:rPr>
                <w:rFonts w:ascii="宋体" w:hAnsi="宋体" w:eastAsia="宋体"/>
                <w:sz w:val="16"/>
              </w:rPr>
              <w:t>工作资料</w:t>
            </w:r>
          </w:p>
        </w:tc>
        <w:tc>
          <w:tcPr>
            <w:tcW w:w="69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257918">
            <w:pPr>
              <w:jc w:val="center"/>
            </w:pPr>
            <w:r>
              <w:rPr>
                <w:rFonts w:ascii="宋体" w:hAnsi="宋体" w:eastAsia="宋体"/>
                <w:sz w:val="16"/>
              </w:rPr>
              <w:t>=1套</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567CED">
            <w:pPr>
              <w:jc w:val="center"/>
            </w:pPr>
            <w:r>
              <w:rPr>
                <w:rFonts w:ascii="宋体" w:hAnsi="宋体" w:eastAsia="宋体"/>
                <w:sz w:val="16"/>
              </w:rPr>
              <w:t>6</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D39306E">
            <w:pPr>
              <w:jc w:val="center"/>
            </w:pPr>
          </w:p>
        </w:tc>
      </w:tr>
      <w:tr w14:paraId="2C7265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CAC8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BE46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89DAB4"/>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B51D02C">
            <w:pPr>
              <w:jc w:val="center"/>
            </w:pPr>
            <w:r>
              <w:rPr>
                <w:rFonts w:ascii="宋体" w:hAnsi="宋体" w:eastAsia="宋体"/>
                <w:sz w:val="16"/>
              </w:rPr>
              <w:t>棉样运输数量（批次）</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5043E76">
            <w:pPr>
              <w:jc w:val="center"/>
            </w:pPr>
            <w:r>
              <w:rPr>
                <w:rFonts w:ascii="宋体" w:hAnsi="宋体" w:eastAsia="宋体"/>
                <w:sz w:val="16"/>
              </w:rPr>
              <w:t>&gt;=5批次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222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0C12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70B16">
            <w:pPr>
              <w:jc w:val="center"/>
            </w:pPr>
            <w:r>
              <w:rPr>
                <w:rFonts w:ascii="宋体" w:hAnsi="宋体" w:eastAsia="宋体"/>
                <w:sz w:val="16"/>
              </w:rPr>
              <w:t>6</w:t>
            </w:r>
          </w:p>
        </w:tc>
        <w:tc>
          <w:tcPr>
            <w:tcW w:w="78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65A3FC">
            <w:pPr>
              <w:jc w:val="center"/>
            </w:pPr>
            <w:r>
              <w:rPr>
                <w:rFonts w:ascii="宋体" w:hAnsi="宋体" w:eastAsia="宋体"/>
                <w:sz w:val="16"/>
              </w:rPr>
              <w:t>按照完成比例赋分</w:t>
            </w:r>
          </w:p>
        </w:tc>
        <w:tc>
          <w:tcPr>
            <w:tcW w:w="6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0853DD">
            <w:pPr>
              <w:jc w:val="center"/>
            </w:pPr>
            <w:r>
              <w:rPr>
                <w:rFonts w:ascii="宋体" w:hAnsi="宋体" w:eastAsia="宋体"/>
                <w:sz w:val="16"/>
              </w:rPr>
              <w:t>工作资料</w:t>
            </w:r>
          </w:p>
        </w:tc>
        <w:tc>
          <w:tcPr>
            <w:tcW w:w="69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B73A50">
            <w:pPr>
              <w:jc w:val="center"/>
            </w:pPr>
            <w:r>
              <w:rPr>
                <w:rFonts w:ascii="宋体" w:hAnsi="宋体" w:eastAsia="宋体"/>
                <w:sz w:val="16"/>
              </w:rPr>
              <w:t>=2批次</w:t>
            </w:r>
          </w:p>
        </w:tc>
        <w:tc>
          <w:tcPr>
            <w:tcW w:w="6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1BF053">
            <w:pPr>
              <w:jc w:val="center"/>
            </w:pPr>
            <w:r>
              <w:rPr>
                <w:rFonts w:ascii="宋体" w:hAnsi="宋体" w:eastAsia="宋体"/>
                <w:sz w:val="16"/>
              </w:rPr>
              <w:t>0</w:t>
            </w:r>
          </w:p>
        </w:tc>
        <w:tc>
          <w:tcPr>
            <w:tcW w:w="107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79C2CC">
            <w:pPr>
              <w:jc w:val="center"/>
            </w:pPr>
            <w:r>
              <w:rPr>
                <w:rFonts w:ascii="宋体" w:hAnsi="宋体" w:eastAsia="宋体"/>
                <w:sz w:val="16"/>
              </w:rPr>
              <w:t>偏差原因：受棉花检验量计棉样运输合同的影响，棉样运输费用结转不及时，次数与预期差距过大；改进措施：加强对棉花公检经费绩效目标的科学合理性设置，提高资金使用率。</w:t>
            </w:r>
          </w:p>
        </w:tc>
      </w:tr>
      <w:tr w14:paraId="3709BE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5F7F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47D41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E01E61">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51C0652">
            <w:pPr>
              <w:jc w:val="center"/>
            </w:pPr>
            <w:r>
              <w:rPr>
                <w:rFonts w:ascii="宋体" w:hAnsi="宋体" w:eastAsia="宋体"/>
                <w:sz w:val="16"/>
              </w:rPr>
              <w:t>设备验收合格率（%）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2A229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30C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586F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CB2CD">
            <w:pPr>
              <w:jc w:val="center"/>
            </w:pPr>
            <w:r>
              <w:rPr>
                <w:rFonts w:ascii="宋体" w:hAnsi="宋体" w:eastAsia="宋体"/>
                <w:sz w:val="16"/>
              </w:rPr>
              <w:t>5</w:t>
            </w:r>
          </w:p>
        </w:tc>
        <w:tc>
          <w:tcPr>
            <w:tcW w:w="78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B0B23C">
            <w:pPr>
              <w:jc w:val="center"/>
            </w:pPr>
            <w:r>
              <w:rPr>
                <w:rFonts w:ascii="宋体" w:hAnsi="宋体" w:eastAsia="宋体"/>
                <w:sz w:val="16"/>
              </w:rPr>
              <w:t>按照完成比例赋分</w:t>
            </w:r>
          </w:p>
        </w:tc>
        <w:tc>
          <w:tcPr>
            <w:tcW w:w="6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E6BE50">
            <w:pPr>
              <w:jc w:val="center"/>
            </w:pPr>
            <w:r>
              <w:rPr>
                <w:rFonts w:ascii="宋体" w:hAnsi="宋体" w:eastAsia="宋体"/>
                <w:sz w:val="16"/>
              </w:rPr>
              <w:t>工作资料</w:t>
            </w:r>
          </w:p>
        </w:tc>
        <w:tc>
          <w:tcPr>
            <w:tcW w:w="69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5F36C5">
            <w:pPr>
              <w:jc w:val="center"/>
            </w:pPr>
            <w:r>
              <w:rPr>
                <w:rFonts w:ascii="宋体" w:hAnsi="宋体" w:eastAsia="宋体"/>
                <w:sz w:val="16"/>
              </w:rPr>
              <w:t>=100%</w:t>
            </w:r>
          </w:p>
        </w:tc>
        <w:tc>
          <w:tcPr>
            <w:tcW w:w="6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08CF68">
            <w:pPr>
              <w:jc w:val="center"/>
            </w:pPr>
            <w:r>
              <w:rPr>
                <w:rFonts w:ascii="宋体" w:hAnsi="宋体" w:eastAsia="宋体"/>
                <w:sz w:val="16"/>
              </w:rPr>
              <w:t>5</w:t>
            </w:r>
          </w:p>
        </w:tc>
        <w:tc>
          <w:tcPr>
            <w:tcW w:w="107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60A18C">
            <w:pPr>
              <w:jc w:val="center"/>
            </w:pPr>
          </w:p>
        </w:tc>
      </w:tr>
      <w:tr w14:paraId="4185AC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DE47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CE68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AAC6DB"/>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6FE5084">
            <w:pPr>
              <w:jc w:val="center"/>
            </w:pPr>
            <w:r>
              <w:rPr>
                <w:rFonts w:ascii="宋体" w:hAnsi="宋体" w:eastAsia="宋体"/>
                <w:sz w:val="16"/>
              </w:rPr>
              <w:t>彩钢房验收合格率（%）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AB1D9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7A1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68C7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A4746">
            <w:pPr>
              <w:jc w:val="center"/>
            </w:pPr>
            <w:r>
              <w:rPr>
                <w:rFonts w:ascii="宋体" w:hAnsi="宋体" w:eastAsia="宋体"/>
                <w:sz w:val="16"/>
              </w:rPr>
              <w:t>5</w:t>
            </w:r>
          </w:p>
        </w:tc>
        <w:tc>
          <w:tcPr>
            <w:tcW w:w="78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7D7881">
            <w:pPr>
              <w:jc w:val="center"/>
            </w:pPr>
            <w:r>
              <w:rPr>
                <w:rFonts w:ascii="宋体" w:hAnsi="宋体" w:eastAsia="宋体"/>
                <w:sz w:val="16"/>
              </w:rPr>
              <w:t>按照完成比例赋分</w:t>
            </w:r>
          </w:p>
        </w:tc>
        <w:tc>
          <w:tcPr>
            <w:tcW w:w="6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2F569E">
            <w:pPr>
              <w:jc w:val="center"/>
            </w:pPr>
            <w:r>
              <w:rPr>
                <w:rFonts w:ascii="宋体" w:hAnsi="宋体" w:eastAsia="宋体"/>
                <w:sz w:val="16"/>
              </w:rPr>
              <w:t>工作资料</w:t>
            </w:r>
          </w:p>
        </w:tc>
        <w:tc>
          <w:tcPr>
            <w:tcW w:w="69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E881F5">
            <w:pPr>
              <w:jc w:val="center"/>
            </w:pPr>
            <w:r>
              <w:rPr>
                <w:rFonts w:ascii="宋体" w:hAnsi="宋体" w:eastAsia="宋体"/>
                <w:sz w:val="16"/>
              </w:rPr>
              <w:t>=100%</w:t>
            </w:r>
          </w:p>
        </w:tc>
        <w:tc>
          <w:tcPr>
            <w:tcW w:w="6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B7FDE6">
            <w:pPr>
              <w:jc w:val="center"/>
            </w:pPr>
            <w:r>
              <w:rPr>
                <w:rFonts w:ascii="宋体" w:hAnsi="宋体" w:eastAsia="宋体"/>
                <w:sz w:val="16"/>
              </w:rPr>
              <w:t>5</w:t>
            </w:r>
          </w:p>
        </w:tc>
        <w:tc>
          <w:tcPr>
            <w:tcW w:w="107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D489BA">
            <w:pPr>
              <w:jc w:val="center"/>
            </w:pPr>
          </w:p>
        </w:tc>
      </w:tr>
      <w:tr w14:paraId="6AB823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1B80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BBE26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6E0E79">
            <w:pPr>
              <w:jc w:val="center"/>
            </w:pPr>
            <w:r>
              <w:rPr>
                <w:rFonts w:ascii="宋体" w:hAnsi="宋体" w:eastAsia="宋体"/>
                <w:sz w:val="16"/>
              </w:rPr>
              <w:t>时效指标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1F4C8C9">
            <w:pPr>
              <w:jc w:val="center"/>
            </w:pPr>
            <w:r>
              <w:rPr>
                <w:rFonts w:ascii="宋体" w:hAnsi="宋体" w:eastAsia="宋体"/>
                <w:sz w:val="16"/>
              </w:rPr>
              <w:t>棉样运输及时率（%）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5BF2A0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B50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0CC8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14D2C">
            <w:pPr>
              <w:jc w:val="center"/>
            </w:pPr>
            <w:r>
              <w:rPr>
                <w:rFonts w:ascii="宋体" w:hAnsi="宋体" w:eastAsia="宋体"/>
                <w:sz w:val="16"/>
              </w:rPr>
              <w:t>6</w:t>
            </w:r>
          </w:p>
        </w:tc>
        <w:tc>
          <w:tcPr>
            <w:tcW w:w="78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7E82E8">
            <w:pPr>
              <w:jc w:val="center"/>
            </w:pPr>
            <w:r>
              <w:rPr>
                <w:rFonts w:ascii="宋体" w:hAnsi="宋体" w:eastAsia="宋体"/>
                <w:sz w:val="16"/>
              </w:rPr>
              <w:t>按照完成比例赋分</w:t>
            </w:r>
          </w:p>
        </w:tc>
        <w:tc>
          <w:tcPr>
            <w:tcW w:w="6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466C7D">
            <w:pPr>
              <w:jc w:val="center"/>
            </w:pPr>
            <w:r>
              <w:rPr>
                <w:rFonts w:ascii="宋体" w:hAnsi="宋体" w:eastAsia="宋体"/>
                <w:sz w:val="16"/>
              </w:rPr>
              <w:t>工作资料</w:t>
            </w:r>
          </w:p>
        </w:tc>
        <w:tc>
          <w:tcPr>
            <w:tcW w:w="69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3123E2">
            <w:pPr>
              <w:jc w:val="center"/>
            </w:pPr>
            <w:r>
              <w:rPr>
                <w:rFonts w:ascii="宋体" w:hAnsi="宋体" w:eastAsia="宋体"/>
                <w:sz w:val="16"/>
              </w:rPr>
              <w:t>=100%</w:t>
            </w:r>
          </w:p>
        </w:tc>
        <w:tc>
          <w:tcPr>
            <w:tcW w:w="6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EDF483">
            <w:pPr>
              <w:jc w:val="center"/>
            </w:pPr>
            <w:r>
              <w:rPr>
                <w:rFonts w:ascii="宋体" w:hAnsi="宋体" w:eastAsia="宋体"/>
                <w:sz w:val="16"/>
              </w:rPr>
              <w:t>6</w:t>
            </w:r>
          </w:p>
        </w:tc>
        <w:tc>
          <w:tcPr>
            <w:tcW w:w="107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0BABB">
            <w:pPr>
              <w:jc w:val="center"/>
            </w:pPr>
          </w:p>
        </w:tc>
      </w:tr>
      <w:tr w14:paraId="1A20CB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FC79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ABB7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19131A"/>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5F3A3DB">
            <w:pPr>
              <w:jc w:val="center"/>
            </w:pPr>
            <w:r>
              <w:rPr>
                <w:rFonts w:ascii="宋体" w:hAnsi="宋体" w:eastAsia="宋体"/>
                <w:sz w:val="16"/>
              </w:rPr>
              <w:t>设备升级及时率（%）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B38F1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5DF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6891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C303B">
            <w:pPr>
              <w:jc w:val="center"/>
            </w:pPr>
            <w:r>
              <w:rPr>
                <w:rFonts w:ascii="宋体" w:hAnsi="宋体" w:eastAsia="宋体"/>
                <w:sz w:val="16"/>
              </w:rPr>
              <w:t>6</w:t>
            </w:r>
          </w:p>
        </w:tc>
        <w:tc>
          <w:tcPr>
            <w:tcW w:w="78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E4D6E5">
            <w:pPr>
              <w:jc w:val="center"/>
            </w:pPr>
            <w:r>
              <w:rPr>
                <w:rFonts w:ascii="宋体" w:hAnsi="宋体" w:eastAsia="宋体"/>
                <w:sz w:val="16"/>
              </w:rPr>
              <w:t>按照完成比例赋分</w:t>
            </w:r>
          </w:p>
        </w:tc>
        <w:tc>
          <w:tcPr>
            <w:tcW w:w="6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E56483">
            <w:pPr>
              <w:jc w:val="center"/>
            </w:pPr>
            <w:r>
              <w:rPr>
                <w:rFonts w:ascii="宋体" w:hAnsi="宋体" w:eastAsia="宋体"/>
                <w:sz w:val="16"/>
              </w:rPr>
              <w:t>工作资料</w:t>
            </w:r>
          </w:p>
        </w:tc>
        <w:tc>
          <w:tcPr>
            <w:tcW w:w="69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9A88B1">
            <w:pPr>
              <w:jc w:val="center"/>
            </w:pPr>
            <w:r>
              <w:rPr>
                <w:rFonts w:ascii="宋体" w:hAnsi="宋体" w:eastAsia="宋体"/>
                <w:sz w:val="16"/>
              </w:rPr>
              <w:t>=100%</w:t>
            </w:r>
          </w:p>
        </w:tc>
        <w:tc>
          <w:tcPr>
            <w:tcW w:w="6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118FD3">
            <w:pPr>
              <w:jc w:val="center"/>
            </w:pPr>
            <w:r>
              <w:rPr>
                <w:rFonts w:ascii="宋体" w:hAnsi="宋体" w:eastAsia="宋体"/>
                <w:sz w:val="16"/>
              </w:rPr>
              <w:t>6</w:t>
            </w:r>
          </w:p>
        </w:tc>
        <w:tc>
          <w:tcPr>
            <w:tcW w:w="107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ACCD65">
            <w:pPr>
              <w:jc w:val="center"/>
            </w:pPr>
          </w:p>
        </w:tc>
      </w:tr>
      <w:tr w14:paraId="4FB229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71896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F281F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C18AF1">
            <w:pPr>
              <w:jc w:val="center"/>
            </w:pPr>
            <w:r>
              <w:rPr>
                <w:rFonts w:ascii="宋体" w:hAnsi="宋体" w:eastAsia="宋体"/>
                <w:sz w:val="16"/>
              </w:rPr>
              <w:t>经济成本指标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598D441">
            <w:pPr>
              <w:jc w:val="center"/>
            </w:pPr>
            <w:r>
              <w:rPr>
                <w:rFonts w:ascii="宋体" w:hAnsi="宋体" w:eastAsia="宋体"/>
                <w:sz w:val="16"/>
              </w:rPr>
              <w:t>设备维修维护费（万元）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E91889E">
            <w:pPr>
              <w:jc w:val="center"/>
            </w:pPr>
            <w:r>
              <w:rPr>
                <w:rFonts w:ascii="宋体" w:hAnsi="宋体" w:eastAsia="宋体"/>
                <w:sz w:val="16"/>
              </w:rPr>
              <w:t>&lt;=2.61万元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A9B9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550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74988">
            <w:pPr>
              <w:jc w:val="center"/>
            </w:pPr>
            <w:r>
              <w:rPr>
                <w:rFonts w:ascii="宋体" w:hAnsi="宋体" w:eastAsia="宋体"/>
                <w:sz w:val="16"/>
              </w:rPr>
              <w:t>4</w:t>
            </w:r>
          </w:p>
        </w:tc>
        <w:tc>
          <w:tcPr>
            <w:tcW w:w="78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787320">
            <w:pPr>
              <w:jc w:val="center"/>
            </w:pPr>
            <w:r>
              <w:rPr>
                <w:rFonts w:ascii="宋体" w:hAnsi="宋体" w:eastAsia="宋体"/>
                <w:sz w:val="16"/>
              </w:rPr>
              <w:t>按照完成比例赋分</w:t>
            </w:r>
          </w:p>
        </w:tc>
        <w:tc>
          <w:tcPr>
            <w:tcW w:w="6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591AC4">
            <w:pPr>
              <w:jc w:val="center"/>
            </w:pPr>
            <w:r>
              <w:rPr>
                <w:rFonts w:ascii="宋体" w:hAnsi="宋体" w:eastAsia="宋体"/>
                <w:sz w:val="16"/>
              </w:rPr>
              <w:t>原始凭证</w:t>
            </w:r>
          </w:p>
        </w:tc>
        <w:tc>
          <w:tcPr>
            <w:tcW w:w="69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AF5292">
            <w:pPr>
              <w:jc w:val="center"/>
            </w:pPr>
            <w:r>
              <w:rPr>
                <w:rFonts w:ascii="宋体" w:hAnsi="宋体" w:eastAsia="宋体"/>
                <w:sz w:val="16"/>
              </w:rPr>
              <w:t>=1.05万元</w:t>
            </w:r>
          </w:p>
        </w:tc>
        <w:tc>
          <w:tcPr>
            <w:tcW w:w="6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FBFA80">
            <w:pPr>
              <w:jc w:val="center"/>
            </w:pPr>
            <w:r>
              <w:rPr>
                <w:rFonts w:ascii="宋体" w:hAnsi="宋体" w:eastAsia="宋体"/>
                <w:sz w:val="16"/>
              </w:rPr>
              <w:t>0</w:t>
            </w:r>
          </w:p>
        </w:tc>
        <w:tc>
          <w:tcPr>
            <w:tcW w:w="107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A7DF9D">
            <w:pPr>
              <w:jc w:val="center"/>
            </w:pPr>
            <w:r>
              <w:rPr>
                <w:rFonts w:ascii="宋体" w:hAnsi="宋体" w:eastAsia="宋体"/>
                <w:sz w:val="16"/>
              </w:rPr>
              <w:t>偏差原因：今年结转项目过多，前期设备维修费用主要以结转项目资金支出为主，当年经费结余较多；改进措施：加强对棉花公检经费绩效目标的科学合理性设置，提高资金使用率。</w:t>
            </w:r>
          </w:p>
        </w:tc>
      </w:tr>
      <w:tr w14:paraId="52EF9C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4CA3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CB5E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6975EB"/>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3120934">
            <w:pPr>
              <w:jc w:val="center"/>
            </w:pPr>
            <w:r>
              <w:rPr>
                <w:rFonts w:ascii="宋体" w:hAnsi="宋体" w:eastAsia="宋体"/>
                <w:sz w:val="16"/>
              </w:rPr>
              <w:t>购置彩钢房成本（万元）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9E18F86">
            <w:pPr>
              <w:jc w:val="center"/>
            </w:pPr>
            <w:r>
              <w:rPr>
                <w:rFonts w:ascii="宋体" w:hAnsi="宋体" w:eastAsia="宋体"/>
                <w:sz w:val="16"/>
              </w:rPr>
              <w:t>&lt;=9.79万元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3F15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91E4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BD201">
            <w:pPr>
              <w:jc w:val="center"/>
            </w:pPr>
            <w:r>
              <w:rPr>
                <w:rFonts w:ascii="宋体" w:hAnsi="宋体" w:eastAsia="宋体"/>
                <w:sz w:val="16"/>
              </w:rPr>
              <w:t>4</w:t>
            </w:r>
          </w:p>
        </w:tc>
        <w:tc>
          <w:tcPr>
            <w:tcW w:w="78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E8E5E1">
            <w:pPr>
              <w:jc w:val="center"/>
            </w:pPr>
            <w:r>
              <w:rPr>
                <w:rFonts w:ascii="宋体" w:hAnsi="宋体" w:eastAsia="宋体"/>
                <w:sz w:val="16"/>
              </w:rPr>
              <w:t>按照完成比例赋分</w:t>
            </w:r>
          </w:p>
        </w:tc>
        <w:tc>
          <w:tcPr>
            <w:tcW w:w="6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31EA0A">
            <w:pPr>
              <w:jc w:val="center"/>
            </w:pPr>
            <w:r>
              <w:rPr>
                <w:rFonts w:ascii="宋体" w:hAnsi="宋体" w:eastAsia="宋体"/>
                <w:sz w:val="16"/>
              </w:rPr>
              <w:t>原始凭证</w:t>
            </w:r>
          </w:p>
        </w:tc>
        <w:tc>
          <w:tcPr>
            <w:tcW w:w="69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4490BE">
            <w:pPr>
              <w:jc w:val="center"/>
            </w:pPr>
            <w:r>
              <w:rPr>
                <w:rFonts w:ascii="宋体" w:hAnsi="宋体" w:eastAsia="宋体"/>
                <w:sz w:val="16"/>
              </w:rPr>
              <w:t>=9.79万元</w:t>
            </w:r>
          </w:p>
        </w:tc>
        <w:tc>
          <w:tcPr>
            <w:tcW w:w="6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4A7171">
            <w:pPr>
              <w:jc w:val="center"/>
            </w:pPr>
            <w:r>
              <w:rPr>
                <w:rFonts w:ascii="宋体" w:hAnsi="宋体" w:eastAsia="宋体"/>
                <w:sz w:val="16"/>
              </w:rPr>
              <w:t>4</w:t>
            </w:r>
          </w:p>
        </w:tc>
        <w:tc>
          <w:tcPr>
            <w:tcW w:w="107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951F54">
            <w:pPr>
              <w:jc w:val="center"/>
            </w:pPr>
          </w:p>
        </w:tc>
      </w:tr>
      <w:tr w14:paraId="4469DC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6E53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06D6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CA6003"/>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065F0B3">
            <w:pPr>
              <w:jc w:val="center"/>
            </w:pPr>
            <w:r>
              <w:rPr>
                <w:rFonts w:ascii="宋体" w:hAnsi="宋体" w:eastAsia="宋体"/>
                <w:sz w:val="16"/>
              </w:rPr>
              <w:t>设备升级费用（万元）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4511217">
            <w:pPr>
              <w:jc w:val="center"/>
            </w:pPr>
            <w:r>
              <w:rPr>
                <w:rFonts w:ascii="宋体" w:hAnsi="宋体" w:eastAsia="宋体"/>
                <w:sz w:val="16"/>
              </w:rPr>
              <w:t>&lt;=186万元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0EC5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2562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E3C82">
            <w:pPr>
              <w:jc w:val="center"/>
            </w:pPr>
            <w:r>
              <w:rPr>
                <w:rFonts w:ascii="宋体" w:hAnsi="宋体" w:eastAsia="宋体"/>
                <w:sz w:val="16"/>
              </w:rPr>
              <w:t>4</w:t>
            </w:r>
          </w:p>
        </w:tc>
        <w:tc>
          <w:tcPr>
            <w:tcW w:w="78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284C59">
            <w:pPr>
              <w:jc w:val="center"/>
            </w:pPr>
            <w:r>
              <w:rPr>
                <w:rFonts w:ascii="宋体" w:hAnsi="宋体" w:eastAsia="宋体"/>
                <w:sz w:val="16"/>
              </w:rPr>
              <w:t>按照完成比例赋分</w:t>
            </w:r>
          </w:p>
        </w:tc>
        <w:tc>
          <w:tcPr>
            <w:tcW w:w="6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6109DD">
            <w:pPr>
              <w:jc w:val="center"/>
            </w:pPr>
            <w:r>
              <w:rPr>
                <w:rFonts w:ascii="宋体" w:hAnsi="宋体" w:eastAsia="宋体"/>
                <w:sz w:val="16"/>
              </w:rPr>
              <w:t>原始凭证</w:t>
            </w:r>
          </w:p>
        </w:tc>
        <w:tc>
          <w:tcPr>
            <w:tcW w:w="69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87A10C">
            <w:pPr>
              <w:jc w:val="center"/>
            </w:pPr>
            <w:r>
              <w:rPr>
                <w:rFonts w:ascii="宋体" w:hAnsi="宋体" w:eastAsia="宋体"/>
                <w:sz w:val="16"/>
              </w:rPr>
              <w:t>=180.6万元</w:t>
            </w:r>
          </w:p>
        </w:tc>
        <w:tc>
          <w:tcPr>
            <w:tcW w:w="6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E950AE">
            <w:pPr>
              <w:jc w:val="center"/>
            </w:pPr>
            <w:r>
              <w:rPr>
                <w:rFonts w:ascii="宋体" w:hAnsi="宋体" w:eastAsia="宋体"/>
                <w:sz w:val="16"/>
              </w:rPr>
              <w:t>3.71</w:t>
            </w:r>
          </w:p>
        </w:tc>
        <w:tc>
          <w:tcPr>
            <w:tcW w:w="107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4A97A5">
            <w:pPr>
              <w:jc w:val="center"/>
            </w:pPr>
            <w:r>
              <w:rPr>
                <w:rFonts w:ascii="宋体" w:hAnsi="宋体" w:eastAsia="宋体"/>
                <w:sz w:val="16"/>
              </w:rPr>
              <w:t>偏差原因：指标设定金额为询价金额，公开招标后金额较预算减少；改进措施：加强对棉花公检经费绩效目标的科学合理性设置，提高资金使用率。</w:t>
            </w:r>
          </w:p>
        </w:tc>
      </w:tr>
      <w:tr w14:paraId="4CBC8F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E798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483A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D093BB"/>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E32AB94">
            <w:pPr>
              <w:jc w:val="center"/>
            </w:pPr>
            <w:r>
              <w:rPr>
                <w:rFonts w:ascii="宋体" w:hAnsi="宋体" w:eastAsia="宋体"/>
                <w:sz w:val="16"/>
              </w:rPr>
              <w:t>棉花样品运输费用（万元）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3176F39">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D29D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016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D5441">
            <w:pPr>
              <w:jc w:val="center"/>
            </w:pPr>
            <w:r>
              <w:rPr>
                <w:rFonts w:ascii="宋体" w:hAnsi="宋体" w:eastAsia="宋体"/>
                <w:sz w:val="16"/>
              </w:rPr>
              <w:t>4</w:t>
            </w:r>
          </w:p>
        </w:tc>
        <w:tc>
          <w:tcPr>
            <w:tcW w:w="78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D76A49">
            <w:pPr>
              <w:jc w:val="center"/>
            </w:pPr>
            <w:r>
              <w:rPr>
                <w:rFonts w:ascii="宋体" w:hAnsi="宋体" w:eastAsia="宋体"/>
                <w:sz w:val="16"/>
              </w:rPr>
              <w:t>按照完成比例赋分</w:t>
            </w:r>
          </w:p>
        </w:tc>
        <w:tc>
          <w:tcPr>
            <w:tcW w:w="6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AA345C">
            <w:pPr>
              <w:jc w:val="center"/>
            </w:pPr>
            <w:r>
              <w:rPr>
                <w:rFonts w:ascii="宋体" w:hAnsi="宋体" w:eastAsia="宋体"/>
                <w:sz w:val="16"/>
              </w:rPr>
              <w:t>原始凭证</w:t>
            </w:r>
          </w:p>
        </w:tc>
        <w:tc>
          <w:tcPr>
            <w:tcW w:w="69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6A1DE6">
            <w:pPr>
              <w:jc w:val="center"/>
            </w:pPr>
            <w:r>
              <w:rPr>
                <w:rFonts w:ascii="宋体" w:hAnsi="宋体" w:eastAsia="宋体"/>
                <w:sz w:val="16"/>
              </w:rPr>
              <w:t>=11.04万元</w:t>
            </w:r>
          </w:p>
        </w:tc>
        <w:tc>
          <w:tcPr>
            <w:tcW w:w="6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25D5A7">
            <w:pPr>
              <w:jc w:val="center"/>
            </w:pPr>
            <w:r>
              <w:rPr>
                <w:rFonts w:ascii="宋体" w:hAnsi="宋体" w:eastAsia="宋体"/>
                <w:sz w:val="16"/>
              </w:rPr>
              <w:t>3.58</w:t>
            </w:r>
          </w:p>
        </w:tc>
        <w:tc>
          <w:tcPr>
            <w:tcW w:w="107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85DD56">
            <w:pPr>
              <w:jc w:val="center"/>
            </w:pPr>
            <w:r>
              <w:rPr>
                <w:rFonts w:ascii="宋体" w:hAnsi="宋体" w:eastAsia="宋体"/>
                <w:sz w:val="16"/>
              </w:rPr>
              <w:t>偏差原因：受棉花公检量增多的影响，年末进行了预算调整，该项指标预算金额进行了调增；改进措施：加强对棉花公检经费绩效目标的科学合理性设置，提高资金使用率。</w:t>
            </w:r>
          </w:p>
        </w:tc>
      </w:tr>
      <w:tr w14:paraId="0A15F8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AD65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AB5B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157AE7"/>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6AF62E6">
            <w:pPr>
              <w:jc w:val="center"/>
            </w:pPr>
            <w:r>
              <w:rPr>
                <w:rFonts w:ascii="宋体" w:hAnsi="宋体" w:eastAsia="宋体"/>
                <w:sz w:val="16"/>
              </w:rPr>
              <w:t>车辆保险费用（万元）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42F2C1D">
            <w:pPr>
              <w:jc w:val="center"/>
            </w:pPr>
            <w:r>
              <w:rPr>
                <w:rFonts w:ascii="宋体" w:hAnsi="宋体" w:eastAsia="宋体"/>
                <w:sz w:val="16"/>
              </w:rPr>
              <w:t>&lt;=0.60万元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6EBA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DA58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52DF2">
            <w:pPr>
              <w:jc w:val="center"/>
            </w:pPr>
            <w:r>
              <w:rPr>
                <w:rFonts w:ascii="宋体" w:hAnsi="宋体" w:eastAsia="宋体"/>
                <w:sz w:val="16"/>
              </w:rPr>
              <w:t>4</w:t>
            </w:r>
          </w:p>
        </w:tc>
        <w:tc>
          <w:tcPr>
            <w:tcW w:w="78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623778">
            <w:pPr>
              <w:jc w:val="center"/>
            </w:pPr>
            <w:r>
              <w:rPr>
                <w:rFonts w:ascii="宋体" w:hAnsi="宋体" w:eastAsia="宋体"/>
                <w:sz w:val="16"/>
              </w:rPr>
              <w:t>按照完成比例赋分</w:t>
            </w:r>
          </w:p>
        </w:tc>
        <w:tc>
          <w:tcPr>
            <w:tcW w:w="6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7F49F4">
            <w:pPr>
              <w:jc w:val="center"/>
            </w:pPr>
            <w:r>
              <w:rPr>
                <w:rFonts w:ascii="宋体" w:hAnsi="宋体" w:eastAsia="宋体"/>
                <w:sz w:val="16"/>
              </w:rPr>
              <w:t>原始凭证</w:t>
            </w:r>
          </w:p>
        </w:tc>
        <w:tc>
          <w:tcPr>
            <w:tcW w:w="69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3B2802">
            <w:pPr>
              <w:jc w:val="center"/>
            </w:pPr>
            <w:r>
              <w:rPr>
                <w:rFonts w:ascii="宋体" w:hAnsi="宋体" w:eastAsia="宋体"/>
                <w:sz w:val="16"/>
              </w:rPr>
              <w:t>=0.56万元</w:t>
            </w:r>
          </w:p>
        </w:tc>
        <w:tc>
          <w:tcPr>
            <w:tcW w:w="6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91F9AF">
            <w:pPr>
              <w:jc w:val="center"/>
            </w:pPr>
            <w:r>
              <w:rPr>
                <w:rFonts w:ascii="宋体" w:hAnsi="宋体" w:eastAsia="宋体"/>
                <w:sz w:val="16"/>
              </w:rPr>
              <w:t>3.33</w:t>
            </w:r>
          </w:p>
        </w:tc>
        <w:tc>
          <w:tcPr>
            <w:tcW w:w="107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7E7789">
            <w:pPr>
              <w:jc w:val="center"/>
            </w:pPr>
            <w:r>
              <w:rPr>
                <w:rFonts w:ascii="宋体" w:hAnsi="宋体" w:eastAsia="宋体"/>
                <w:sz w:val="16"/>
              </w:rPr>
              <w:t>偏差原因：车辆未出险，保费较预算金额有所下降；改进措施：加强对棉花公检经费绩效目标的科学合理性设置，提高资金使用率。</w:t>
            </w:r>
          </w:p>
        </w:tc>
      </w:tr>
      <w:tr w14:paraId="02321F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64870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D7F54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DCBFF">
            <w:pPr>
              <w:jc w:val="center"/>
            </w:pPr>
            <w:r>
              <w:rPr>
                <w:rFonts w:ascii="宋体" w:hAnsi="宋体" w:eastAsia="宋体"/>
                <w:sz w:val="16"/>
              </w:rPr>
              <w:t>社会效益指标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D187F59">
            <w:pPr>
              <w:jc w:val="center"/>
            </w:pPr>
            <w:r>
              <w:rPr>
                <w:rFonts w:ascii="宋体" w:hAnsi="宋体" w:eastAsia="宋体"/>
                <w:sz w:val="16"/>
              </w:rPr>
              <w:t>保障棉花检验工作持续健康发展</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BF5180E">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633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4BEC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2B26B">
            <w:pPr>
              <w:jc w:val="center"/>
            </w:pPr>
            <w:r>
              <w:rPr>
                <w:rFonts w:ascii="宋体" w:hAnsi="宋体" w:eastAsia="宋体"/>
                <w:sz w:val="16"/>
              </w:rPr>
              <w:t>10</w:t>
            </w:r>
          </w:p>
        </w:tc>
        <w:tc>
          <w:tcPr>
            <w:tcW w:w="78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9C6DA2">
            <w:pPr>
              <w:jc w:val="center"/>
            </w:pPr>
            <w:r>
              <w:rPr>
                <w:rFonts w:ascii="宋体" w:hAnsi="宋体" w:eastAsia="宋体"/>
                <w:sz w:val="16"/>
              </w:rPr>
              <w:t>按评判等级赋分</w:t>
            </w:r>
          </w:p>
        </w:tc>
        <w:tc>
          <w:tcPr>
            <w:tcW w:w="6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DF4AD1">
            <w:pPr>
              <w:jc w:val="center"/>
            </w:pPr>
            <w:r>
              <w:rPr>
                <w:rFonts w:ascii="宋体" w:hAnsi="宋体" w:eastAsia="宋体"/>
                <w:sz w:val="16"/>
              </w:rPr>
              <w:t>说明材料</w:t>
            </w:r>
          </w:p>
        </w:tc>
        <w:tc>
          <w:tcPr>
            <w:tcW w:w="69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547A0F">
            <w:pPr>
              <w:jc w:val="center"/>
            </w:pPr>
            <w:r>
              <w:rPr>
                <w:rFonts w:ascii="宋体" w:hAnsi="宋体" w:eastAsia="宋体"/>
                <w:sz w:val="16"/>
              </w:rPr>
              <w:t>有效提升</w:t>
            </w:r>
          </w:p>
        </w:tc>
        <w:tc>
          <w:tcPr>
            <w:tcW w:w="6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737F5F">
            <w:pPr>
              <w:jc w:val="center"/>
            </w:pPr>
            <w:r>
              <w:rPr>
                <w:rFonts w:ascii="宋体" w:hAnsi="宋体" w:eastAsia="宋体"/>
                <w:sz w:val="16"/>
              </w:rPr>
              <w:t>10</w:t>
            </w:r>
          </w:p>
        </w:tc>
        <w:tc>
          <w:tcPr>
            <w:tcW w:w="107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FC425">
            <w:pPr>
              <w:jc w:val="center"/>
            </w:pPr>
          </w:p>
        </w:tc>
      </w:tr>
      <w:tr w14:paraId="440C22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00C0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1C68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A2BA6">
            <w:pPr>
              <w:jc w:val="center"/>
            </w:pPr>
            <w:r>
              <w:rPr>
                <w:rFonts w:ascii="宋体" w:hAnsi="宋体" w:eastAsia="宋体"/>
                <w:sz w:val="16"/>
              </w:rPr>
              <w:t>生态效益指标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1E92D7F">
            <w:pPr>
              <w:jc w:val="center"/>
            </w:pPr>
            <w:r>
              <w:rPr>
                <w:rFonts w:ascii="宋体" w:hAnsi="宋体" w:eastAsia="宋体"/>
                <w:sz w:val="16"/>
              </w:rPr>
              <w:t>棉花检验工作执行污染率（%）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5B35B58">
            <w:pPr>
              <w:jc w:val="center"/>
            </w:pPr>
            <w:r>
              <w:rPr>
                <w:rFonts w:ascii="宋体" w:hAnsi="宋体" w:eastAsia="宋体"/>
                <w:sz w:val="16"/>
              </w:rPr>
              <w:t>&lt;=5%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969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84BD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470E8">
            <w:pPr>
              <w:jc w:val="center"/>
            </w:pPr>
            <w:r>
              <w:rPr>
                <w:rFonts w:ascii="宋体" w:hAnsi="宋体" w:eastAsia="宋体"/>
                <w:sz w:val="16"/>
              </w:rPr>
              <w:t>10</w:t>
            </w:r>
          </w:p>
        </w:tc>
        <w:tc>
          <w:tcPr>
            <w:tcW w:w="78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990356">
            <w:pPr>
              <w:jc w:val="center"/>
            </w:pPr>
            <w:r>
              <w:rPr>
                <w:rFonts w:ascii="宋体" w:hAnsi="宋体" w:eastAsia="宋体"/>
                <w:sz w:val="16"/>
              </w:rPr>
              <w:t>按评判等级赋分</w:t>
            </w:r>
          </w:p>
        </w:tc>
        <w:tc>
          <w:tcPr>
            <w:tcW w:w="6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6E4246">
            <w:pPr>
              <w:jc w:val="center"/>
            </w:pPr>
            <w:r>
              <w:rPr>
                <w:rFonts w:ascii="宋体" w:hAnsi="宋体" w:eastAsia="宋体"/>
                <w:sz w:val="16"/>
              </w:rPr>
              <w:t>说明材料</w:t>
            </w:r>
          </w:p>
        </w:tc>
        <w:tc>
          <w:tcPr>
            <w:tcW w:w="69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A99A33">
            <w:pPr>
              <w:jc w:val="center"/>
            </w:pPr>
            <w:r>
              <w:rPr>
                <w:rFonts w:ascii="宋体" w:hAnsi="宋体" w:eastAsia="宋体"/>
                <w:sz w:val="16"/>
              </w:rPr>
              <w:t>=5%</w:t>
            </w:r>
          </w:p>
        </w:tc>
        <w:tc>
          <w:tcPr>
            <w:tcW w:w="6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77BA5A">
            <w:pPr>
              <w:jc w:val="center"/>
            </w:pPr>
            <w:r>
              <w:rPr>
                <w:rFonts w:ascii="宋体" w:hAnsi="宋体" w:eastAsia="宋体"/>
                <w:sz w:val="16"/>
              </w:rPr>
              <w:t>10</w:t>
            </w:r>
          </w:p>
        </w:tc>
        <w:tc>
          <w:tcPr>
            <w:tcW w:w="107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FF65B2">
            <w:pPr>
              <w:jc w:val="center"/>
            </w:pPr>
          </w:p>
        </w:tc>
      </w:tr>
      <w:tr w14:paraId="2F1701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7A32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72C0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6E536">
            <w:pPr>
              <w:jc w:val="center"/>
            </w:pPr>
            <w:r>
              <w:rPr>
                <w:rFonts w:ascii="宋体" w:hAnsi="宋体" w:eastAsia="宋体"/>
                <w:sz w:val="16"/>
              </w:rPr>
              <w:t>满意度指标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1884053">
            <w:pPr>
              <w:jc w:val="center"/>
            </w:pPr>
            <w:r>
              <w:rPr>
                <w:rFonts w:ascii="宋体" w:hAnsi="宋体" w:eastAsia="宋体"/>
                <w:sz w:val="16"/>
              </w:rPr>
              <w:t>轧花企业满意率（%）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689AEB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ACE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4141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E6958">
            <w:pPr>
              <w:jc w:val="center"/>
            </w:pPr>
            <w:r>
              <w:rPr>
                <w:rFonts w:ascii="宋体" w:hAnsi="宋体" w:eastAsia="宋体"/>
                <w:sz w:val="16"/>
              </w:rPr>
              <w:t>10</w:t>
            </w:r>
          </w:p>
        </w:tc>
        <w:tc>
          <w:tcPr>
            <w:tcW w:w="78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382849">
            <w:pPr>
              <w:jc w:val="center"/>
            </w:pPr>
            <w:r>
              <w:rPr>
                <w:rFonts w:ascii="宋体" w:hAnsi="宋体" w:eastAsia="宋体"/>
                <w:sz w:val="16"/>
              </w:rPr>
              <w:t>满意度赋分</w:t>
            </w:r>
          </w:p>
        </w:tc>
        <w:tc>
          <w:tcPr>
            <w:tcW w:w="6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59E8D1">
            <w:pPr>
              <w:jc w:val="center"/>
            </w:pPr>
            <w:r>
              <w:rPr>
                <w:rFonts w:ascii="宋体" w:hAnsi="宋体" w:eastAsia="宋体"/>
                <w:sz w:val="16"/>
              </w:rPr>
              <w:t>说明材料</w:t>
            </w:r>
          </w:p>
        </w:tc>
        <w:tc>
          <w:tcPr>
            <w:tcW w:w="69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A98178">
            <w:pPr>
              <w:jc w:val="center"/>
            </w:pPr>
            <w:r>
              <w:rPr>
                <w:rFonts w:ascii="宋体" w:hAnsi="宋体" w:eastAsia="宋体"/>
                <w:sz w:val="16"/>
              </w:rPr>
              <w:t>=95%</w:t>
            </w:r>
          </w:p>
        </w:tc>
        <w:tc>
          <w:tcPr>
            <w:tcW w:w="6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FE1EC4">
            <w:pPr>
              <w:jc w:val="center"/>
            </w:pPr>
            <w:r>
              <w:rPr>
                <w:rFonts w:ascii="宋体" w:hAnsi="宋体" w:eastAsia="宋体"/>
                <w:sz w:val="16"/>
              </w:rPr>
              <w:t>10</w:t>
            </w:r>
          </w:p>
        </w:tc>
        <w:tc>
          <w:tcPr>
            <w:tcW w:w="107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B2C378">
            <w:pPr>
              <w:jc w:val="center"/>
            </w:pPr>
          </w:p>
        </w:tc>
      </w:tr>
      <w:tr w14:paraId="167AF41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195B3">
            <w:pPr>
              <w:jc w:val="center"/>
            </w:pPr>
            <w:r>
              <w:rPr>
                <w:rFonts w:ascii="宋体" w:hAnsi="宋体" w:eastAsia="宋体"/>
                <w:sz w:val="16"/>
              </w:rPr>
              <w:t>总分</w:t>
            </w:r>
          </w:p>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B74C56">
            <w:pPr>
              <w:jc w:val="center"/>
            </w:pPr>
            <w:r>
              <w:rPr>
                <w:rFonts w:ascii="宋体" w:hAnsi="宋体" w:eastAsia="宋体"/>
                <w:sz w:val="16"/>
              </w:rPr>
              <w:t>100</w:t>
            </w:r>
          </w:p>
        </w:tc>
        <w:tc>
          <w:tcPr>
            <w:tcW w:w="78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7EEBBB">
            <w:pPr>
              <w:jc w:val="center"/>
            </w:pPr>
            <w:r>
              <w:rPr>
                <w:rFonts w:ascii="宋体" w:hAnsi="宋体" w:eastAsia="宋体"/>
                <w:sz w:val="16"/>
              </w:rPr>
              <w:t>得分</w:t>
            </w:r>
          </w:p>
        </w:tc>
        <w:tc>
          <w:tcPr>
            <w:tcW w:w="3070"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078A2D4">
            <w:pPr>
              <w:jc w:val="center"/>
            </w:pPr>
            <w:r>
              <w:rPr>
                <w:rFonts w:ascii="宋体" w:hAnsi="宋体" w:eastAsia="宋体"/>
                <w:sz w:val="16"/>
              </w:rPr>
              <w:t>87.91分</w:t>
            </w:r>
          </w:p>
        </w:tc>
      </w:tr>
    </w:tbl>
    <w:p w14:paraId="4A2002B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776"/>
        <w:gridCol w:w="632"/>
        <w:gridCol w:w="632"/>
        <w:gridCol w:w="632"/>
      </w:tblGrid>
      <w:tr w14:paraId="7DBE9CA2">
        <w:tblPrEx>
          <w:tblCellMar>
            <w:top w:w="0" w:type="dxa"/>
            <w:left w:w="108" w:type="dxa"/>
            <w:bottom w:w="0" w:type="dxa"/>
            <w:right w:w="108" w:type="dxa"/>
          </w:tblCellMar>
        </w:tblPrEx>
        <w:tc>
          <w:tcPr>
            <w:tcW w:w="8848" w:type="dxa"/>
            <w:gridSpan w:val="14"/>
            <w:vAlign w:val="center"/>
          </w:tcPr>
          <w:p w14:paraId="7DDF06A9">
            <w:pPr>
              <w:jc w:val="center"/>
            </w:pPr>
            <w:r>
              <w:rPr>
                <w:rFonts w:ascii="宋体" w:hAnsi="宋体" w:eastAsia="宋体"/>
                <w:sz w:val="24"/>
              </w:rPr>
              <w:t>项目支出绩效自评表</w:t>
            </w:r>
          </w:p>
        </w:tc>
      </w:tr>
      <w:tr w14:paraId="69AA36C1">
        <w:tblPrEx>
          <w:tblCellMar>
            <w:top w:w="0" w:type="dxa"/>
            <w:left w:w="108" w:type="dxa"/>
            <w:bottom w:w="0" w:type="dxa"/>
            <w:right w:w="108" w:type="dxa"/>
          </w:tblCellMar>
        </w:tblPrEx>
        <w:tc>
          <w:tcPr>
            <w:tcW w:w="8848" w:type="dxa"/>
            <w:gridSpan w:val="14"/>
            <w:vAlign w:val="center"/>
          </w:tcPr>
          <w:p w14:paraId="0162B461">
            <w:pPr>
              <w:jc w:val="center"/>
            </w:pPr>
            <w:r>
              <w:rPr>
                <w:rFonts w:ascii="宋体" w:hAnsi="宋体" w:eastAsia="宋体"/>
                <w:sz w:val="24"/>
              </w:rPr>
              <w:t>(2024年度)</w:t>
            </w:r>
          </w:p>
        </w:tc>
      </w:tr>
      <w:tr w14:paraId="36346B9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7AA6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54C3A95">
            <w:pPr>
              <w:jc w:val="center"/>
            </w:pPr>
            <w:r>
              <w:rPr>
                <w:rFonts w:ascii="宋体" w:hAnsi="宋体" w:eastAsia="宋体"/>
                <w:sz w:val="16"/>
              </w:rPr>
              <w:t>检验检测综合能力提升项目</w:t>
            </w:r>
          </w:p>
        </w:tc>
      </w:tr>
      <w:tr w14:paraId="0C7C064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C393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A1961E">
            <w:pPr>
              <w:jc w:val="center"/>
            </w:pPr>
            <w:r>
              <w:rPr>
                <w:rFonts w:ascii="宋体" w:hAnsi="宋体" w:eastAsia="宋体"/>
                <w:sz w:val="16"/>
              </w:rPr>
              <w:t>克州市场监督管理局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5238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F1C8080">
            <w:pPr>
              <w:jc w:val="center"/>
            </w:pPr>
            <w:r>
              <w:rPr>
                <w:rFonts w:ascii="宋体" w:hAnsi="宋体" w:eastAsia="宋体"/>
                <w:sz w:val="16"/>
              </w:rPr>
              <w:t>克孜勒苏柯尔克孜自治州质量与计量检验检测中心</w:t>
            </w:r>
          </w:p>
        </w:tc>
      </w:tr>
      <w:tr w14:paraId="386A9EE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5F4CE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05B9E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08397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D59B5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42501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25B3E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D0674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332D5">
            <w:pPr>
              <w:jc w:val="center"/>
            </w:pPr>
            <w:r>
              <w:rPr>
                <w:rFonts w:ascii="宋体" w:hAnsi="宋体" w:eastAsia="宋体"/>
                <w:sz w:val="16"/>
              </w:rPr>
              <w:t>得分</w:t>
            </w:r>
          </w:p>
        </w:tc>
      </w:tr>
      <w:tr w14:paraId="2887AB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E7076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58DE6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5DC55">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23637D">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14760C">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A4B2C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3E8972">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37CC7">
            <w:pPr>
              <w:jc w:val="center"/>
            </w:pPr>
            <w:r>
              <w:rPr>
                <w:rFonts w:ascii="宋体" w:hAnsi="宋体" w:eastAsia="宋体"/>
                <w:sz w:val="16"/>
              </w:rPr>
              <w:t>10.00分</w:t>
            </w:r>
          </w:p>
        </w:tc>
      </w:tr>
      <w:tr w14:paraId="572F65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2F243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75436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D24BB">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86F9D5">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F2FC94">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9B307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7F72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33A60">
            <w:pPr>
              <w:jc w:val="center"/>
            </w:pPr>
            <w:r>
              <w:rPr>
                <w:rFonts w:ascii="宋体" w:hAnsi="宋体" w:eastAsia="宋体"/>
                <w:sz w:val="16"/>
              </w:rPr>
              <w:t>—</w:t>
            </w:r>
          </w:p>
        </w:tc>
      </w:tr>
      <w:tr w14:paraId="6CA047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D08C7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7B613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06CA3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B7ACD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413FF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66CB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9ABD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43A0E">
            <w:pPr>
              <w:jc w:val="center"/>
            </w:pPr>
            <w:r>
              <w:rPr>
                <w:rFonts w:ascii="宋体" w:hAnsi="宋体" w:eastAsia="宋体"/>
                <w:sz w:val="16"/>
              </w:rPr>
              <w:t>—</w:t>
            </w:r>
          </w:p>
        </w:tc>
      </w:tr>
      <w:tr w14:paraId="0F27931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2E574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0CE1C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2C79A16">
            <w:pPr>
              <w:jc w:val="center"/>
            </w:pPr>
            <w:r>
              <w:rPr>
                <w:rFonts w:ascii="宋体" w:hAnsi="宋体" w:eastAsia="宋体"/>
                <w:sz w:val="16"/>
              </w:rPr>
              <w:t>实际完成情况</w:t>
            </w:r>
          </w:p>
        </w:tc>
      </w:tr>
      <w:tr w14:paraId="0D85B7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607D4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5F8BE6">
            <w:pPr>
              <w:jc w:val="both"/>
            </w:pPr>
            <w:r>
              <w:rPr>
                <w:rFonts w:ascii="宋体" w:hAnsi="宋体" w:eastAsia="宋体"/>
                <w:sz w:val="16"/>
              </w:rPr>
              <w:t>项目资金150万元，其中：财政资金150万元，其他资金0万元。主要用于人员培训、仪器设备送检、仪器设备购置，通过参加业务能力培训10次、送检设备2批次、购置检验检测设备2批次等，达到提升检验检测机构工作人员的综合能力预期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FEC2A97">
            <w:pPr>
              <w:jc w:val="both"/>
            </w:pPr>
            <w:r>
              <w:rPr>
                <w:rFonts w:hint="eastAsia" w:ascii="宋体" w:hAnsi="宋体"/>
                <w:sz w:val="16"/>
                <w:lang w:eastAsia="zh-CN"/>
              </w:rPr>
              <w:t>截至</w:t>
            </w:r>
            <w:r>
              <w:rPr>
                <w:rFonts w:ascii="宋体" w:hAnsi="宋体" w:eastAsia="宋体"/>
                <w:sz w:val="16"/>
              </w:rPr>
              <w:t>2024年12月31日，该项目资金已全部执行完，通过参加业务能力培训次数15次、送检仪器设备8批次、购置检验检测设备4批次，达到提升检验检测机构工作人员的综合能力预期效果。</w:t>
            </w:r>
          </w:p>
        </w:tc>
      </w:tr>
      <w:tr w14:paraId="66E081A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E921E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03A0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4C99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961D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7A47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2D7D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54A1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1BC0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1A44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307B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B3DB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2268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872270">
            <w:pPr>
              <w:jc w:val="center"/>
            </w:pPr>
            <w:r>
              <w:rPr>
                <w:rFonts w:ascii="宋体" w:hAnsi="宋体" w:eastAsia="宋体"/>
                <w:sz w:val="16"/>
              </w:rPr>
              <w:t>偏差原因分析及改进措施</w:t>
            </w:r>
          </w:p>
        </w:tc>
      </w:tr>
      <w:tr w14:paraId="6AA6E66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72FD8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B1A36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D636E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0F09D">
            <w:pPr>
              <w:jc w:val="center"/>
            </w:pPr>
            <w:r>
              <w:rPr>
                <w:rFonts w:ascii="宋体" w:hAnsi="宋体" w:eastAsia="宋体"/>
                <w:sz w:val="16"/>
              </w:rPr>
              <w:t>参加业务能力培训次数（次）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1E046">
            <w:pPr>
              <w:jc w:val="center"/>
            </w:pPr>
            <w:r>
              <w:rPr>
                <w:rFonts w:ascii="宋体" w:hAnsi="宋体" w:eastAsia="宋体"/>
                <w:sz w:val="16"/>
              </w:rPr>
              <w:t>&gt;=15次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759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55D6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99DD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E13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CCE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EB6D3">
            <w:pPr>
              <w:jc w:val="center"/>
            </w:pPr>
            <w:r>
              <w:rPr>
                <w:rFonts w:ascii="宋体" w:hAnsi="宋体" w:eastAsia="宋体"/>
                <w:sz w:val="16"/>
              </w:rPr>
              <w:t>=15次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6386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20BF21">
            <w:pPr>
              <w:jc w:val="center"/>
            </w:pPr>
          </w:p>
        </w:tc>
      </w:tr>
      <w:tr w14:paraId="1AAFFD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0589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B867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348F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45A16">
            <w:pPr>
              <w:jc w:val="center"/>
            </w:pPr>
            <w:r>
              <w:rPr>
                <w:rFonts w:ascii="宋体" w:hAnsi="宋体" w:eastAsia="宋体"/>
                <w:sz w:val="16"/>
              </w:rPr>
              <w:t>送检仪器设备（批次）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B9424">
            <w:pPr>
              <w:jc w:val="center"/>
            </w:pPr>
            <w:r>
              <w:rPr>
                <w:rFonts w:ascii="宋体" w:hAnsi="宋体" w:eastAsia="宋体"/>
                <w:sz w:val="16"/>
              </w:rPr>
              <w:t>&gt;=8次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B27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E1C9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2C6D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FA2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C6F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AA83E">
            <w:pPr>
              <w:jc w:val="center"/>
            </w:pPr>
            <w:r>
              <w:rPr>
                <w:rFonts w:ascii="宋体" w:hAnsi="宋体" w:eastAsia="宋体"/>
                <w:sz w:val="16"/>
              </w:rPr>
              <w: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95E6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4A9F86">
            <w:pPr>
              <w:jc w:val="center"/>
            </w:pPr>
          </w:p>
        </w:tc>
      </w:tr>
      <w:tr w14:paraId="44D40C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589E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9ED6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74E4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47825">
            <w:pPr>
              <w:jc w:val="center"/>
            </w:pPr>
            <w:r>
              <w:rPr>
                <w:rFonts w:ascii="宋体" w:hAnsi="宋体" w:eastAsia="宋体"/>
                <w:sz w:val="16"/>
              </w:rPr>
              <w:t>购置检验检测设备（批次）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98A16">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5B9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81EE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7CEA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09D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A90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7A6E5">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89D0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94D776">
            <w:pPr>
              <w:jc w:val="center"/>
            </w:pPr>
          </w:p>
        </w:tc>
      </w:tr>
      <w:tr w14:paraId="271A0C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E705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5C47C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F132F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A2451">
            <w:pPr>
              <w:jc w:val="center"/>
            </w:pPr>
            <w:r>
              <w:rPr>
                <w:rFonts w:ascii="宋体" w:hAnsi="宋体" w:eastAsia="宋体"/>
                <w:sz w:val="16"/>
              </w:rPr>
              <w:t>培训考核合格率（%）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B9C09">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9EB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1F1D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70CF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AE8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FD8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B877E">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9F54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7C547F">
            <w:pPr>
              <w:jc w:val="center"/>
            </w:pPr>
          </w:p>
        </w:tc>
      </w:tr>
      <w:tr w14:paraId="592FCA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FA0F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EE06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BF9D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6479F">
            <w:pPr>
              <w:jc w:val="center"/>
            </w:pPr>
            <w:r>
              <w:rPr>
                <w:rFonts w:ascii="宋体" w:hAnsi="宋体" w:eastAsia="宋体"/>
                <w:sz w:val="16"/>
              </w:rPr>
              <w:t>送检设备合格率（%）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353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E0C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2B12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B37D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8DD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328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A7C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5D27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F3701A">
            <w:pPr>
              <w:jc w:val="center"/>
            </w:pPr>
          </w:p>
        </w:tc>
      </w:tr>
      <w:tr w14:paraId="1DD096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74AE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E004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8368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C467A">
            <w:pPr>
              <w:jc w:val="center"/>
            </w:pPr>
            <w:r>
              <w:rPr>
                <w:rFonts w:ascii="宋体" w:hAnsi="宋体" w:eastAsia="宋体"/>
                <w:sz w:val="16"/>
              </w:rPr>
              <w:t>购置设备验收合格率（%）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930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738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DB30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FE72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3DE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410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29A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C605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965266">
            <w:pPr>
              <w:jc w:val="center"/>
            </w:pPr>
          </w:p>
        </w:tc>
      </w:tr>
      <w:tr w14:paraId="6E08A3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8C57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839C6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1912E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76B75">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96353">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609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8BF8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4E8B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A28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9DB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0084C">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DB01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499122">
            <w:pPr>
              <w:jc w:val="center"/>
            </w:pPr>
          </w:p>
        </w:tc>
      </w:tr>
      <w:tr w14:paraId="3BA42B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4797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6599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AE4D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3AE5A">
            <w:pPr>
              <w:jc w:val="center"/>
            </w:pPr>
            <w:r>
              <w:rPr>
                <w:rFonts w:ascii="宋体" w:hAnsi="宋体" w:eastAsia="宋体"/>
                <w:sz w:val="16"/>
              </w:rPr>
              <w:t>参加培训及时率（%）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5C7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3C4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DFB1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2326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8D9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EF2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2DB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AC51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E0BDF8">
            <w:pPr>
              <w:jc w:val="center"/>
            </w:pPr>
          </w:p>
        </w:tc>
      </w:tr>
      <w:tr w14:paraId="7AC339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5B638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07F16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22A0E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43C33">
            <w:pPr>
              <w:jc w:val="center"/>
            </w:pPr>
            <w:r>
              <w:rPr>
                <w:rFonts w:ascii="宋体" w:hAnsi="宋体" w:eastAsia="宋体"/>
                <w:sz w:val="16"/>
              </w:rPr>
              <w:t>业务能力培训费用（万元）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C82CF">
            <w:pPr>
              <w:jc w:val="center"/>
            </w:pPr>
            <w:r>
              <w:rPr>
                <w:rFonts w:ascii="宋体" w:hAnsi="宋体" w:eastAsia="宋体"/>
                <w:sz w:val="16"/>
              </w:rPr>
              <w:t>&lt;=18万元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76BB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AD1E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115A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0B2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1801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A1F09">
            <w:pPr>
              <w:jc w:val="center"/>
            </w:pPr>
            <w:r>
              <w:rPr>
                <w:rFonts w:ascii="宋体" w:hAnsi="宋体" w:eastAsia="宋体"/>
                <w:sz w:val="16"/>
              </w:rPr>
              <w:t>=15.7万元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58E0B">
            <w:pPr>
              <w:jc w:val="center"/>
            </w:pPr>
            <w:r>
              <w:rPr>
                <w:rFonts w:ascii="宋体" w:hAnsi="宋体" w:eastAsia="宋体"/>
                <w:sz w:val="16"/>
              </w:rPr>
              <w:t>4.08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C82DE8">
            <w:pPr>
              <w:jc w:val="center"/>
            </w:pPr>
            <w:r>
              <w:rPr>
                <w:rFonts w:ascii="宋体" w:hAnsi="宋体" w:eastAsia="宋体"/>
                <w:sz w:val="16"/>
              </w:rPr>
              <w:t>偏差原因：根据检验检测机构资质复查相关要求，年末进行了预算调整，该项指标预算金额进行了调减；改进措施：加强对财政经费项目绩效目标的科学合理性设置，提高资金使用率。</w:t>
            </w:r>
          </w:p>
        </w:tc>
      </w:tr>
      <w:tr w14:paraId="64BC30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F46E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61A3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46C8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F6E7B">
            <w:pPr>
              <w:jc w:val="center"/>
            </w:pPr>
            <w:r>
              <w:rPr>
                <w:rFonts w:ascii="宋体" w:hAnsi="宋体" w:eastAsia="宋体"/>
                <w:sz w:val="16"/>
              </w:rPr>
              <w:t>仪器设备送检费用（万元）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6F1CE">
            <w:pPr>
              <w:jc w:val="center"/>
            </w:pPr>
            <w:r>
              <w:rPr>
                <w:rFonts w:ascii="宋体" w:hAnsi="宋体" w:eastAsia="宋体"/>
                <w:sz w:val="16"/>
              </w:rPr>
              <w:t>&lt;=21万元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BFBC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6A0F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07E8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F56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A0A8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B3FDD">
            <w:pPr>
              <w:jc w:val="center"/>
            </w:pPr>
            <w:r>
              <w:rPr>
                <w:rFonts w:ascii="宋体" w:hAnsi="宋体" w:eastAsia="宋体"/>
                <w:sz w:val="16"/>
              </w:rPr>
              <w:t>=21.32万元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E7B8A">
            <w:pPr>
              <w:jc w:val="center"/>
            </w:pPr>
            <w:r>
              <w:rPr>
                <w:rFonts w:ascii="宋体" w:hAnsi="宋体" w:eastAsia="宋体"/>
                <w:sz w:val="16"/>
              </w:rPr>
              <w:t>5.91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E54133">
            <w:pPr>
              <w:jc w:val="center"/>
            </w:pPr>
            <w:r>
              <w:rPr>
                <w:rFonts w:ascii="宋体" w:hAnsi="宋体" w:eastAsia="宋体"/>
                <w:sz w:val="16"/>
              </w:rPr>
              <w:t>偏差原因：根据检验检测机构资质复查相关要求，年末进行了预算调整，该项指标预算金额进行了调增；改进措施：加强对财政经费项目绩效目标的科学合理性设置，提高资金使用率。</w:t>
            </w:r>
          </w:p>
        </w:tc>
      </w:tr>
      <w:tr w14:paraId="1E1B6A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D496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DA31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7BB2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B8420">
            <w:pPr>
              <w:jc w:val="center"/>
            </w:pPr>
            <w:r>
              <w:rPr>
                <w:rFonts w:ascii="宋体" w:hAnsi="宋体" w:eastAsia="宋体"/>
                <w:sz w:val="16"/>
              </w:rPr>
              <w:t>仪器设备购置费用（万元）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EBA7D">
            <w:pPr>
              <w:jc w:val="center"/>
            </w:pPr>
            <w:r>
              <w:rPr>
                <w:rFonts w:ascii="宋体" w:hAnsi="宋体" w:eastAsia="宋体"/>
                <w:sz w:val="16"/>
              </w:rPr>
              <w:t>&lt;=111万元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FF00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FB94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02B2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2D4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7034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EC0F4">
            <w:pPr>
              <w:jc w:val="center"/>
            </w:pPr>
            <w:r>
              <w:rPr>
                <w:rFonts w:ascii="宋体" w:hAnsi="宋体" w:eastAsia="宋体"/>
                <w:sz w:val="16"/>
              </w:rPr>
              <w:t>=112.98万元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D1127">
            <w:pPr>
              <w:jc w:val="center"/>
            </w:pPr>
            <w:r>
              <w:rPr>
                <w:rFonts w:ascii="宋体" w:hAnsi="宋体" w:eastAsia="宋体"/>
                <w:sz w:val="16"/>
              </w:rPr>
              <w:t>7.86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48F47A">
            <w:pPr>
              <w:jc w:val="center"/>
            </w:pPr>
            <w:r>
              <w:rPr>
                <w:rFonts w:ascii="宋体" w:hAnsi="宋体" w:eastAsia="宋体"/>
                <w:sz w:val="16"/>
              </w:rPr>
              <w:t>偏差原因：根据检验检测机构资质复查相关要求，年末进行了预算调整，该项指标预算金额进行了调增；改进措施：加强对财政经费项目绩效目标的科学合理性设置，提高资金使用率。</w:t>
            </w:r>
          </w:p>
        </w:tc>
      </w:tr>
      <w:tr w14:paraId="0BD9C9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F266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7C7E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D3FE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1FA8A">
            <w:pPr>
              <w:jc w:val="center"/>
            </w:pPr>
            <w:r>
              <w:rPr>
                <w:rFonts w:ascii="宋体" w:hAnsi="宋体" w:eastAsia="宋体"/>
                <w:sz w:val="16"/>
              </w:rPr>
              <w:t>提升检验检测机构工作人员综合能力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3363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7C1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8A05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F934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3B99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0D72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27108">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6431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381AB2">
            <w:pPr>
              <w:jc w:val="center"/>
            </w:pPr>
          </w:p>
        </w:tc>
      </w:tr>
      <w:tr w14:paraId="65A0C2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090B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06A7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B14F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FCAB9">
            <w:pPr>
              <w:jc w:val="center"/>
            </w:pPr>
            <w:r>
              <w:rPr>
                <w:rFonts w:ascii="宋体" w:hAnsi="宋体" w:eastAsia="宋体"/>
                <w:sz w:val="16"/>
              </w:rPr>
              <w:t>服务企业满意度（%）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7C82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CA8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919D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31E1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609B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813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F40F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F024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9BB28D">
            <w:pPr>
              <w:jc w:val="center"/>
            </w:pPr>
          </w:p>
        </w:tc>
      </w:tr>
      <w:tr w14:paraId="0CBD977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1ED12">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FAFE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6FD21">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1337655">
            <w:pPr>
              <w:jc w:val="center"/>
            </w:pPr>
            <w:r>
              <w:rPr>
                <w:rFonts w:ascii="宋体" w:hAnsi="宋体" w:eastAsia="宋体"/>
                <w:sz w:val="16"/>
              </w:rPr>
              <w:t>97.85分</w:t>
            </w:r>
          </w:p>
        </w:tc>
      </w:tr>
    </w:tbl>
    <w:p w14:paraId="5038A07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62FDD62F">
        <w:tblPrEx>
          <w:tblCellMar>
            <w:top w:w="0" w:type="dxa"/>
            <w:left w:w="108" w:type="dxa"/>
            <w:bottom w:w="0" w:type="dxa"/>
            <w:right w:w="108" w:type="dxa"/>
          </w:tblCellMar>
        </w:tblPrEx>
        <w:tc>
          <w:tcPr>
            <w:tcW w:w="8848" w:type="dxa"/>
            <w:gridSpan w:val="14"/>
            <w:vAlign w:val="center"/>
          </w:tcPr>
          <w:p w14:paraId="55EF3663">
            <w:pPr>
              <w:jc w:val="center"/>
            </w:pPr>
            <w:r>
              <w:rPr>
                <w:rFonts w:ascii="宋体" w:hAnsi="宋体" w:eastAsia="宋体"/>
                <w:sz w:val="24"/>
              </w:rPr>
              <w:t>项目支出绩效自评表</w:t>
            </w:r>
          </w:p>
        </w:tc>
      </w:tr>
      <w:tr w14:paraId="064ED7A6">
        <w:tblPrEx>
          <w:tblCellMar>
            <w:top w:w="0" w:type="dxa"/>
            <w:left w:w="108" w:type="dxa"/>
            <w:bottom w:w="0" w:type="dxa"/>
            <w:right w:w="108" w:type="dxa"/>
          </w:tblCellMar>
        </w:tblPrEx>
        <w:tc>
          <w:tcPr>
            <w:tcW w:w="8848" w:type="dxa"/>
            <w:gridSpan w:val="14"/>
            <w:vAlign w:val="center"/>
          </w:tcPr>
          <w:p w14:paraId="4A7AE716">
            <w:pPr>
              <w:jc w:val="center"/>
            </w:pPr>
            <w:r>
              <w:rPr>
                <w:rFonts w:ascii="宋体" w:hAnsi="宋体" w:eastAsia="宋体"/>
                <w:sz w:val="24"/>
              </w:rPr>
              <w:t>(2024年度)</w:t>
            </w:r>
          </w:p>
        </w:tc>
      </w:tr>
      <w:tr w14:paraId="542CD52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C725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30D416F">
            <w:pPr>
              <w:jc w:val="center"/>
            </w:pPr>
            <w:r>
              <w:rPr>
                <w:rFonts w:ascii="宋体" w:hAnsi="宋体" w:eastAsia="宋体"/>
                <w:sz w:val="16"/>
              </w:rPr>
              <w:t>棉花公检经费</w:t>
            </w:r>
          </w:p>
        </w:tc>
      </w:tr>
      <w:tr w14:paraId="0FD5A74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CFF8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0D145E">
            <w:pPr>
              <w:jc w:val="center"/>
            </w:pPr>
            <w:r>
              <w:rPr>
                <w:rFonts w:ascii="宋体" w:hAnsi="宋体" w:eastAsia="宋体"/>
                <w:sz w:val="16"/>
              </w:rPr>
              <w:t>克州市场监督管理局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3A9D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02A7677">
            <w:pPr>
              <w:jc w:val="center"/>
            </w:pPr>
            <w:r>
              <w:rPr>
                <w:rFonts w:ascii="宋体" w:hAnsi="宋体" w:eastAsia="宋体"/>
                <w:sz w:val="16"/>
              </w:rPr>
              <w:t>克孜勒苏柯尔克孜自治州质量与计量检验检测中心</w:t>
            </w:r>
          </w:p>
        </w:tc>
      </w:tr>
      <w:tr w14:paraId="359C7C3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BC945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35E40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DA85A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F3E9B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C36CB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52F0B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2EEA4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79910">
            <w:pPr>
              <w:jc w:val="center"/>
            </w:pPr>
            <w:r>
              <w:rPr>
                <w:rFonts w:ascii="宋体" w:hAnsi="宋体" w:eastAsia="宋体"/>
                <w:sz w:val="16"/>
              </w:rPr>
              <w:t>得分</w:t>
            </w:r>
          </w:p>
        </w:tc>
      </w:tr>
      <w:tr w14:paraId="53FAA2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2DB4F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C90E6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FB793A">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AD1969">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723637">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227D5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3FE972">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01359">
            <w:pPr>
              <w:jc w:val="center"/>
            </w:pPr>
            <w:r>
              <w:rPr>
                <w:rFonts w:ascii="宋体" w:hAnsi="宋体" w:eastAsia="宋体"/>
                <w:sz w:val="16"/>
              </w:rPr>
              <w:t>10.00分</w:t>
            </w:r>
          </w:p>
        </w:tc>
      </w:tr>
      <w:tr w14:paraId="7735FC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C9C70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3D569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5E853D">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7C366">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4D0CB">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F75E9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C07B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53420">
            <w:pPr>
              <w:jc w:val="center"/>
            </w:pPr>
            <w:r>
              <w:rPr>
                <w:rFonts w:ascii="宋体" w:hAnsi="宋体" w:eastAsia="宋体"/>
                <w:sz w:val="16"/>
              </w:rPr>
              <w:t>—</w:t>
            </w:r>
          </w:p>
        </w:tc>
      </w:tr>
      <w:tr w14:paraId="256FA1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B6099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914A3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C1354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8D4E9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2A77A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6A519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5BBA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4C500">
            <w:pPr>
              <w:jc w:val="center"/>
            </w:pPr>
            <w:r>
              <w:rPr>
                <w:rFonts w:ascii="宋体" w:hAnsi="宋体" w:eastAsia="宋体"/>
                <w:sz w:val="16"/>
              </w:rPr>
              <w:t>—</w:t>
            </w:r>
          </w:p>
        </w:tc>
      </w:tr>
      <w:tr w14:paraId="6232FC5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5CFFF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22A95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DAC2D45">
            <w:pPr>
              <w:jc w:val="center"/>
            </w:pPr>
            <w:r>
              <w:rPr>
                <w:rFonts w:ascii="宋体" w:hAnsi="宋体" w:eastAsia="宋体"/>
                <w:sz w:val="16"/>
              </w:rPr>
              <w:t>实际完成情况</w:t>
            </w:r>
          </w:p>
        </w:tc>
      </w:tr>
      <w:tr w14:paraId="529EFA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AB158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B6BFAB">
            <w:pPr>
              <w:jc w:val="both"/>
            </w:pPr>
            <w:r>
              <w:rPr>
                <w:rFonts w:ascii="宋体" w:hAnsi="宋体" w:eastAsia="宋体"/>
                <w:sz w:val="16"/>
              </w:rPr>
              <w:t>该项目为2023年结转项目，剩余资金2万元，其中财政资金2万元，其他资金0万元，主要用于棉花检验检测设备的日常维修与保养，通过实施该项目提升克州棉花公证检验检测综合能力。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0F955F7">
            <w:pPr>
              <w:jc w:val="both"/>
            </w:pPr>
            <w:r>
              <w:rPr>
                <w:rFonts w:hint="eastAsia" w:ascii="宋体" w:hAnsi="宋体"/>
                <w:sz w:val="16"/>
                <w:lang w:eastAsia="zh-CN"/>
              </w:rPr>
              <w:t>截至</w:t>
            </w:r>
            <w:r>
              <w:rPr>
                <w:rFonts w:ascii="宋体" w:hAnsi="宋体" w:eastAsia="宋体"/>
                <w:sz w:val="16"/>
              </w:rPr>
              <w:t>2024年12月31日，该项目资金已全部执行完，主要用于棉花检验检测设备的日常维修与保养1批次，通过实施该项目提升克州棉花公证检验检测综合能力。</w:t>
            </w:r>
          </w:p>
        </w:tc>
      </w:tr>
      <w:tr w14:paraId="1737152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CB806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7B00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8754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65F4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DA4E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E85B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347E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7378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F876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EB68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F43B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67D5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C73A1C">
            <w:pPr>
              <w:jc w:val="center"/>
            </w:pPr>
            <w:r>
              <w:rPr>
                <w:rFonts w:ascii="宋体" w:hAnsi="宋体" w:eastAsia="宋体"/>
                <w:sz w:val="16"/>
              </w:rPr>
              <w:t>偏差原因分析及改进措施</w:t>
            </w:r>
          </w:p>
        </w:tc>
      </w:tr>
      <w:tr w14:paraId="7A22132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B9FB5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80E5E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54AF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00B47">
            <w:pPr>
              <w:jc w:val="center"/>
            </w:pPr>
            <w:r>
              <w:rPr>
                <w:rFonts w:ascii="宋体" w:hAnsi="宋体" w:eastAsia="宋体"/>
                <w:sz w:val="16"/>
              </w:rPr>
              <w:t>设备保养维修数量（批次）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B202E">
            <w:pPr>
              <w:jc w:val="center"/>
            </w:pPr>
            <w:r>
              <w:rPr>
                <w:rFonts w:ascii="宋体" w:hAnsi="宋体" w:eastAsia="宋体"/>
                <w:sz w:val="16"/>
              </w:rPr>
              <w:t>&gt;=1批次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F85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96976">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3CE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3AD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33FD3">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93937">
            <w:pPr>
              <w:jc w:val="center"/>
            </w:pPr>
            <w:r>
              <w:rPr>
                <w:rFonts w:ascii="宋体" w:hAnsi="宋体" w:eastAsia="宋体"/>
                <w:sz w:val="16"/>
              </w:rPr>
              <w:t>=1批次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2216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8F3CE5">
            <w:pPr>
              <w:jc w:val="center"/>
            </w:pPr>
          </w:p>
        </w:tc>
      </w:tr>
      <w:tr w14:paraId="622C77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E94D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F068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966B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96855">
            <w:pPr>
              <w:jc w:val="center"/>
            </w:pPr>
            <w:r>
              <w:rPr>
                <w:rFonts w:ascii="宋体" w:hAnsi="宋体" w:eastAsia="宋体"/>
                <w:sz w:val="16"/>
              </w:rPr>
              <w:t>维修验收合格率（%）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CD9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2B4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D60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FB1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4CC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7F554">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28B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8CFA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951D2C">
            <w:pPr>
              <w:jc w:val="center"/>
            </w:pPr>
          </w:p>
        </w:tc>
      </w:tr>
      <w:tr w14:paraId="1407CB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0D65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E597C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243AC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EAD78">
            <w:pPr>
              <w:jc w:val="center"/>
            </w:pPr>
            <w:r>
              <w:rPr>
                <w:rFonts w:ascii="宋体" w:hAnsi="宋体" w:eastAsia="宋体"/>
                <w:sz w:val="16"/>
              </w:rPr>
              <w:t>检验检测工作执行合规率（%）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B4C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850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0CE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3D4D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83B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DDE9D">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98A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B39E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58667D">
            <w:pPr>
              <w:jc w:val="center"/>
            </w:pPr>
          </w:p>
        </w:tc>
      </w:tr>
      <w:tr w14:paraId="6970F9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B89C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E9BF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BB28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9063E">
            <w:pPr>
              <w:jc w:val="center"/>
            </w:pPr>
            <w:r>
              <w:rPr>
                <w:rFonts w:ascii="宋体" w:hAnsi="宋体" w:eastAsia="宋体"/>
                <w:sz w:val="16"/>
              </w:rPr>
              <w:t>设备维修保养及时性（%）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B54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FFE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395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3BA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63C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6DC43">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9C3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FDDD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A46102">
            <w:pPr>
              <w:jc w:val="center"/>
            </w:pPr>
          </w:p>
        </w:tc>
      </w:tr>
      <w:tr w14:paraId="33E281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6418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5C3D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9BF7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230F8">
            <w:pPr>
              <w:jc w:val="center"/>
            </w:pPr>
            <w:r>
              <w:rPr>
                <w:rFonts w:ascii="宋体" w:hAnsi="宋体" w:eastAsia="宋体"/>
                <w:sz w:val="16"/>
              </w:rPr>
              <w:t>设备维修成本（万元）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675AC">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246C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64680">
            <w:pPr>
              <w:jc w:val="center"/>
            </w:pPr>
            <w:r>
              <w:rPr>
                <w:rFonts w:ascii="宋体" w:hAnsi="宋体" w:eastAsia="宋体"/>
                <w:sz w:val="16"/>
              </w:rPr>
              <w:t>24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43DC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A0A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1EAA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517CC">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B2FF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EC306F">
            <w:pPr>
              <w:jc w:val="center"/>
            </w:pPr>
          </w:p>
        </w:tc>
      </w:tr>
      <w:tr w14:paraId="200747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ACB0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DE9F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00B4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747F4">
            <w:pPr>
              <w:jc w:val="center"/>
            </w:pPr>
            <w:r>
              <w:rPr>
                <w:rFonts w:ascii="宋体" w:hAnsi="宋体" w:eastAsia="宋体"/>
                <w:sz w:val="16"/>
              </w:rPr>
              <w:t>提升棉花公证检验检测能力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ADC4C">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F83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6C3B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B77C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4879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FBFE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20D89">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C55E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3A9201">
            <w:pPr>
              <w:jc w:val="center"/>
            </w:pPr>
          </w:p>
        </w:tc>
      </w:tr>
      <w:tr w14:paraId="20F3C9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B009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E509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6BC8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37850">
            <w:pPr>
              <w:jc w:val="center"/>
            </w:pPr>
            <w:r>
              <w:rPr>
                <w:rFonts w:ascii="宋体" w:hAnsi="宋体" w:eastAsia="宋体"/>
                <w:sz w:val="16"/>
              </w:rPr>
              <w:t>受益工作人员满意率（%）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D8E2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808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98C4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8B8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B28F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1D3B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0221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0899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045BCA">
            <w:pPr>
              <w:jc w:val="center"/>
            </w:pPr>
          </w:p>
        </w:tc>
      </w:tr>
      <w:tr w14:paraId="0A5C061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0C8FF">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82B6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57522">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B13B3D2">
            <w:pPr>
              <w:jc w:val="center"/>
            </w:pPr>
            <w:r>
              <w:rPr>
                <w:rFonts w:ascii="宋体" w:hAnsi="宋体" w:eastAsia="宋体"/>
                <w:sz w:val="16"/>
              </w:rPr>
              <w:t>100分</w:t>
            </w:r>
          </w:p>
        </w:tc>
      </w:tr>
    </w:tbl>
    <w:p w14:paraId="493B7468">
      <w:r>
        <w:br w:type="page"/>
      </w:r>
    </w:p>
    <w:tbl>
      <w:tblPr>
        <w:tblStyle w:val="9"/>
        <w:tblW w:w="0" w:type="auto"/>
        <w:tblInd w:w="0" w:type="dxa"/>
        <w:tblLayout w:type="autofit"/>
        <w:tblCellMar>
          <w:top w:w="0" w:type="dxa"/>
          <w:left w:w="108" w:type="dxa"/>
          <w:bottom w:w="0" w:type="dxa"/>
          <w:right w:w="108" w:type="dxa"/>
        </w:tblCellMar>
      </w:tblPr>
      <w:tblGrid>
        <w:gridCol w:w="623"/>
        <w:gridCol w:w="610"/>
        <w:gridCol w:w="610"/>
        <w:gridCol w:w="696"/>
        <w:gridCol w:w="856"/>
        <w:gridCol w:w="611"/>
        <w:gridCol w:w="611"/>
        <w:gridCol w:w="611"/>
        <w:gridCol w:w="611"/>
        <w:gridCol w:w="611"/>
        <w:gridCol w:w="776"/>
        <w:gridCol w:w="629"/>
        <w:gridCol w:w="581"/>
        <w:gridCol w:w="624"/>
      </w:tblGrid>
      <w:tr w14:paraId="6B0322E5">
        <w:tblPrEx>
          <w:tblCellMar>
            <w:top w:w="0" w:type="dxa"/>
            <w:left w:w="108" w:type="dxa"/>
            <w:bottom w:w="0" w:type="dxa"/>
            <w:right w:w="108" w:type="dxa"/>
          </w:tblCellMar>
        </w:tblPrEx>
        <w:tc>
          <w:tcPr>
            <w:tcW w:w="8848" w:type="dxa"/>
            <w:gridSpan w:val="14"/>
            <w:vAlign w:val="center"/>
          </w:tcPr>
          <w:p w14:paraId="7442CB0F">
            <w:pPr>
              <w:jc w:val="center"/>
            </w:pPr>
            <w:r>
              <w:rPr>
                <w:rFonts w:ascii="宋体" w:hAnsi="宋体" w:eastAsia="宋体"/>
                <w:sz w:val="24"/>
              </w:rPr>
              <w:t>项目支出绩效自评表</w:t>
            </w:r>
          </w:p>
        </w:tc>
      </w:tr>
      <w:tr w14:paraId="73383AC5">
        <w:tblPrEx>
          <w:tblCellMar>
            <w:top w:w="0" w:type="dxa"/>
            <w:left w:w="108" w:type="dxa"/>
            <w:bottom w:w="0" w:type="dxa"/>
            <w:right w:w="108" w:type="dxa"/>
          </w:tblCellMar>
        </w:tblPrEx>
        <w:tc>
          <w:tcPr>
            <w:tcW w:w="8848" w:type="dxa"/>
            <w:gridSpan w:val="14"/>
            <w:vAlign w:val="center"/>
          </w:tcPr>
          <w:p w14:paraId="77DE5EFC">
            <w:pPr>
              <w:jc w:val="center"/>
            </w:pPr>
            <w:r>
              <w:rPr>
                <w:rFonts w:ascii="宋体" w:hAnsi="宋体" w:eastAsia="宋体"/>
                <w:sz w:val="24"/>
              </w:rPr>
              <w:t>(2024年度)</w:t>
            </w:r>
          </w:p>
        </w:tc>
      </w:tr>
      <w:tr w14:paraId="084E0BD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8CF6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F6E5D94">
            <w:pPr>
              <w:jc w:val="center"/>
            </w:pPr>
            <w:r>
              <w:rPr>
                <w:rFonts w:ascii="宋体" w:hAnsi="宋体" w:eastAsia="宋体"/>
                <w:sz w:val="16"/>
              </w:rPr>
              <w:t>购置液化石油气钢瓶检验设备项目</w:t>
            </w:r>
          </w:p>
        </w:tc>
      </w:tr>
      <w:tr w14:paraId="34DB918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8272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4FC754">
            <w:pPr>
              <w:jc w:val="center"/>
            </w:pPr>
            <w:r>
              <w:rPr>
                <w:rFonts w:ascii="宋体" w:hAnsi="宋体" w:eastAsia="宋体"/>
                <w:sz w:val="16"/>
              </w:rPr>
              <w:t>克州市场监督管理局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3563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AEC02E5">
            <w:pPr>
              <w:jc w:val="center"/>
            </w:pPr>
            <w:r>
              <w:rPr>
                <w:rFonts w:ascii="宋体" w:hAnsi="宋体" w:eastAsia="宋体"/>
                <w:sz w:val="16"/>
              </w:rPr>
              <w:t>克孜勒苏柯尔克孜自治州质量与计量检验检测中心</w:t>
            </w:r>
          </w:p>
        </w:tc>
      </w:tr>
      <w:tr w14:paraId="7BDCF3B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81B68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4B0F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B7EA9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C49F8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47381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EF54E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4EB8B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3209A">
            <w:pPr>
              <w:jc w:val="center"/>
            </w:pPr>
            <w:r>
              <w:rPr>
                <w:rFonts w:ascii="宋体" w:hAnsi="宋体" w:eastAsia="宋体"/>
                <w:sz w:val="16"/>
              </w:rPr>
              <w:t>得分</w:t>
            </w:r>
          </w:p>
        </w:tc>
      </w:tr>
      <w:tr w14:paraId="1F3500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9E364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AD0E7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AC9D01">
            <w:pPr>
              <w:jc w:val="center"/>
            </w:pPr>
            <w:r>
              <w:rPr>
                <w:rFonts w:ascii="宋体" w:hAnsi="宋体" w:eastAsia="宋体"/>
                <w:sz w:val="16"/>
              </w:rPr>
              <w:t>174.50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DCB8BC">
            <w:pPr>
              <w:jc w:val="center"/>
            </w:pPr>
            <w:r>
              <w:rPr>
                <w:rFonts w:ascii="宋体" w:hAnsi="宋体" w:eastAsia="宋体"/>
                <w:sz w:val="16"/>
              </w:rPr>
              <w:t>174.50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AD0E14">
            <w:pPr>
              <w:jc w:val="center"/>
            </w:pPr>
            <w:r>
              <w:rPr>
                <w:rFonts w:ascii="宋体" w:hAnsi="宋体" w:eastAsia="宋体"/>
                <w:sz w:val="16"/>
              </w:rPr>
              <w:t>46.50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85066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0342AB">
            <w:pPr>
              <w:jc w:val="center"/>
            </w:pPr>
            <w:r>
              <w:rPr>
                <w:rFonts w:ascii="宋体" w:hAnsi="宋体" w:eastAsia="宋体"/>
                <w:sz w:val="16"/>
              </w:rPr>
              <w:t>26.7%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C9F72">
            <w:pPr>
              <w:jc w:val="center"/>
            </w:pPr>
            <w:r>
              <w:rPr>
                <w:rFonts w:ascii="宋体" w:hAnsi="宋体" w:eastAsia="宋体"/>
                <w:sz w:val="16"/>
              </w:rPr>
              <w:t>0.00分</w:t>
            </w:r>
          </w:p>
        </w:tc>
      </w:tr>
      <w:tr w14:paraId="41A87F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8FEBA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8DA32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AB1B75">
            <w:pPr>
              <w:jc w:val="center"/>
            </w:pPr>
            <w:r>
              <w:rPr>
                <w:rFonts w:ascii="宋体" w:hAnsi="宋体" w:eastAsia="宋体"/>
                <w:sz w:val="16"/>
              </w:rPr>
              <w:t>174.50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580204">
            <w:pPr>
              <w:jc w:val="center"/>
            </w:pPr>
            <w:r>
              <w:rPr>
                <w:rFonts w:ascii="宋体" w:hAnsi="宋体" w:eastAsia="宋体"/>
                <w:sz w:val="16"/>
              </w:rPr>
              <w:t>174.50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35673C">
            <w:pPr>
              <w:jc w:val="center"/>
            </w:pPr>
            <w:r>
              <w:rPr>
                <w:rFonts w:ascii="宋体" w:hAnsi="宋体" w:eastAsia="宋体"/>
                <w:sz w:val="16"/>
              </w:rPr>
              <w:t>46.50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0E137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FBE9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C0AE5">
            <w:pPr>
              <w:jc w:val="center"/>
            </w:pPr>
            <w:r>
              <w:rPr>
                <w:rFonts w:ascii="宋体" w:hAnsi="宋体" w:eastAsia="宋体"/>
                <w:sz w:val="16"/>
              </w:rPr>
              <w:t>—</w:t>
            </w:r>
          </w:p>
        </w:tc>
      </w:tr>
      <w:tr w14:paraId="34C8EB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F57DD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96752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E02D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463F6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2CB93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3AE23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23AF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C3FF3">
            <w:pPr>
              <w:jc w:val="center"/>
            </w:pPr>
            <w:r>
              <w:rPr>
                <w:rFonts w:ascii="宋体" w:hAnsi="宋体" w:eastAsia="宋体"/>
                <w:sz w:val="16"/>
              </w:rPr>
              <w:t>—</w:t>
            </w:r>
          </w:p>
        </w:tc>
      </w:tr>
      <w:tr w14:paraId="11D9ADB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B9008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CA3FD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0759AB">
            <w:pPr>
              <w:jc w:val="center"/>
            </w:pPr>
            <w:r>
              <w:rPr>
                <w:rFonts w:ascii="宋体" w:hAnsi="宋体" w:eastAsia="宋体"/>
                <w:sz w:val="16"/>
              </w:rPr>
              <w:t>实际完成情况</w:t>
            </w:r>
          </w:p>
        </w:tc>
      </w:tr>
      <w:tr w14:paraId="252488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C08AE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511CB7">
            <w:pPr>
              <w:jc w:val="both"/>
            </w:pPr>
            <w:r>
              <w:rPr>
                <w:rFonts w:ascii="宋体" w:hAnsi="宋体" w:eastAsia="宋体"/>
                <w:sz w:val="16"/>
              </w:rPr>
              <w:t>该项目资金174.5万元，其中财政资金174.5万元，主要用于仪器设备购置费用，通过购置液化石油气钢瓶检验检测设备1批次，达到规范整顿了克州钢瓶市场秩序，降低了钢瓶安全事故发生率，保障了人民群众利益，促进了克州社会经济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C2851D7">
            <w:pPr>
              <w:jc w:val="both"/>
            </w:pPr>
            <w:r>
              <w:rPr>
                <w:rFonts w:hint="eastAsia" w:ascii="宋体" w:hAnsi="宋体"/>
                <w:sz w:val="16"/>
                <w:lang w:eastAsia="zh-CN"/>
              </w:rPr>
              <w:t>截至2024</w:t>
            </w:r>
            <w:r>
              <w:rPr>
                <w:rFonts w:ascii="宋体" w:hAnsi="宋体" w:eastAsia="宋体"/>
                <w:sz w:val="16"/>
              </w:rPr>
              <w:t>年12月31日，该项目资金已执行46.5万元，主要用于购置液化石油气钢瓶检验设备1套，达到规范整顿了克州钢瓶市场秩序，降低了钢瓶安全事故发生率，保障了人民群众利益，促进了克州社会经济发展。</w:t>
            </w:r>
          </w:p>
        </w:tc>
      </w:tr>
      <w:tr w14:paraId="4A538F3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6AB49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F61B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C0C3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9ECC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7244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E1C9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D401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3A6F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C59C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2B8B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42B1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CCF2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AD278A">
            <w:pPr>
              <w:jc w:val="center"/>
            </w:pPr>
            <w:r>
              <w:rPr>
                <w:rFonts w:ascii="宋体" w:hAnsi="宋体" w:eastAsia="宋体"/>
                <w:sz w:val="16"/>
              </w:rPr>
              <w:t>偏差原因分析及改进措施</w:t>
            </w:r>
          </w:p>
        </w:tc>
      </w:tr>
      <w:tr w14:paraId="30B5743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C3059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E71D0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A3C3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BF52D">
            <w:pPr>
              <w:jc w:val="center"/>
            </w:pPr>
            <w:r>
              <w:rPr>
                <w:rFonts w:ascii="宋体" w:hAnsi="宋体" w:eastAsia="宋体"/>
                <w:sz w:val="16"/>
              </w:rPr>
              <w:t>购置检验设备（套）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FCBE1">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759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A5D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3D26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3E0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3F6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AA4FC">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C2A31">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760717">
            <w:pPr>
              <w:jc w:val="center"/>
            </w:pPr>
          </w:p>
        </w:tc>
      </w:tr>
      <w:tr w14:paraId="5086E4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CA1A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7363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725E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0A2D2">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C42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CE0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119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7417A">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361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A7D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1A5C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5FA93">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77C406">
            <w:pPr>
              <w:jc w:val="center"/>
            </w:pPr>
            <w:r>
              <w:rPr>
                <w:rFonts w:ascii="宋体" w:hAnsi="宋体" w:eastAsia="宋体"/>
                <w:sz w:val="16"/>
              </w:rPr>
              <w:t>偏差原因：该设备已入场正在安装调试，还未完工；改进措施：及时督促设备安装调试工作进度，加快剩余资金支付进度。</w:t>
            </w:r>
          </w:p>
        </w:tc>
      </w:tr>
      <w:tr w14:paraId="7B2435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8E91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8D35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FD08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97F24">
            <w:pPr>
              <w:jc w:val="center"/>
            </w:pPr>
            <w:r>
              <w:rPr>
                <w:rFonts w:ascii="宋体" w:hAnsi="宋体" w:eastAsia="宋体"/>
                <w:sz w:val="16"/>
              </w:rPr>
              <w:t>购置设备安装及时率（%）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492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1A9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A82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E5C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528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056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0B62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FC59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533C68">
            <w:pPr>
              <w:jc w:val="center"/>
            </w:pPr>
            <w:r>
              <w:rPr>
                <w:rFonts w:ascii="宋体" w:hAnsi="宋体" w:eastAsia="宋体"/>
                <w:sz w:val="16"/>
              </w:rPr>
              <w:t>偏差原因：该设备已入场正在安装调试，还未完工；改进措施：及时督促设备安装调试工作进度，加快剩余资金支付进度。</w:t>
            </w:r>
          </w:p>
        </w:tc>
      </w:tr>
      <w:tr w14:paraId="57EDFF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73AE3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8E125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236F4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3885F">
            <w:pPr>
              <w:jc w:val="center"/>
            </w:pPr>
            <w:r>
              <w:rPr>
                <w:rFonts w:ascii="宋体" w:hAnsi="宋体" w:eastAsia="宋体"/>
                <w:sz w:val="16"/>
              </w:rPr>
              <w:t>设备购置费用（万元）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DEF3B">
            <w:pPr>
              <w:jc w:val="center"/>
            </w:pPr>
            <w:r>
              <w:rPr>
                <w:rFonts w:ascii="宋体" w:hAnsi="宋体" w:eastAsia="宋体"/>
                <w:sz w:val="16"/>
              </w:rPr>
              <w:t>&lt;=174.50万元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D86A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4AF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0240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4BC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9492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07252">
            <w:pPr>
              <w:jc w:val="center"/>
            </w:pPr>
            <w:r>
              <w:rPr>
                <w:rFonts w:ascii="宋体" w:hAnsi="宋体" w:eastAsia="宋体"/>
                <w:sz w:val="16"/>
              </w:rPr>
              <w:t>=46.5万元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C46B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8408F4">
            <w:pPr>
              <w:jc w:val="center"/>
            </w:pPr>
            <w:r>
              <w:rPr>
                <w:rFonts w:ascii="宋体" w:hAnsi="宋体" w:eastAsia="宋体"/>
                <w:sz w:val="16"/>
              </w:rPr>
              <w:t>偏差原因：2024年因设备招标流程繁琐，按照合同约定仅支付30%预付款；改进措施：积极督促厂家完成安装调试工作，及时验收支付尾款。</w:t>
            </w:r>
          </w:p>
        </w:tc>
      </w:tr>
      <w:tr w14:paraId="023702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403F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F832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9403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59787">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3CC7F">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BA16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834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869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5FB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D919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AD1B5">
            <w:pPr>
              <w:jc w:val="center"/>
            </w:pPr>
            <w:r>
              <w:rPr>
                <w:rFonts w:ascii="宋体" w:hAnsi="宋体" w:eastAsia="宋体"/>
                <w:sz w:val="16"/>
              </w:rPr>
              <w:t>=88.83%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AD56E">
            <w:pPr>
              <w:jc w:val="center"/>
            </w:pPr>
            <w:r>
              <w:rPr>
                <w:rFonts w:ascii="宋体" w:hAnsi="宋体" w:eastAsia="宋体"/>
                <w:sz w:val="16"/>
              </w:rPr>
              <w:t>7.21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70FEAD">
            <w:pPr>
              <w:jc w:val="center"/>
            </w:pPr>
            <w:r>
              <w:rPr>
                <w:rFonts w:ascii="宋体" w:hAnsi="宋体" w:eastAsia="宋体"/>
                <w:sz w:val="16"/>
              </w:rPr>
              <w:t>偏差原因：该指标设置按三方询价设备价格设定，公开招标后有差入；改进措施：设备前期采购尽量将预算控制精准，避免资金浪费结余。</w:t>
            </w:r>
          </w:p>
        </w:tc>
      </w:tr>
      <w:tr w14:paraId="0C57DD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A37D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E324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5965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6673D">
            <w:pPr>
              <w:jc w:val="center"/>
            </w:pPr>
            <w:r>
              <w:rPr>
                <w:rFonts w:ascii="宋体" w:hAnsi="宋体" w:eastAsia="宋体"/>
                <w:sz w:val="16"/>
              </w:rPr>
              <w:t>降低安全生产事故发生率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2DCB4">
            <w:pPr>
              <w:jc w:val="center"/>
            </w:pPr>
            <w:r>
              <w:rPr>
                <w:rFonts w:ascii="宋体" w:hAnsi="宋体" w:eastAsia="宋体"/>
                <w:sz w:val="16"/>
              </w:rPr>
              <w:t>有效降低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AE0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995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12F5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A1A5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081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D4F74">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B196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3276D5">
            <w:pPr>
              <w:jc w:val="center"/>
            </w:pPr>
            <w:r>
              <w:rPr>
                <w:rFonts w:ascii="宋体" w:hAnsi="宋体" w:eastAsia="宋体"/>
                <w:sz w:val="16"/>
              </w:rPr>
              <w:t>偏差原因：该设备已入场正在安装调试，还未完工；改进措施：及时督促设备安装调试工作进度，尽快使设备运行使用实现效益。</w:t>
            </w:r>
          </w:p>
        </w:tc>
      </w:tr>
      <w:tr w14:paraId="3EF94E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54DA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CCE9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C8A9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CC120">
            <w:pPr>
              <w:jc w:val="center"/>
            </w:pPr>
            <w:r>
              <w:rPr>
                <w:rFonts w:ascii="宋体" w:hAnsi="宋体" w:eastAsia="宋体"/>
                <w:sz w:val="16"/>
              </w:rPr>
              <w:t>设备使用工作人员满意率（%）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5B35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F90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89C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0AE3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F95F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DFD9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85D0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181B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7B89D">
            <w:pPr>
              <w:jc w:val="center"/>
            </w:pPr>
          </w:p>
        </w:tc>
      </w:tr>
      <w:tr w14:paraId="0C0A38E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243B1">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6207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1BA5C">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8E79649">
            <w:pPr>
              <w:jc w:val="center"/>
            </w:pPr>
            <w:r>
              <w:rPr>
                <w:rFonts w:ascii="宋体" w:hAnsi="宋体" w:eastAsia="宋体"/>
                <w:sz w:val="16"/>
              </w:rPr>
              <w:t>32.21分</w:t>
            </w:r>
          </w:p>
        </w:tc>
      </w:tr>
    </w:tbl>
    <w:p w14:paraId="298977CA">
      <w:r>
        <w:br w:type="page"/>
      </w:r>
    </w:p>
    <w:p w14:paraId="21A4EB32">
      <w:pPr>
        <w:spacing w:line="640" w:lineRule="exact"/>
        <w:ind w:firstLine="640"/>
        <w:jc w:val="both"/>
        <w:outlineLvl w:val="2"/>
      </w:pPr>
      <w:r>
        <w:rPr>
          <w:rFonts w:ascii="黑体" w:hAnsi="黑体" w:eastAsia="黑体"/>
          <w:sz w:val="32"/>
        </w:rPr>
        <w:t>十二、其他需说明的事项</w:t>
      </w:r>
    </w:p>
    <w:p w14:paraId="629D31C3">
      <w:pPr>
        <w:spacing w:line="580" w:lineRule="exact"/>
        <w:ind w:firstLine="640"/>
        <w:jc w:val="both"/>
      </w:pPr>
      <w:r>
        <w:rPr>
          <w:rFonts w:ascii="仿宋_GB2312" w:hAnsi="仿宋_GB2312" w:eastAsia="仿宋_GB2312"/>
          <w:b w:val="0"/>
          <w:sz w:val="32"/>
        </w:rPr>
        <w:t>本单位无其他需说明的事项。</w:t>
      </w:r>
    </w:p>
    <w:p w14:paraId="61BA6069">
      <w:r>
        <w:br w:type="page"/>
      </w:r>
    </w:p>
    <w:p w14:paraId="22677091">
      <w:pPr>
        <w:spacing w:line="240" w:lineRule="auto"/>
        <w:jc w:val="center"/>
        <w:outlineLvl w:val="1"/>
      </w:pPr>
      <w:r>
        <w:rPr>
          <w:rFonts w:ascii="黑体" w:hAnsi="黑体" w:eastAsia="黑体"/>
          <w:sz w:val="32"/>
        </w:rPr>
        <w:t>第三部分 专业名词解释</w:t>
      </w:r>
    </w:p>
    <w:p w14:paraId="166FA6A5">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D4EA4CE">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16D17B0">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19A5F1B">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33F1AC92">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A27E4D1">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8DC27E9">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1FCD886">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FDE1666">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1E66C79">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B3C4AB4">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91EB506">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026F0A3">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FA9CABE">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5BCE8EB">
      <w:r>
        <w:br w:type="page"/>
      </w:r>
    </w:p>
    <w:p w14:paraId="2DA163E8">
      <w:pPr>
        <w:spacing w:line="240" w:lineRule="auto"/>
        <w:jc w:val="center"/>
        <w:outlineLvl w:val="1"/>
      </w:pPr>
      <w:r>
        <w:rPr>
          <w:rFonts w:ascii="黑体" w:hAnsi="黑体" w:eastAsia="黑体"/>
          <w:sz w:val="32"/>
        </w:rPr>
        <w:t>第四部分 部门决算报表（见附表）</w:t>
      </w:r>
    </w:p>
    <w:p w14:paraId="5A56863B">
      <w:pPr>
        <w:spacing w:line="240" w:lineRule="auto"/>
        <w:ind w:firstLine="640"/>
        <w:jc w:val="both"/>
      </w:pPr>
      <w:r>
        <w:rPr>
          <w:rFonts w:ascii="仿宋_GB2312" w:hAnsi="仿宋_GB2312" w:eastAsia="仿宋_GB2312"/>
          <w:b w:val="0"/>
          <w:sz w:val="32"/>
        </w:rPr>
        <w:t>一、《收入支出决算总表》</w:t>
      </w:r>
    </w:p>
    <w:p w14:paraId="25BC5DA8">
      <w:pPr>
        <w:spacing w:line="240" w:lineRule="auto"/>
        <w:ind w:firstLine="640"/>
        <w:jc w:val="both"/>
      </w:pPr>
      <w:r>
        <w:rPr>
          <w:rFonts w:ascii="仿宋_GB2312" w:hAnsi="仿宋_GB2312" w:eastAsia="仿宋_GB2312"/>
          <w:b w:val="0"/>
          <w:sz w:val="32"/>
        </w:rPr>
        <w:t>二、《收入决算表》</w:t>
      </w:r>
    </w:p>
    <w:p w14:paraId="0D850728">
      <w:pPr>
        <w:spacing w:line="240" w:lineRule="auto"/>
        <w:ind w:firstLine="640"/>
        <w:jc w:val="both"/>
      </w:pPr>
      <w:r>
        <w:rPr>
          <w:rFonts w:ascii="仿宋_GB2312" w:hAnsi="仿宋_GB2312" w:eastAsia="仿宋_GB2312"/>
          <w:b w:val="0"/>
          <w:sz w:val="32"/>
        </w:rPr>
        <w:t>三、《支出决算表》</w:t>
      </w:r>
    </w:p>
    <w:p w14:paraId="27D0AC29">
      <w:pPr>
        <w:spacing w:line="240" w:lineRule="auto"/>
        <w:ind w:firstLine="640"/>
        <w:jc w:val="both"/>
      </w:pPr>
      <w:r>
        <w:rPr>
          <w:rFonts w:ascii="仿宋_GB2312" w:hAnsi="仿宋_GB2312" w:eastAsia="仿宋_GB2312"/>
          <w:b w:val="0"/>
          <w:sz w:val="32"/>
        </w:rPr>
        <w:t>四、《财政拨款收入支出决算总表》</w:t>
      </w:r>
    </w:p>
    <w:p w14:paraId="515E910F">
      <w:pPr>
        <w:spacing w:line="240" w:lineRule="auto"/>
        <w:ind w:firstLine="640"/>
        <w:jc w:val="both"/>
      </w:pPr>
      <w:r>
        <w:rPr>
          <w:rFonts w:ascii="仿宋_GB2312" w:hAnsi="仿宋_GB2312" w:eastAsia="仿宋_GB2312"/>
          <w:b w:val="0"/>
          <w:sz w:val="32"/>
        </w:rPr>
        <w:t>五、《一般公共预算财政拨款支出决算表》</w:t>
      </w:r>
    </w:p>
    <w:p w14:paraId="3976DAC6">
      <w:pPr>
        <w:spacing w:line="240" w:lineRule="auto"/>
        <w:ind w:firstLine="640"/>
        <w:jc w:val="both"/>
      </w:pPr>
      <w:r>
        <w:rPr>
          <w:rFonts w:ascii="仿宋_GB2312" w:hAnsi="仿宋_GB2312" w:eastAsia="仿宋_GB2312"/>
          <w:b w:val="0"/>
          <w:sz w:val="32"/>
        </w:rPr>
        <w:t>六、《一般公共预算财政拨款基本支出决算表》</w:t>
      </w:r>
    </w:p>
    <w:p w14:paraId="5C883856">
      <w:pPr>
        <w:spacing w:line="240" w:lineRule="auto"/>
        <w:ind w:firstLine="640"/>
        <w:jc w:val="both"/>
      </w:pPr>
      <w:r>
        <w:rPr>
          <w:rFonts w:ascii="仿宋_GB2312" w:hAnsi="仿宋_GB2312" w:eastAsia="仿宋_GB2312"/>
          <w:b w:val="0"/>
          <w:sz w:val="32"/>
        </w:rPr>
        <w:t>七、《政府性基金预算财政拨款收入支出决算表》</w:t>
      </w:r>
    </w:p>
    <w:p w14:paraId="007D59F6">
      <w:pPr>
        <w:spacing w:line="240" w:lineRule="auto"/>
        <w:ind w:firstLine="640"/>
        <w:jc w:val="both"/>
      </w:pPr>
      <w:r>
        <w:rPr>
          <w:rFonts w:ascii="仿宋_GB2312" w:hAnsi="仿宋_GB2312" w:eastAsia="仿宋_GB2312"/>
          <w:b w:val="0"/>
          <w:sz w:val="32"/>
        </w:rPr>
        <w:t>八、《国有资本经营预算财政拨款收入支出决算表》</w:t>
      </w:r>
    </w:p>
    <w:p w14:paraId="14C95D4D">
      <w:pPr>
        <w:spacing w:line="240" w:lineRule="auto"/>
        <w:ind w:firstLine="640"/>
        <w:jc w:val="both"/>
      </w:pPr>
      <w:r>
        <w:rPr>
          <w:rFonts w:ascii="仿宋_GB2312" w:hAnsi="仿宋_GB2312" w:eastAsia="仿宋_GB2312"/>
          <w:b w:val="0"/>
          <w:sz w:val="32"/>
        </w:rPr>
        <w:t>九、《财政拨款“三公”经费支出决算表》</w:t>
      </w:r>
    </w:p>
    <w:p w14:paraId="3AF26EB5">
      <w:pPr>
        <w:spacing w:line="240" w:lineRule="auto"/>
        <w:ind w:firstLine="640"/>
        <w:jc w:val="both"/>
      </w:pPr>
    </w:p>
    <w:p w14:paraId="158B7635">
      <w:pPr>
        <w:spacing w:line="240" w:lineRule="auto"/>
        <w:ind w:firstLine="640"/>
        <w:jc w:val="both"/>
      </w:pPr>
    </w:p>
    <w:p w14:paraId="73D40B49">
      <w:pPr>
        <w:spacing w:line="240" w:lineRule="auto"/>
        <w:ind w:firstLine="640"/>
        <w:jc w:val="both"/>
      </w:pPr>
    </w:p>
    <w:p w14:paraId="130538BA">
      <w:pPr>
        <w:spacing w:line="240" w:lineRule="auto"/>
        <w:ind w:firstLine="640"/>
        <w:jc w:val="both"/>
      </w:pPr>
    </w:p>
    <w:p w14:paraId="4E976050">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CAB6282-DB42-442F-BA7D-A09447E9AE0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402F0475-7923-4F3A-A71F-A1BAF6217AE7}"/>
  </w:font>
  <w:font w:name="仿宋_GB2312">
    <w:panose1 w:val="02010609030101010101"/>
    <w:charset w:val="86"/>
    <w:family w:val="modern"/>
    <w:pitch w:val="default"/>
    <w:sig w:usb0="00000001" w:usb1="080E0000" w:usb2="00000000" w:usb3="00000000" w:csb0="00040000" w:csb1="00000000"/>
    <w:embedRegular r:id="rId3" w:fontKey="{EE344691-EC9E-4A49-B12D-B802917B45DE}"/>
  </w:font>
  <w:font w:name="楷体_GB2312">
    <w:panose1 w:val="02010609030101010101"/>
    <w:charset w:val="86"/>
    <w:family w:val="auto"/>
    <w:pitch w:val="default"/>
    <w:sig w:usb0="00000001" w:usb1="080E0000" w:usb2="00000000" w:usb3="00000000" w:csb0="00040000" w:csb1="00000000"/>
    <w:embedRegular r:id="rId4" w:fontKey="{D4B1B899-9A5D-482F-9714-D3A54306E16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3400AC6"/>
    <w:rsid w:val="19071D6C"/>
    <w:rsid w:val="19B5554D"/>
    <w:rsid w:val="1B8F2D19"/>
    <w:rsid w:val="1C317E4F"/>
    <w:rsid w:val="1C472464"/>
    <w:rsid w:val="1D5660B5"/>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48</Pages>
  <Words>5957</Words>
  <Characters>6610</Characters>
  <Lines>0</Lines>
  <Paragraphs>0</Paragraphs>
  <TotalTime>9</TotalTime>
  <ScaleCrop>false</ScaleCrop>
  <LinksUpToDate>false</LinksUpToDate>
  <CharactersWithSpaces>6618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2025-09-02T04:28:27Z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eyJoZGlkIjoiZTEwMTFjZmI3NWUwMGRmYWEyNzFiMzQ2OTlkZWE5ODAiLCJ1c2VySWQiOiI0MzE2NzY3NzkifQ==</vt:lpwstr>
  </property>
</Properties>
</file>