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运动员比赛训练器材补助经费项目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克孜勒苏柯尔克孜自治州业余体校</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克州文旅局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阿斯白克</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运动员训练器材补助经费项目实施前期、过程及效果，评价财政预算资金使用的效率及效益。根据自治州相关工作要求及体育事业发展需要，结合克州业余体校工作职能，培养体育运动人才，促进体育事业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项目资金32万元，其中：财政资金0万元，其他资金0万元，结余资金32万元。该项目资金用于购买摔跤垫和其他训练器材。达到培养体育运动人才，促进体育事业蓬勃发展的目的。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下达自治州本级2024年度部门预算指标的通知》克财预【2024】1号文件要求，并结合克孜勒苏柯尔克孜自治州业余体校职责组织实施。购买摔跤垫和其它训练器材，达到培养体育运动人才，促进体育事业发展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业余体校实施，内设0个科室。主要职能是组织体育训练和竞技比赛，培养体育后备人才，促进体育事业发展。体育教育、运动训练、体育运动组织管理、专业人才培训和社会相关服务,并开展群众性体育培训、比赛和活动。发展体育事业，为我州争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编制人数17人，其中：事业编制17人。实有在职人数15人，其中：事业在职15人。离退休人员11人，其中：事业退休11人。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根据克财预【2024】1号文件精神，本年度安排下达资金32万元，为2024年实有资金结余，最终确定项目资金总数为32万元。其中：中央财政拨款0万元，自治区财政拨款0万元，本级财政拨款0万元，上年结余32万元。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截至2024年12月31日，运动员比赛训练器材补助经费项目，实际支出32万元，预算执行率100%。主要用于购买摔跤垫和其它训练器材。</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进一步补齐业余体校工作短板，提升青少年运动员选拔工作质量，达到青少年训练比赛工作效果，实施运动员比赛训练器材补助经费项目。项目资金32万元，其中：财政资金0万元，其他资金0万元，结余资金32万元。该项目资金用于购买摔跤垫和其他训练器材。达到培养体育运动人才，促进体育事业蓬勃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“购买运动员训练器材摔跤垫子”指标，预期指标值为≥1批次；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“购买体育运动易耗品类器”指标，预期指标值为≥2批次；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“训练任务开展保障率”指标，预期指标值为＝100%；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“购买运动器材质量验收合格率”指标，预期指标值为＝100%。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“保障运动员训练及时率”指标，预期指标值为=100%。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“购买运动员训练器材摔跤垫子”指标，预期指标值为≤14.04万元；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“购买体育运动易耗品类器材”指标，预期指标值为≤17.97万元；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“促进体育事业蓬勃发展”指标，预期指标值为有效促进；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“运动员满意度（%）”指标，预期指标值为≥95%。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运动员训练器材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运动员训练器材补助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阿斯白克·莫明（评价组组长）：主要负责绩效评价组织协调工作，上情下达，制定绩效评价目标及考核项目；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买买提吐尔干·木沙（评价组副组长）：主要负责对接项目承建单位经办人员，组织收集审核项目相关工程资料，审核项目相关文件、实施方案、招投标档案等资料；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塞提瓦尔迪（评价组成员）：主要负责对接项目相关财务人员，负责收集查阅项目资金支付财务凭证相关附件资料，审核资金使用合规性、管理机制及操作流程。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库热西（评价小组组员）：主要负责记录整理绩效评价过程中存在问题，编制绩效评价目标初稿，撰写绩效评价相关文稿。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运动员比赛训练器材补助经费”项目绩效进行客观公正的评价，本项目总得分为98.34分，绩效评级属于“优”。其中，决策类指标得分20分，过程类指标得分19.4分，产出类指标得分38.94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经评价，本项目达到了年初设立的绩效目标，在实施过程中取得了良好的成效，具体表现在：该项目已完成购买摔跤垫和其他训练器材。达到培养体育运动人才的目的，促进了体育事业蓬勃发展。</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克财预【2024】1号文件要求，并结合克孜勒苏柯尔克孜自治州业余体校职责组织实施。围绕克孜勒苏柯尔克孜自治州业余体校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业余体校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（1）预算编制科学性：预算编制经过自治州按照32万元下拨，实际完成内容与项目内容匹配，项目投资额与工作任务相匹配，根据评分标准，该指标不扣分，得5分。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（2）资金分配合理性：资金分配按照克财预【2024】1号文件要求，14.04万元用于购买运动员训练器材摔跤垫、17.97万元用于购买运动员易耗类器材，资金分配与实际相适应，根据评分标准，该指标不扣分，得5分。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5个三级指标构成，权重分为20分，实际得分19.4 分，得分率为97%。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（1）资金到位率：该项目总投资32万元，克州财政局实际下达经费32万元，其中当年财政拨款0万元，上年结转资金32万元，财政资金足额拨付到位，根据评分标准，该指标不扣分，得5分。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（2）预算执行率：本项目申请预算金额为32 万元，预算批复实际下达金额为32万元截至 2024年 12 月 31日，资金执行28.17万元，资金执行率88.03%。项目资金支出总体能够按照预算执行，根据评分标准(88.03%×5=4.40)，该指标扣0.6分，得4.40分。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（3）资金使用合规性：根据克财预【2024】1号文件要求，符合预算批复规定用途，不存在截留、挤占、挪用、虚列支出等情况，未发现违规使用情况，根据评分标准，该指标不扣分，得5分。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业余体校财务制度》及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项目产出类指标包括产出数量、产出质量、产出时效、产出成本四方面的内容，由7个三级指标构成，权重分为40分，实际得分38.94分，得分率为97.35%。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购买运动员训练器材摔跤垫子1批次，与预期目标一致，根据评分标准，该指标不扣分，得5分。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购买体育运动易耗品类器材2批次，与预期目标一致，根据评分标准，该指标不扣分，得5分。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训练任务开展保障率100%，与预期目标一致，根据评分标准，该指标不扣分，得5分。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购买运动器材质量验收合格率100%，与预期目标一致，根据评分标准，该指标不扣分，得5分。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保障运动员训练及时率100%，与预期目标指标一致，根据评分标准，该指标不扣分，得10分。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购买运动员训练器材摔跤垫14.04万元，与预期目标一致，根据评分标准，该指标不扣分，得5分。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购买体育运动易耗品类器材14.17万元，预期指标值为17.97万元，偏差率21.15%，与预期目标不一致，根据评分标准（21.15%×5）=1.06，该指标扣1.06分，得3.94分。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合计得8.94分。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有效促进体育事业蓬勃发展，与预期指标一致，根据评分标准，该指标不扣分，得20分。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对于满意度指标：受益运动员满意度95%，与预期目标一致，根据评分标准，该指标不扣分，得10分。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附件1：2024年运动员比赛训练器材补助经费项目绩效评价指标体系及评分标准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