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克孜勒苏柯尔克孜自治州驻乌鲁木齐第二干休所2024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A6DD92">
      <w:r>
        <w:br w:type="page"/>
      </w:r>
    </w:p>
    <w:p w14:paraId="05C6AE3A">
      <w:pPr>
        <w:spacing w:line="640" w:lineRule="exact"/>
        <w:jc w:val="center"/>
        <w:outlineLvl w:val="1"/>
      </w:pPr>
      <w:r>
        <w:rPr>
          <w:rFonts w:ascii="黑体" w:hAnsi="黑体" w:eastAsia="黑体"/>
          <w:sz w:val="32"/>
        </w:rPr>
        <w:t>第一部分 单位概况</w:t>
      </w:r>
    </w:p>
    <w:p w14:paraId="6A6587C4">
      <w:pPr>
        <w:spacing w:line="640" w:lineRule="exact"/>
        <w:ind w:firstLine="640"/>
        <w:jc w:val="both"/>
        <w:outlineLvl w:val="2"/>
      </w:pPr>
      <w:r>
        <w:rPr>
          <w:rFonts w:ascii="黑体" w:hAnsi="黑体" w:eastAsia="黑体"/>
          <w:sz w:val="32"/>
        </w:rPr>
        <w:t>一、主要职能</w:t>
      </w:r>
    </w:p>
    <w:p w14:paraId="4D99E41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负责克州驻乌鲁木齐老干部公用周转房的管理与服务。</w:t>
      </w:r>
    </w:p>
    <w:p w14:paraId="189DB14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负责做好干休所院内安全、卫生、美化、亮化管理工作，为老干部营造良好</w:t>
      </w:r>
      <w:r>
        <w:rPr>
          <w:rFonts w:hint="eastAsia" w:ascii="仿宋_GB2312" w:hAnsi="仿宋_GB2312" w:eastAsia="仿宋_GB2312"/>
          <w:sz w:val="32"/>
          <w:lang w:val="en-US" w:eastAsia="zh-CN"/>
        </w:rPr>
        <w:t>环境</w:t>
      </w:r>
      <w:r>
        <w:rPr>
          <w:rFonts w:ascii="仿宋_GB2312" w:hAnsi="仿宋_GB2312" w:eastAsia="仿宋_GB2312"/>
          <w:sz w:val="32"/>
        </w:rPr>
        <w:t>、安全居住环境。</w:t>
      </w:r>
    </w:p>
    <w:p w14:paraId="772F1141">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负责老干部家庭水、电、燃气等设施维修服务，为老干部就医、统一组织活动和其他必要的出行提供用车服务。</w:t>
      </w:r>
    </w:p>
    <w:p w14:paraId="0B711FC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负责组织老干部开展形式多样、积极健康的室内外文化娱乐活动。</w:t>
      </w:r>
    </w:p>
    <w:p w14:paraId="4A3B77EA">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协助做好老干部医疗保健工作、为住所退休老干部安度晚年提供良好的服务和生活环境。</w:t>
      </w:r>
    </w:p>
    <w:p w14:paraId="3782B206">
      <w:pPr>
        <w:spacing w:line="640" w:lineRule="exact"/>
        <w:ind w:firstLine="640"/>
        <w:jc w:val="both"/>
        <w:outlineLvl w:val="2"/>
      </w:pPr>
      <w:r>
        <w:rPr>
          <w:rFonts w:ascii="黑体" w:hAnsi="黑体" w:eastAsia="黑体"/>
          <w:sz w:val="32"/>
        </w:rPr>
        <w:t>二、机构设置及人员情况</w:t>
      </w:r>
    </w:p>
    <w:p w14:paraId="59467C75">
      <w:pPr>
        <w:spacing w:line="580" w:lineRule="exact"/>
        <w:ind w:firstLine="640"/>
        <w:jc w:val="both"/>
      </w:pPr>
      <w:r>
        <w:rPr>
          <w:rFonts w:ascii="仿宋_GB2312" w:hAnsi="仿宋_GB2312" w:eastAsia="仿宋_GB2312"/>
          <w:sz w:val="32"/>
        </w:rPr>
        <w:t>克孜勒苏柯尔克孜自治州驻乌鲁木齐第二干休所2024年度，实有人数3人，其中：在职人员3人，增加0人；离休人员0人，增加0人；退休人员0人,增加0人。</w:t>
      </w:r>
    </w:p>
    <w:p w14:paraId="7971531D">
      <w:pPr>
        <w:spacing w:line="580" w:lineRule="exact"/>
        <w:ind w:firstLine="640"/>
        <w:jc w:val="both"/>
      </w:pPr>
      <w:r>
        <w:rPr>
          <w:rFonts w:ascii="仿宋_GB2312" w:hAnsi="仿宋_GB2312" w:eastAsia="仿宋_GB2312"/>
          <w:sz w:val="32"/>
        </w:rPr>
        <w:t>克孜勒苏柯尔克孜自治州驻乌鲁木齐第二干休所无下属预算单位，下设2个科室，分别是：财务室、办公室。</w:t>
      </w:r>
    </w:p>
    <w:p w14:paraId="357AECC7">
      <w:r>
        <w:br w:type="page"/>
      </w:r>
    </w:p>
    <w:p w14:paraId="3056FB8A">
      <w:pPr>
        <w:spacing w:line="240" w:lineRule="auto"/>
        <w:jc w:val="center"/>
        <w:outlineLvl w:val="1"/>
      </w:pPr>
      <w:r>
        <w:rPr>
          <w:rFonts w:ascii="黑体" w:hAnsi="黑体" w:eastAsia="黑体"/>
          <w:sz w:val="32"/>
        </w:rPr>
        <w:t>第二部分 部门决算情况说明</w:t>
      </w:r>
    </w:p>
    <w:p w14:paraId="2E362BC7">
      <w:pPr>
        <w:spacing w:line="640" w:lineRule="exact"/>
        <w:ind w:firstLine="640"/>
        <w:jc w:val="both"/>
        <w:outlineLvl w:val="2"/>
      </w:pPr>
      <w:r>
        <w:rPr>
          <w:rFonts w:ascii="黑体" w:hAnsi="黑体" w:eastAsia="黑体"/>
          <w:sz w:val="32"/>
        </w:rPr>
        <w:t>一、收入支出决算总体情况说明</w:t>
      </w:r>
    </w:p>
    <w:p w14:paraId="0240EFA1">
      <w:pPr>
        <w:spacing w:line="580" w:lineRule="exact"/>
        <w:ind w:firstLine="640"/>
        <w:jc w:val="both"/>
      </w:pPr>
      <w:r>
        <w:rPr>
          <w:rFonts w:ascii="仿宋_GB2312" w:hAnsi="仿宋_GB2312" w:eastAsia="仿宋_GB2312"/>
          <w:b/>
          <w:sz w:val="32"/>
        </w:rPr>
        <w:t>2024年度收入总计395.66万元，</w:t>
      </w:r>
      <w:r>
        <w:rPr>
          <w:rFonts w:ascii="仿宋_GB2312" w:hAnsi="仿宋_GB2312" w:eastAsia="仿宋_GB2312"/>
          <w:b w:val="0"/>
          <w:sz w:val="32"/>
        </w:rPr>
        <w:t>其中：本年收入合计395.13万元，使用非财政拨款结余（含专用结余）0.00万元，年初结转和结余0.53万元。</w:t>
      </w:r>
    </w:p>
    <w:p w14:paraId="42278069">
      <w:pPr>
        <w:spacing w:line="580" w:lineRule="exact"/>
        <w:ind w:firstLine="640"/>
        <w:jc w:val="both"/>
      </w:pPr>
      <w:r>
        <w:rPr>
          <w:rFonts w:ascii="仿宋_GB2312" w:hAnsi="仿宋_GB2312" w:eastAsia="仿宋_GB2312"/>
          <w:b/>
          <w:sz w:val="32"/>
        </w:rPr>
        <w:t>2024年度支出总计395.66万元，</w:t>
      </w:r>
      <w:r>
        <w:rPr>
          <w:rFonts w:ascii="仿宋_GB2312" w:hAnsi="仿宋_GB2312" w:eastAsia="仿宋_GB2312"/>
          <w:b w:val="0"/>
          <w:sz w:val="32"/>
        </w:rPr>
        <w:t>其中：本年支出合计391.81万元，结余分配0.00万元，年末结转和结余3.85万元。</w:t>
      </w:r>
    </w:p>
    <w:p w14:paraId="6DD29516">
      <w:pPr>
        <w:spacing w:line="580" w:lineRule="exact"/>
        <w:ind w:firstLine="640"/>
        <w:jc w:val="both"/>
      </w:pPr>
      <w:r>
        <w:rPr>
          <w:rFonts w:ascii="仿宋_GB2312" w:hAnsi="仿宋_GB2312" w:eastAsia="仿宋_GB2312"/>
          <w:b w:val="0"/>
          <w:sz w:val="32"/>
        </w:rPr>
        <w:t>收入支出总体与上年相比，增加158.41万元，增长66.77%，主要原因是：1、本年在职人员工资调增，社保、公积金基数调增，人员经费增加；2、新增高层住宅、老干部活动中心外墙保温板维修、加固、新建给水管沟、下水管道平改坡项目。</w:t>
      </w:r>
    </w:p>
    <w:p w14:paraId="2B2CA1DB">
      <w:pPr>
        <w:spacing w:line="640" w:lineRule="exact"/>
        <w:ind w:firstLine="640"/>
        <w:jc w:val="both"/>
        <w:outlineLvl w:val="2"/>
      </w:pPr>
      <w:r>
        <w:rPr>
          <w:rFonts w:ascii="黑体" w:hAnsi="黑体" w:eastAsia="黑体"/>
          <w:sz w:val="32"/>
        </w:rPr>
        <w:t>二、收入决算情况说明</w:t>
      </w:r>
    </w:p>
    <w:p w14:paraId="010DCE31">
      <w:pPr>
        <w:spacing w:line="580" w:lineRule="exact"/>
        <w:ind w:firstLine="640"/>
        <w:jc w:val="both"/>
      </w:pPr>
      <w:r>
        <w:rPr>
          <w:rFonts w:ascii="仿宋_GB2312" w:hAnsi="仿宋_GB2312" w:eastAsia="仿宋_GB2312"/>
          <w:b/>
          <w:sz w:val="32"/>
        </w:rPr>
        <w:t>本年收入395.13万元，</w:t>
      </w:r>
      <w:r>
        <w:rPr>
          <w:rFonts w:ascii="仿宋_GB2312" w:hAnsi="仿宋_GB2312" w:eastAsia="仿宋_GB2312"/>
          <w:b w:val="0"/>
          <w:sz w:val="32"/>
        </w:rPr>
        <w:t>其中：财政拨款收入279.24万元，占70.67%；上级补助收入0.00万元，占0.00%；事业收入106.36万元，占26.92%；经营收入0.00万元，占0.00%；附属单位上缴收入0.00万元，占0.00%；其他收入9.53万元，占2.41%。</w:t>
      </w:r>
    </w:p>
    <w:p w14:paraId="4F3D2EDC">
      <w:pPr>
        <w:spacing w:line="640" w:lineRule="exact"/>
        <w:ind w:firstLine="640"/>
        <w:jc w:val="both"/>
        <w:outlineLvl w:val="2"/>
      </w:pPr>
      <w:r>
        <w:rPr>
          <w:rFonts w:ascii="黑体" w:hAnsi="黑体" w:eastAsia="黑体"/>
          <w:sz w:val="32"/>
        </w:rPr>
        <w:t>三、支出决算情况说明</w:t>
      </w:r>
    </w:p>
    <w:p w14:paraId="3F5186A8">
      <w:pPr>
        <w:spacing w:line="580" w:lineRule="exact"/>
        <w:ind w:firstLine="640"/>
        <w:jc w:val="both"/>
      </w:pPr>
      <w:r>
        <w:rPr>
          <w:rFonts w:ascii="仿宋_GB2312" w:hAnsi="仿宋_GB2312" w:eastAsia="仿宋_GB2312"/>
          <w:b/>
          <w:sz w:val="32"/>
        </w:rPr>
        <w:t>本年支出391.81万元，</w:t>
      </w:r>
      <w:r>
        <w:rPr>
          <w:rFonts w:ascii="仿宋_GB2312" w:hAnsi="仿宋_GB2312" w:eastAsia="仿宋_GB2312"/>
          <w:b w:val="0"/>
          <w:sz w:val="32"/>
        </w:rPr>
        <w:t>其中：基本支出73.42万元，占18.74%；项目支出318.38万元，占81.26%；上缴上级支出0.00万元，占0.00%；经营支出0.00万元，占0.00%；对附属单位补助支出0.00万元，占0.00%。</w:t>
      </w:r>
    </w:p>
    <w:p w14:paraId="53DE80A8">
      <w:pPr>
        <w:spacing w:line="640" w:lineRule="exact"/>
        <w:ind w:firstLine="640"/>
        <w:jc w:val="both"/>
        <w:outlineLvl w:val="2"/>
      </w:pPr>
      <w:r>
        <w:rPr>
          <w:rFonts w:ascii="黑体" w:hAnsi="黑体" w:eastAsia="黑体"/>
          <w:sz w:val="32"/>
        </w:rPr>
        <w:t>四、财政拨款收入支出决算总体情况说明</w:t>
      </w:r>
    </w:p>
    <w:p w14:paraId="7F969D10">
      <w:pPr>
        <w:spacing w:line="580" w:lineRule="exact"/>
        <w:ind w:firstLine="640"/>
        <w:jc w:val="both"/>
      </w:pPr>
      <w:r>
        <w:rPr>
          <w:rFonts w:ascii="仿宋_GB2312" w:hAnsi="仿宋_GB2312" w:eastAsia="仿宋_GB2312"/>
          <w:b/>
          <w:sz w:val="32"/>
        </w:rPr>
        <w:t>2024年度财政拨款收入总计279.24万元，</w:t>
      </w:r>
      <w:r>
        <w:rPr>
          <w:rFonts w:ascii="仿宋_GB2312" w:hAnsi="仿宋_GB2312" w:eastAsia="仿宋_GB2312"/>
          <w:b w:val="0"/>
          <w:sz w:val="32"/>
        </w:rPr>
        <w:t>其中：年初财政拨款结转和结余0.00万元，本年财政拨款收入279.24万元。</w:t>
      </w:r>
      <w:r>
        <w:rPr>
          <w:rFonts w:ascii="仿宋_GB2312" w:hAnsi="仿宋_GB2312" w:eastAsia="仿宋_GB2312"/>
          <w:b/>
          <w:sz w:val="32"/>
        </w:rPr>
        <w:t>财政拨款支出总计279.24万元，</w:t>
      </w:r>
      <w:r>
        <w:rPr>
          <w:rFonts w:ascii="仿宋_GB2312" w:hAnsi="仿宋_GB2312" w:eastAsia="仿宋_GB2312"/>
          <w:b w:val="0"/>
          <w:sz w:val="32"/>
        </w:rPr>
        <w:t>其中：年末财政拨款结转和结余0.00万元，本年财政拨款支出279.24万元。</w:t>
      </w:r>
    </w:p>
    <w:p w14:paraId="31CE561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增加181.20万元，增长184.82%，主要原因是：1、本年在职人员工资调增，社保、公积金基数调增，人员经费增加；2、新增高层住宅、老干部活动中心外墙保温板维修、加固、新建给水管沟、下水管道平改坡项目。</w:t>
      </w:r>
      <w:r>
        <w:rPr>
          <w:rFonts w:ascii="仿宋_GB2312" w:hAnsi="仿宋_GB2312" w:eastAsia="仿宋_GB2312"/>
          <w:b/>
          <w:sz w:val="32"/>
        </w:rPr>
        <w:t>与年初预算相比，</w:t>
      </w:r>
      <w:r>
        <w:rPr>
          <w:rFonts w:ascii="仿宋_GB2312" w:hAnsi="仿宋_GB2312" w:eastAsia="仿宋_GB2312"/>
          <w:b w:val="0"/>
          <w:sz w:val="32"/>
        </w:rPr>
        <w:t>年初预算数94.75万元，决算数279.24万元，预决算差异率194.71%，主要原因是：1、年中追加人员工资、社保、公积金基数调增部分资金，导致预决算存在差异。2.追加高层住宅、老干部活动中心外墙保温板维修、加固、新建给水管沟、下水管道平改坡项目</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1BD829FF">
      <w:pPr>
        <w:spacing w:line="640" w:lineRule="exact"/>
        <w:ind w:firstLine="640"/>
        <w:jc w:val="both"/>
        <w:outlineLvl w:val="2"/>
      </w:pPr>
      <w:r>
        <w:rPr>
          <w:rFonts w:ascii="黑体" w:hAnsi="黑体" w:eastAsia="黑体"/>
          <w:sz w:val="32"/>
        </w:rPr>
        <w:t>五、一般公共预算财政拨款支出决算情况说明</w:t>
      </w:r>
    </w:p>
    <w:p w14:paraId="1BBC3646">
      <w:pPr>
        <w:spacing w:line="640" w:lineRule="exact"/>
        <w:ind w:firstLine="640"/>
        <w:jc w:val="both"/>
        <w:outlineLvl w:val="3"/>
      </w:pPr>
      <w:r>
        <w:rPr>
          <w:rFonts w:ascii="楷体_GB2312" w:hAnsi="楷体_GB2312" w:eastAsia="楷体_GB2312"/>
          <w:b/>
          <w:sz w:val="32"/>
        </w:rPr>
        <w:t>（一）一般公共预算财政拨款支出决算总体情况</w:t>
      </w:r>
    </w:p>
    <w:p w14:paraId="658D473A">
      <w:pPr>
        <w:spacing w:line="580" w:lineRule="exact"/>
        <w:ind w:firstLine="640"/>
        <w:jc w:val="both"/>
      </w:pPr>
      <w:r>
        <w:rPr>
          <w:rFonts w:ascii="仿宋_GB2312" w:hAnsi="仿宋_GB2312" w:eastAsia="仿宋_GB2312"/>
          <w:b/>
          <w:sz w:val="32"/>
        </w:rPr>
        <w:t>2024年度一般公共预算财政拨款支出279.24万元，</w:t>
      </w:r>
      <w:r>
        <w:rPr>
          <w:rFonts w:ascii="仿宋_GB2312" w:hAnsi="仿宋_GB2312" w:eastAsia="仿宋_GB2312"/>
          <w:b w:val="0"/>
          <w:sz w:val="32"/>
        </w:rPr>
        <w:t>占本年支出合计的71.27%。</w:t>
      </w:r>
      <w:r>
        <w:rPr>
          <w:rFonts w:ascii="仿宋_GB2312" w:hAnsi="仿宋_GB2312" w:eastAsia="仿宋_GB2312"/>
          <w:b/>
          <w:sz w:val="32"/>
        </w:rPr>
        <w:t>与上年相比，</w:t>
      </w:r>
      <w:r>
        <w:rPr>
          <w:rFonts w:ascii="仿宋_GB2312" w:hAnsi="仿宋_GB2312" w:eastAsia="仿宋_GB2312"/>
          <w:b w:val="0"/>
          <w:sz w:val="32"/>
        </w:rPr>
        <w:t>增加181.20万元，增长184.82%，主要原因是：1、本年在职人员工资调增，社保、公积金基数调增，人员经费增加；2、新增高层住宅、老干部活动中心外墙保温板维修、加固、新建给水管沟、下水管道平改坡项目。</w:t>
      </w:r>
      <w:r>
        <w:rPr>
          <w:rFonts w:ascii="仿宋_GB2312" w:hAnsi="仿宋_GB2312" w:eastAsia="仿宋_GB2312"/>
          <w:b/>
          <w:sz w:val="32"/>
        </w:rPr>
        <w:t>与年初预算相比,</w:t>
      </w:r>
      <w:r>
        <w:rPr>
          <w:rFonts w:ascii="仿宋_GB2312" w:hAnsi="仿宋_GB2312" w:eastAsia="仿宋_GB2312"/>
          <w:b w:val="0"/>
          <w:sz w:val="32"/>
        </w:rPr>
        <w:t>年初预算数94.75万元，决算数279.24万元，预决算差异率194.71%，主要原因是：1、年中追加人员工资、社保、公积金基数调增部分资金，导致预决算存在差异。2.追加高层住宅、老干部活动中心外墙保温板维修、加固、新建给水管沟、下水管道平改坡项目</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6884FD5B">
      <w:pPr>
        <w:spacing w:line="640" w:lineRule="exact"/>
        <w:ind w:firstLine="640"/>
        <w:jc w:val="both"/>
        <w:outlineLvl w:val="3"/>
      </w:pPr>
      <w:r>
        <w:rPr>
          <w:rFonts w:ascii="楷体_GB2312" w:hAnsi="楷体_GB2312" w:eastAsia="楷体_GB2312"/>
          <w:b/>
          <w:sz w:val="32"/>
        </w:rPr>
        <w:t>（二）一般公共预算财政拨款支出决算结构情况</w:t>
      </w:r>
    </w:p>
    <w:p w14:paraId="3D1F6613">
      <w:pPr>
        <w:spacing w:line="580" w:lineRule="exact"/>
        <w:ind w:firstLine="640"/>
        <w:jc w:val="both"/>
      </w:pPr>
      <w:r>
        <w:rPr>
          <w:rFonts w:ascii="仿宋_GB2312" w:hAnsi="仿宋_GB2312" w:eastAsia="仿宋_GB2312"/>
          <w:b w:val="0"/>
          <w:sz w:val="32"/>
        </w:rPr>
        <w:t>1.社会保障和就业支出(类)279.24万元,占100.00%。</w:t>
      </w:r>
    </w:p>
    <w:p w14:paraId="650667E6">
      <w:pPr>
        <w:spacing w:line="640" w:lineRule="exact"/>
        <w:ind w:firstLine="640"/>
        <w:jc w:val="both"/>
        <w:outlineLvl w:val="3"/>
      </w:pPr>
      <w:r>
        <w:rPr>
          <w:rFonts w:ascii="楷体_GB2312" w:hAnsi="楷体_GB2312" w:eastAsia="楷体_GB2312"/>
          <w:b/>
          <w:sz w:val="32"/>
        </w:rPr>
        <w:t>（三）一般公共预算财政拨款支出决算具体情况</w:t>
      </w:r>
    </w:p>
    <w:p w14:paraId="2AE43B21">
      <w:pPr>
        <w:spacing w:line="580" w:lineRule="exact"/>
        <w:ind w:firstLine="640"/>
        <w:jc w:val="both"/>
      </w:pPr>
      <w:r>
        <w:rPr>
          <w:rFonts w:ascii="仿宋_GB2312" w:hAnsi="仿宋_GB2312" w:eastAsia="仿宋_GB2312"/>
          <w:b w:val="0"/>
          <w:sz w:val="32"/>
        </w:rPr>
        <w:t>1.社会保障和就业支出(类)行政事业单位养老支出(款)离退休人员管理机构(项):支出决算数为251.68万元，比上年决算增加180.88万元，增长255.48%,主要原因是：1、本年在职人员工资调增，人员经费增加；2、新增高层住宅、老干部活动中心外墙保温板维修、加固、新建给水管沟、下水管道平改坡项目。</w:t>
      </w:r>
    </w:p>
    <w:p w14:paraId="1523EF9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4.88万元，比上年决算增加0.32万元，增长7.02%,主要原因是：本年在职人员工资基数调增，养老缴费基数上涨，相应支出增加。</w:t>
      </w:r>
    </w:p>
    <w:p w14:paraId="51DC2E76">
      <w:pPr>
        <w:spacing w:line="580" w:lineRule="exact"/>
        <w:ind w:firstLine="640"/>
        <w:jc w:val="both"/>
      </w:pPr>
      <w:r>
        <w:rPr>
          <w:rFonts w:ascii="仿宋_GB2312" w:hAnsi="仿宋_GB2312" w:eastAsia="仿宋_GB2312"/>
          <w:b w:val="0"/>
          <w:sz w:val="32"/>
        </w:rPr>
        <w:t>3.社会保障和就业支出(类)行政事业单位养老支出(款)其他行政事业单位养老支出(项):支出决算数为22.68万元，比上年决算增加0.00万元，增长0.00%,主要原因是：本年运转及维修经费等项目与上年一致，无变化。</w:t>
      </w:r>
    </w:p>
    <w:p w14:paraId="400861E3">
      <w:pPr>
        <w:spacing w:line="640" w:lineRule="exact"/>
        <w:ind w:firstLine="640"/>
        <w:jc w:val="both"/>
        <w:outlineLvl w:val="2"/>
      </w:pPr>
      <w:r>
        <w:rPr>
          <w:rFonts w:ascii="黑体" w:hAnsi="黑体" w:eastAsia="黑体"/>
          <w:sz w:val="32"/>
        </w:rPr>
        <w:t>六、一般公共预算财政拨款基本支出决算情况说明</w:t>
      </w:r>
    </w:p>
    <w:p w14:paraId="364837E7">
      <w:pPr>
        <w:spacing w:line="580" w:lineRule="exact"/>
        <w:ind w:firstLine="640"/>
        <w:jc w:val="both"/>
      </w:pPr>
      <w:r>
        <w:rPr>
          <w:rFonts w:ascii="仿宋_GB2312" w:hAnsi="仿宋_GB2312" w:eastAsia="仿宋_GB2312"/>
          <w:b w:val="0"/>
          <w:sz w:val="32"/>
        </w:rPr>
        <w:t>2024年度一般公共预算财政拨款基本支出73.42万元，其中：</w:t>
      </w:r>
      <w:r>
        <w:rPr>
          <w:rFonts w:ascii="仿宋_GB2312" w:hAnsi="仿宋_GB2312" w:eastAsia="仿宋_GB2312"/>
          <w:b/>
          <w:sz w:val="32"/>
        </w:rPr>
        <w:t>人员经费47.61万元，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5A226484">
      <w:pPr>
        <w:spacing w:line="580" w:lineRule="exact"/>
        <w:ind w:firstLine="640"/>
        <w:jc w:val="both"/>
      </w:pPr>
      <w:r>
        <w:rPr>
          <w:rFonts w:ascii="仿宋_GB2312" w:hAnsi="仿宋_GB2312" w:eastAsia="仿宋_GB2312"/>
          <w:b/>
          <w:sz w:val="32"/>
        </w:rPr>
        <w:t>公用经费25.81万元，</w:t>
      </w:r>
      <w:r>
        <w:rPr>
          <w:rFonts w:ascii="仿宋_GB2312" w:hAnsi="仿宋_GB2312" w:eastAsia="仿宋_GB2312"/>
          <w:b w:val="0"/>
          <w:sz w:val="32"/>
        </w:rPr>
        <w:t>包括：办公费、水费、电费、取暖费、差旅费、工会经费、福利费、其他商品和服务支出。</w:t>
      </w:r>
    </w:p>
    <w:p w14:paraId="6DC49A45">
      <w:pPr>
        <w:spacing w:line="640" w:lineRule="exact"/>
        <w:ind w:firstLine="640"/>
        <w:jc w:val="both"/>
        <w:outlineLvl w:val="2"/>
      </w:pPr>
      <w:r>
        <w:rPr>
          <w:rFonts w:ascii="黑体" w:hAnsi="黑体" w:eastAsia="黑体"/>
          <w:sz w:val="32"/>
        </w:rPr>
        <w:t>七、政府性基金预算财政拨款收入支出决算情况说明</w:t>
      </w:r>
    </w:p>
    <w:p w14:paraId="3103FBE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C9B2BF6">
      <w:pPr>
        <w:spacing w:line="640" w:lineRule="exact"/>
        <w:ind w:firstLine="640"/>
        <w:jc w:val="both"/>
        <w:outlineLvl w:val="2"/>
      </w:pPr>
      <w:r>
        <w:rPr>
          <w:rFonts w:ascii="黑体" w:hAnsi="黑体" w:eastAsia="黑体"/>
          <w:sz w:val="32"/>
        </w:rPr>
        <w:t>八、国有资本经营预算财政拨款收入支出决算情况说明</w:t>
      </w:r>
    </w:p>
    <w:p w14:paraId="2F1B950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529FFCD">
      <w:pPr>
        <w:spacing w:line="640" w:lineRule="exact"/>
        <w:ind w:firstLine="640"/>
        <w:jc w:val="both"/>
        <w:outlineLvl w:val="2"/>
      </w:pPr>
      <w:r>
        <w:rPr>
          <w:rFonts w:ascii="黑体" w:hAnsi="黑体" w:eastAsia="黑体"/>
          <w:sz w:val="32"/>
        </w:rPr>
        <w:t>九、财政拨款“三公”经费支出决算情况说明</w:t>
      </w:r>
    </w:p>
    <w:p w14:paraId="242E821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C0E6265">
      <w:pPr>
        <w:spacing w:line="580" w:lineRule="exact"/>
        <w:ind w:firstLine="640"/>
        <w:jc w:val="both"/>
      </w:pPr>
      <w:r>
        <w:rPr>
          <w:rFonts w:ascii="仿宋_GB2312" w:hAnsi="仿宋_GB2312" w:eastAsia="仿宋_GB2312"/>
          <w:b/>
          <w:sz w:val="32"/>
        </w:rPr>
        <w:t>具体情况如下：</w:t>
      </w:r>
    </w:p>
    <w:p w14:paraId="20BBE8A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2FF662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业务用车，未安排财政拨款公务用车运行维护费。</w:t>
      </w:r>
    </w:p>
    <w:p w14:paraId="0231E8B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C31B3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27ABB61">
      <w:pPr>
        <w:spacing w:line="640" w:lineRule="exact"/>
        <w:ind w:firstLine="640"/>
        <w:jc w:val="both"/>
        <w:outlineLvl w:val="2"/>
      </w:pPr>
      <w:r>
        <w:rPr>
          <w:rFonts w:ascii="黑体" w:hAnsi="黑体" w:eastAsia="黑体"/>
          <w:sz w:val="32"/>
        </w:rPr>
        <w:t>十、其他重要事项的情况说明</w:t>
      </w:r>
    </w:p>
    <w:p w14:paraId="59D288F3">
      <w:pPr>
        <w:spacing w:line="640" w:lineRule="exact"/>
        <w:ind w:firstLine="640"/>
        <w:jc w:val="both"/>
        <w:outlineLvl w:val="3"/>
      </w:pPr>
      <w:r>
        <w:rPr>
          <w:rFonts w:ascii="楷体_GB2312" w:hAnsi="楷体_GB2312" w:eastAsia="楷体_GB2312"/>
          <w:b/>
          <w:sz w:val="32"/>
        </w:rPr>
        <w:t>（一）机关运行经费及公用经费支出情况</w:t>
      </w:r>
    </w:p>
    <w:p w14:paraId="32677734">
      <w:pPr>
        <w:spacing w:line="580" w:lineRule="exact"/>
        <w:ind w:firstLine="640"/>
        <w:jc w:val="both"/>
      </w:pPr>
      <w:r>
        <w:rPr>
          <w:rFonts w:ascii="仿宋_GB2312" w:hAnsi="仿宋_GB2312" w:eastAsia="仿宋_GB2312"/>
          <w:b w:val="0"/>
          <w:sz w:val="32"/>
        </w:rPr>
        <w:t>2024年度克孜勒苏柯尔克孜自治州驻乌鲁木齐第二干休所（事业单位）公用经费支出25.81万元，比上年减少3.63万元，下降12.33%，主要原因是：严格控制公用经费，合理节约办公用品，减少不必要开支。</w:t>
      </w:r>
    </w:p>
    <w:p w14:paraId="757B6A1C">
      <w:pPr>
        <w:spacing w:line="640" w:lineRule="exact"/>
        <w:ind w:firstLine="640"/>
        <w:jc w:val="both"/>
        <w:outlineLvl w:val="3"/>
      </w:pPr>
      <w:r>
        <w:rPr>
          <w:rFonts w:ascii="楷体_GB2312" w:hAnsi="楷体_GB2312" w:eastAsia="楷体_GB2312"/>
          <w:b/>
          <w:sz w:val="32"/>
        </w:rPr>
        <w:t>（二）政府采购情况</w:t>
      </w:r>
    </w:p>
    <w:p w14:paraId="7D076FFA">
      <w:pPr>
        <w:spacing w:line="580" w:lineRule="exact"/>
        <w:ind w:firstLine="640"/>
        <w:jc w:val="both"/>
      </w:pPr>
      <w:r>
        <w:rPr>
          <w:rFonts w:ascii="仿宋_GB2312" w:hAnsi="仿宋_GB2312" w:eastAsia="仿宋_GB2312"/>
          <w:b w:val="0"/>
          <w:sz w:val="32"/>
        </w:rPr>
        <w:t>2024年度政府采购支出总额1.32万元，其中：政府采购货物支出1.22万元、政府采购工程支出0.00万元、政府采购服务支出0.10万元。</w:t>
      </w:r>
    </w:p>
    <w:p w14:paraId="3E997E06">
      <w:pPr>
        <w:spacing w:line="580" w:lineRule="exact"/>
        <w:ind w:firstLine="640"/>
        <w:jc w:val="both"/>
      </w:pPr>
      <w:r>
        <w:rPr>
          <w:rFonts w:ascii="仿宋_GB2312" w:hAnsi="仿宋_GB2312" w:eastAsia="仿宋_GB2312"/>
          <w:b w:val="0"/>
          <w:sz w:val="32"/>
        </w:rPr>
        <w:t>授予中小企业合同金额1.32万元，占政府采购支出总额的100.00%，其中：授予小微企业合同金额1.32万元，占政府采购支出总额的100.00%。</w:t>
      </w:r>
    </w:p>
    <w:p w14:paraId="0CCCC7BD">
      <w:pPr>
        <w:spacing w:line="640" w:lineRule="exact"/>
        <w:ind w:firstLine="640"/>
        <w:jc w:val="both"/>
        <w:outlineLvl w:val="3"/>
      </w:pPr>
      <w:r>
        <w:rPr>
          <w:rFonts w:ascii="楷体_GB2312" w:hAnsi="楷体_GB2312" w:eastAsia="楷体_GB2312"/>
          <w:b/>
          <w:sz w:val="32"/>
        </w:rPr>
        <w:t>（三）国有资产占用情况说明</w:t>
      </w:r>
    </w:p>
    <w:p w14:paraId="3839F186">
      <w:pPr>
        <w:spacing w:line="580" w:lineRule="exact"/>
        <w:ind w:firstLine="640"/>
        <w:jc w:val="both"/>
      </w:pPr>
      <w:r>
        <w:rPr>
          <w:rFonts w:ascii="仿宋_GB2312" w:hAnsi="仿宋_GB2312" w:eastAsia="仿宋_GB2312"/>
          <w:b w:val="0"/>
          <w:sz w:val="32"/>
        </w:rPr>
        <w:t>截至2024年12月31日，房屋152.29平方米，价值69.38万元。车辆1辆，价值18.45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2CE7F83E">
      <w:pPr>
        <w:spacing w:line="640" w:lineRule="exact"/>
        <w:ind w:firstLine="640"/>
        <w:jc w:val="both"/>
        <w:outlineLvl w:val="2"/>
      </w:pPr>
      <w:r>
        <w:rPr>
          <w:rFonts w:ascii="黑体" w:hAnsi="黑体" w:eastAsia="黑体"/>
          <w:sz w:val="32"/>
        </w:rPr>
        <w:t>十一、预算绩效的情况说明</w:t>
      </w:r>
    </w:p>
    <w:p w14:paraId="47E4605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395.66万元，实际执行总额391.80万元；预算绩效评价项目7个，全年预算数318.68万元，全年执行数318.68万元。预算绩效管理取得的成效：一是开展绩效评价，提高了绩效工作管理水平，科学制定目标，促进了绩效目标顺利实现，二是提高了项目资金使用的绩效意识，以便项目实施完成，进行跟踪问效评价，对下一年此类项目预算编制提供参考。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完善相关制度，推进制度落实。依据相关法律、法规及管理办法，建立分级分类、使用高效、便于操作的实施细则及业务规范，制定绩效问责制度、公开制度等，加快形成“用钱必问效、无效必问责”的机制。具体附整体支出绩效自评表，项目支出绩效自评表和评价报告。</w:t>
      </w:r>
    </w:p>
    <w:p w14:paraId="5AC6268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F87D6C0">
        <w:tblPrEx>
          <w:tblCellMar>
            <w:top w:w="0" w:type="dxa"/>
            <w:left w:w="108" w:type="dxa"/>
            <w:bottom w:w="0" w:type="dxa"/>
            <w:right w:w="108" w:type="dxa"/>
          </w:tblCellMar>
        </w:tblPrEx>
        <w:tc>
          <w:tcPr>
            <w:tcW w:w="8840" w:type="dxa"/>
            <w:gridSpan w:val="8"/>
            <w:vAlign w:val="center"/>
          </w:tcPr>
          <w:p w14:paraId="3026BB04">
            <w:pPr>
              <w:jc w:val="center"/>
            </w:pPr>
            <w:r>
              <w:rPr>
                <w:rFonts w:ascii="宋体" w:hAnsi="宋体" w:eastAsia="宋体"/>
                <w:sz w:val="24"/>
              </w:rPr>
              <w:t>单位整体支出绩效自评表</w:t>
            </w:r>
          </w:p>
        </w:tc>
      </w:tr>
      <w:tr w14:paraId="3EEB00D5">
        <w:tblPrEx>
          <w:tblCellMar>
            <w:top w:w="0" w:type="dxa"/>
            <w:left w:w="108" w:type="dxa"/>
            <w:bottom w:w="0" w:type="dxa"/>
            <w:right w:w="108" w:type="dxa"/>
          </w:tblCellMar>
        </w:tblPrEx>
        <w:tc>
          <w:tcPr>
            <w:tcW w:w="8840" w:type="dxa"/>
            <w:gridSpan w:val="8"/>
            <w:vAlign w:val="center"/>
          </w:tcPr>
          <w:p w14:paraId="6F81E8BE">
            <w:pPr>
              <w:jc w:val="center"/>
            </w:pPr>
            <w:r>
              <w:rPr>
                <w:rFonts w:ascii="宋体" w:hAnsi="宋体" w:eastAsia="宋体"/>
                <w:sz w:val="24"/>
              </w:rPr>
              <w:t>（2024年度）</w:t>
            </w:r>
          </w:p>
        </w:tc>
      </w:tr>
      <w:tr w14:paraId="344863D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EBD0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7E65E">
            <w:pPr>
              <w:jc w:val="center"/>
            </w:pPr>
            <w:r>
              <w:rPr>
                <w:rFonts w:ascii="宋体" w:hAnsi="宋体" w:eastAsia="宋体"/>
                <w:sz w:val="16"/>
              </w:rPr>
              <w:t>克孜勒苏柯尔克孜自治州驻乌鲁木齐第二干休所</w:t>
            </w:r>
          </w:p>
        </w:tc>
      </w:tr>
      <w:tr w14:paraId="0BD5DF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4124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8BBC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B80A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10D4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EC544">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9CBE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A1D8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AC9CC">
            <w:pPr>
              <w:jc w:val="center"/>
            </w:pPr>
            <w:r>
              <w:rPr>
                <w:rFonts w:ascii="宋体" w:hAnsi="宋体" w:eastAsia="宋体"/>
                <w:sz w:val="16"/>
              </w:rPr>
              <w:t>得分</w:t>
            </w:r>
          </w:p>
        </w:tc>
      </w:tr>
      <w:tr w14:paraId="699744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A487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AA70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2E124D">
            <w:pPr>
              <w:jc w:val="center"/>
            </w:pPr>
            <w:r>
              <w:rPr>
                <w:rFonts w:ascii="宋体" w:hAnsi="宋体" w:eastAsia="宋体"/>
                <w:sz w:val="16"/>
              </w:rPr>
              <w:t>197.76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352EF">
            <w:pPr>
              <w:jc w:val="center"/>
            </w:pPr>
            <w:r>
              <w:rPr>
                <w:rFonts w:ascii="宋体" w:hAnsi="宋体" w:eastAsia="宋体"/>
                <w:sz w:val="16"/>
              </w:rPr>
              <w:t>395.66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10D6B">
            <w:pPr>
              <w:jc w:val="center"/>
            </w:pPr>
            <w:r>
              <w:rPr>
                <w:rFonts w:ascii="宋体" w:hAnsi="宋体" w:eastAsia="宋体"/>
                <w:sz w:val="16"/>
              </w:rPr>
              <w:t>391.80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7D6D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191B4">
            <w:pPr>
              <w:jc w:val="center"/>
            </w:pPr>
            <w:r>
              <w:rPr>
                <w:rFonts w:ascii="宋体" w:hAnsi="宋体" w:eastAsia="宋体"/>
                <w:sz w:val="16"/>
              </w:rPr>
              <w:t>99.02%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23D9E">
            <w:pPr>
              <w:jc w:val="center"/>
              <w:rPr>
                <w:rFonts w:hint="default" w:eastAsia="宋体"/>
                <w:lang w:val="en-US" w:eastAsia="zh-CN"/>
              </w:rPr>
            </w:pPr>
            <w:r>
              <w:rPr>
                <w:rFonts w:hint="eastAsia" w:ascii="宋体" w:hAnsi="宋体"/>
                <w:sz w:val="16"/>
                <w:lang w:val="en-US" w:eastAsia="zh-CN"/>
              </w:rPr>
              <w:t>9.90</w:t>
            </w:r>
            <w:bookmarkStart w:id="0" w:name="_GoBack"/>
            <w:bookmarkEnd w:id="0"/>
            <w:r>
              <w:rPr>
                <w:rFonts w:hint="eastAsia" w:ascii="宋体" w:hAnsi="宋体"/>
                <w:sz w:val="16"/>
                <w:lang w:val="en-US" w:eastAsia="zh-CN"/>
              </w:rPr>
              <w:t>分</w:t>
            </w:r>
          </w:p>
        </w:tc>
      </w:tr>
      <w:tr w14:paraId="34E473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F46CD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DCE2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CC81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6A63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F5067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245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BC86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EA16C">
            <w:pPr>
              <w:jc w:val="center"/>
            </w:pPr>
            <w:r>
              <w:rPr>
                <w:rFonts w:ascii="宋体" w:hAnsi="宋体" w:eastAsia="宋体"/>
                <w:sz w:val="16"/>
              </w:rPr>
              <w:t>—</w:t>
            </w:r>
          </w:p>
        </w:tc>
      </w:tr>
      <w:tr w14:paraId="4BE241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1DA9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51AC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4A3EC">
            <w:pPr>
              <w:jc w:val="center"/>
            </w:pPr>
            <w:r>
              <w:rPr>
                <w:rFonts w:ascii="宋体" w:hAnsi="宋体" w:eastAsia="宋体"/>
                <w:sz w:val="16"/>
              </w:rPr>
              <w:t>97.46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F3743">
            <w:pPr>
              <w:jc w:val="center"/>
            </w:pPr>
            <w:r>
              <w:rPr>
                <w:rFonts w:ascii="宋体" w:hAnsi="宋体" w:eastAsia="宋体"/>
                <w:sz w:val="16"/>
              </w:rPr>
              <w:t>279.54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8C0ED">
            <w:pPr>
              <w:jc w:val="center"/>
            </w:pPr>
            <w:r>
              <w:rPr>
                <w:rFonts w:ascii="宋体" w:hAnsi="宋体" w:eastAsia="宋体"/>
                <w:sz w:val="16"/>
              </w:rPr>
              <w:t>279.24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ACE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286C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65FCA">
            <w:pPr>
              <w:jc w:val="center"/>
            </w:pPr>
            <w:r>
              <w:rPr>
                <w:rFonts w:ascii="宋体" w:hAnsi="宋体" w:eastAsia="宋体"/>
                <w:sz w:val="16"/>
              </w:rPr>
              <w:t>—</w:t>
            </w:r>
          </w:p>
        </w:tc>
      </w:tr>
      <w:tr w14:paraId="6B7D51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DD82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1BF6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8E8D0">
            <w:pPr>
              <w:jc w:val="center"/>
            </w:pPr>
            <w:r>
              <w:rPr>
                <w:rFonts w:ascii="宋体" w:hAnsi="宋体" w:eastAsia="宋体"/>
                <w:sz w:val="16"/>
              </w:rPr>
              <w:t>100.30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1A7BE">
            <w:pPr>
              <w:jc w:val="center"/>
            </w:pPr>
            <w:r>
              <w:rPr>
                <w:rFonts w:ascii="宋体" w:hAnsi="宋体" w:eastAsia="宋体"/>
                <w:sz w:val="16"/>
              </w:rPr>
              <w:t>116.12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3FE79">
            <w:pPr>
              <w:jc w:val="center"/>
            </w:pPr>
            <w:r>
              <w:rPr>
                <w:rFonts w:ascii="宋体" w:hAnsi="宋体" w:eastAsia="宋体"/>
                <w:sz w:val="16"/>
              </w:rPr>
              <w:t>112.56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94E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6A75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7C023">
            <w:pPr>
              <w:jc w:val="center"/>
            </w:pPr>
            <w:r>
              <w:rPr>
                <w:rFonts w:ascii="宋体" w:hAnsi="宋体" w:eastAsia="宋体"/>
                <w:sz w:val="16"/>
              </w:rPr>
              <w:t>—</w:t>
            </w:r>
          </w:p>
        </w:tc>
      </w:tr>
      <w:tr w14:paraId="5D94855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0BED9">
            <w:pPr>
              <w:jc w:val="center"/>
            </w:pPr>
            <w:r>
              <w:rPr>
                <w:rFonts w:ascii="宋体" w:hAnsi="宋体" w:eastAsia="宋体"/>
                <w:sz w:val="16"/>
              </w:rPr>
              <w:t>年度总体目标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B767B3">
            <w:pPr>
              <w:jc w:val="center"/>
            </w:pPr>
            <w:r>
              <w:rPr>
                <w:rFonts w:ascii="宋体" w:hAnsi="宋体" w:eastAsia="宋体"/>
                <w:sz w:val="16"/>
              </w:rPr>
              <w:t>预期目标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E807F4">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26E0DB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0C290B"/>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383127">
            <w:pPr>
              <w:jc w:val="both"/>
            </w:pPr>
            <w:r>
              <w:rPr>
                <w:rFonts w:ascii="宋体" w:hAnsi="宋体" w:eastAsia="宋体"/>
                <w:sz w:val="16"/>
              </w:rPr>
              <w:t>坚持以习近平新时代中国特色社会主义思想为指导，全面贯彻落实党的二十大精神，聚焦主责主业，主动担当作为，一、突出党建引领，夯实三项建设。以巩固</w:t>
            </w:r>
            <w:r>
              <w:rPr>
                <w:rFonts w:hint="eastAsia" w:ascii="宋体" w:hAnsi="宋体"/>
                <w:sz w:val="16"/>
                <w:lang w:eastAsia="zh-CN"/>
              </w:rPr>
              <w:t>深入学习贯彻习近平新时代中国特色社会主义思想</w:t>
            </w:r>
            <w:r>
              <w:rPr>
                <w:rFonts w:ascii="宋体" w:hAnsi="宋体" w:eastAsia="宋体"/>
                <w:sz w:val="16"/>
              </w:rPr>
              <w:t>主题教育为重点，坚持突出政治引领，按照“六好”目标要求，加强离退休干部党支部标准化、规范化建设。二、把握精细精准，提升服务水平。一是精细精准落实服务工作；二是精准用好用活待遇政策；三是结合干休所工作实际，合理使用各项经费；四是开展各类活动。三、围绕三个坚持，服务中心大局。 一是坚持深化“增添正能量·共筑中国梦”活动；二是以中华人民共和国成立75周年为契机，大力弘扬传统文化、爱国主义文化；三是持续深化“我为美丽新疆赋能助力”活动，进一步激励广大老同志为党和国家事业作出新贡献。四、抓实四类举措，推动自身建设。一是加强理论学习；二是开展工作调研；三是加强信息宣传；四是提升“三化”能力。</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0673FC">
            <w:pPr>
              <w:jc w:val="both"/>
            </w:pPr>
            <w:r>
              <w:rPr>
                <w:rFonts w:ascii="宋体" w:hAnsi="宋体" w:eastAsia="宋体"/>
                <w:sz w:val="16"/>
              </w:rPr>
              <w:t>截至2024年12月31日，已完成指标:1.春节、端午节、中秋节、国庆节累计慰问退休干部及遗孀4次，慰问工作覆盖率达到100%。2.组织老干部参观学习6次。3.按月发放单位聘用保安、保洁及代办人员工资，有利于解决聘用人员的就业，并对干休所院内安全、环境优美得到保障。4.按月发放离退休党支部书记工作补贴，有利于加</w:t>
            </w:r>
            <w:r>
              <w:rPr>
                <w:rFonts w:hint="eastAsia" w:ascii="宋体" w:hAnsi="宋体"/>
                <w:sz w:val="16"/>
                <w:lang w:eastAsia="zh-CN"/>
              </w:rPr>
              <w:t>强对</w:t>
            </w:r>
            <w:r>
              <w:rPr>
                <w:rFonts w:ascii="宋体" w:hAnsi="宋体" w:eastAsia="宋体"/>
                <w:sz w:val="16"/>
              </w:rPr>
              <w:t>离退休老干部党组织工作的重视，提高离退休老干部对党建工作的积极性。5.2024年外墙保温、上下水管道改造、消防维修、树木修剪等工程，有效改善老干部住宅楼、活动室及其他活动场地保障安全，环境优美，以此提升老干部活动场所环境条件。</w:t>
            </w:r>
          </w:p>
        </w:tc>
      </w:tr>
      <w:tr w14:paraId="018A631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F9AE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D705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2FA83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2600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B261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DAB3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9905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F6ACC">
            <w:pPr>
              <w:jc w:val="center"/>
            </w:pPr>
            <w:r>
              <w:rPr>
                <w:rFonts w:ascii="宋体" w:hAnsi="宋体" w:eastAsia="宋体"/>
                <w:sz w:val="16"/>
              </w:rPr>
              <w:t>得分</w:t>
            </w:r>
          </w:p>
        </w:tc>
      </w:tr>
      <w:tr w14:paraId="5369EC8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3627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360E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49032">
            <w:pPr>
              <w:jc w:val="center"/>
            </w:pPr>
            <w:r>
              <w:rPr>
                <w:rFonts w:ascii="宋体" w:hAnsi="宋体" w:eastAsia="宋体"/>
                <w:sz w:val="16"/>
              </w:rPr>
              <w:t>节日慰问老干部次数（次）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F4AA48">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EFBBA">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0897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0B586">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52BD1">
            <w:pPr>
              <w:jc w:val="center"/>
            </w:pPr>
            <w:r>
              <w:rPr>
                <w:rFonts w:ascii="宋体" w:hAnsi="宋体" w:eastAsia="宋体"/>
                <w:sz w:val="16"/>
              </w:rPr>
              <w:t>30</w:t>
            </w:r>
          </w:p>
        </w:tc>
      </w:tr>
      <w:tr w14:paraId="0E2F8A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0447F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D12E5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F9DC4">
            <w:pPr>
              <w:jc w:val="center"/>
            </w:pPr>
            <w:r>
              <w:rPr>
                <w:rFonts w:ascii="宋体" w:hAnsi="宋体" w:eastAsia="宋体"/>
                <w:sz w:val="16"/>
              </w:rPr>
              <w:t>组织老干部参加活动次数（次）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1DD63">
            <w:pPr>
              <w:jc w:val="center"/>
            </w:pPr>
            <w:r>
              <w:rPr>
                <w:rFonts w:ascii="宋体" w:hAnsi="宋体" w:eastAsia="宋体"/>
                <w:sz w:val="16"/>
              </w:rPr>
              <w:t>&gt;=9次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5C238">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9E36B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21010">
            <w:pPr>
              <w:jc w:val="center"/>
            </w:pPr>
            <w:r>
              <w:rPr>
                <w:rFonts w:ascii="宋体" w:hAnsi="宋体" w:eastAsia="宋体"/>
                <w:sz w:val="16"/>
              </w:rPr>
              <w:t>9次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98880">
            <w:pPr>
              <w:jc w:val="center"/>
            </w:pPr>
            <w:r>
              <w:rPr>
                <w:rFonts w:ascii="宋体" w:hAnsi="宋体" w:eastAsia="宋体"/>
                <w:sz w:val="16"/>
              </w:rPr>
              <w:t>30</w:t>
            </w:r>
          </w:p>
        </w:tc>
      </w:tr>
      <w:tr w14:paraId="3C1FEF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6C9D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63C8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99DBA">
            <w:pPr>
              <w:jc w:val="center"/>
            </w:pPr>
            <w:r>
              <w:rPr>
                <w:rFonts w:ascii="宋体" w:hAnsi="宋体" w:eastAsia="宋体"/>
                <w:sz w:val="16"/>
              </w:rPr>
              <w:t>组织老干部参观学习次数（次）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039F55">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A85AB">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F6E0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BBDF8">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230D6">
            <w:pPr>
              <w:jc w:val="center"/>
            </w:pPr>
            <w:r>
              <w:rPr>
                <w:rFonts w:ascii="宋体" w:hAnsi="宋体" w:eastAsia="宋体"/>
                <w:sz w:val="16"/>
              </w:rPr>
              <w:t>30</w:t>
            </w:r>
          </w:p>
        </w:tc>
      </w:tr>
    </w:tbl>
    <w:p w14:paraId="7BD50F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6806194">
        <w:tblPrEx>
          <w:tblCellMar>
            <w:top w:w="0" w:type="dxa"/>
            <w:left w:w="108" w:type="dxa"/>
            <w:bottom w:w="0" w:type="dxa"/>
            <w:right w:w="108" w:type="dxa"/>
          </w:tblCellMar>
        </w:tblPrEx>
        <w:tc>
          <w:tcPr>
            <w:tcW w:w="8848" w:type="dxa"/>
            <w:gridSpan w:val="14"/>
            <w:vAlign w:val="center"/>
          </w:tcPr>
          <w:p w14:paraId="2DF3BF2C">
            <w:pPr>
              <w:jc w:val="center"/>
            </w:pPr>
            <w:r>
              <w:rPr>
                <w:rFonts w:ascii="宋体" w:hAnsi="宋体" w:eastAsia="宋体"/>
                <w:sz w:val="24"/>
              </w:rPr>
              <w:t>项目支出绩效自评表</w:t>
            </w:r>
          </w:p>
        </w:tc>
      </w:tr>
      <w:tr w14:paraId="3D7BD5DA">
        <w:tblPrEx>
          <w:tblCellMar>
            <w:top w:w="0" w:type="dxa"/>
            <w:left w:w="108" w:type="dxa"/>
            <w:bottom w:w="0" w:type="dxa"/>
            <w:right w:w="108" w:type="dxa"/>
          </w:tblCellMar>
        </w:tblPrEx>
        <w:tc>
          <w:tcPr>
            <w:tcW w:w="8848" w:type="dxa"/>
            <w:gridSpan w:val="14"/>
            <w:vAlign w:val="center"/>
          </w:tcPr>
          <w:p w14:paraId="5487417A">
            <w:pPr>
              <w:jc w:val="center"/>
            </w:pPr>
            <w:r>
              <w:rPr>
                <w:rFonts w:ascii="宋体" w:hAnsi="宋体" w:eastAsia="宋体"/>
                <w:sz w:val="24"/>
              </w:rPr>
              <w:t>(2024年度)</w:t>
            </w:r>
          </w:p>
        </w:tc>
      </w:tr>
      <w:tr w14:paraId="79DB6A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F9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EF4C84">
            <w:pPr>
              <w:jc w:val="center"/>
            </w:pPr>
            <w:r>
              <w:rPr>
                <w:rFonts w:ascii="宋体" w:hAnsi="宋体" w:eastAsia="宋体"/>
                <w:sz w:val="16"/>
              </w:rPr>
              <w:t>2023年单位资金结余</w:t>
            </w:r>
          </w:p>
        </w:tc>
      </w:tr>
      <w:tr w14:paraId="759F8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A4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09048">
            <w:pPr>
              <w:jc w:val="center"/>
            </w:pPr>
            <w:r>
              <w:rPr>
                <w:rFonts w:ascii="宋体" w:hAnsi="宋体" w:eastAsia="宋体"/>
                <w:sz w:val="16"/>
              </w:rPr>
              <w:t>克州党委老干部局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BA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C98EDB">
            <w:pPr>
              <w:jc w:val="center"/>
            </w:pPr>
            <w:r>
              <w:rPr>
                <w:rFonts w:ascii="宋体" w:hAnsi="宋体" w:eastAsia="宋体"/>
                <w:sz w:val="16"/>
              </w:rPr>
              <w:t>克孜勒苏柯尔克孜自治州驻乌鲁木齐第二干休所</w:t>
            </w:r>
          </w:p>
        </w:tc>
      </w:tr>
      <w:tr w14:paraId="6A8AD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DF7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A67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CFB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37B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8E8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82C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832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C9F8">
            <w:pPr>
              <w:jc w:val="center"/>
            </w:pPr>
            <w:r>
              <w:rPr>
                <w:rFonts w:ascii="宋体" w:hAnsi="宋体" w:eastAsia="宋体"/>
                <w:sz w:val="16"/>
              </w:rPr>
              <w:t>得分</w:t>
            </w:r>
          </w:p>
        </w:tc>
      </w:tr>
      <w:tr w14:paraId="2CE84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477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F40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9521B">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92512">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306A">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782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21E4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D9FC">
            <w:pPr>
              <w:jc w:val="center"/>
            </w:pPr>
            <w:r>
              <w:rPr>
                <w:rFonts w:ascii="宋体" w:hAnsi="宋体" w:eastAsia="宋体"/>
                <w:sz w:val="16"/>
              </w:rPr>
              <w:t>10.00分</w:t>
            </w:r>
          </w:p>
        </w:tc>
      </w:tr>
      <w:tr w14:paraId="66E6E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FCD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5F2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1C9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33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96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1B2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AB0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1229">
            <w:pPr>
              <w:jc w:val="center"/>
            </w:pPr>
            <w:r>
              <w:rPr>
                <w:rFonts w:ascii="宋体" w:hAnsi="宋体" w:eastAsia="宋体"/>
                <w:sz w:val="16"/>
              </w:rPr>
              <w:t>—</w:t>
            </w:r>
          </w:p>
        </w:tc>
      </w:tr>
      <w:tr w14:paraId="6CA50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DB8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F3D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0132">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C3770">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FB677">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AF6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AF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42D4">
            <w:pPr>
              <w:jc w:val="center"/>
            </w:pPr>
            <w:r>
              <w:rPr>
                <w:rFonts w:ascii="宋体" w:hAnsi="宋体" w:eastAsia="宋体"/>
                <w:sz w:val="16"/>
              </w:rPr>
              <w:t>—</w:t>
            </w:r>
          </w:p>
        </w:tc>
      </w:tr>
      <w:tr w14:paraId="06C09B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1E9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BC3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91ABFA">
            <w:pPr>
              <w:jc w:val="center"/>
            </w:pPr>
            <w:r>
              <w:rPr>
                <w:rFonts w:ascii="宋体" w:hAnsi="宋体" w:eastAsia="宋体"/>
                <w:sz w:val="16"/>
              </w:rPr>
              <w:t>实际完成情况</w:t>
            </w:r>
          </w:p>
        </w:tc>
      </w:tr>
      <w:tr w14:paraId="3AFD3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FEB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A7A82">
            <w:pPr>
              <w:jc w:val="both"/>
            </w:pPr>
            <w:r>
              <w:rPr>
                <w:rFonts w:ascii="宋体" w:hAnsi="宋体" w:eastAsia="宋体"/>
                <w:sz w:val="16"/>
              </w:rPr>
              <w:t>该项目总投资0.3万元，其中：财政资金0万元，其他资金0.3万元，该项目资金来源于2023年年底结余资金，主要用于2024年为老干部活动中心购买一台净水机。通过该项目的实施，解决老干部在</w:t>
            </w:r>
            <w:r>
              <w:rPr>
                <w:rFonts w:hint="eastAsia" w:ascii="宋体" w:hAnsi="宋体"/>
                <w:sz w:val="16"/>
                <w:lang w:eastAsia="zh-CN"/>
              </w:rPr>
              <w:t>活动中心</w:t>
            </w:r>
            <w:r>
              <w:rPr>
                <w:rFonts w:ascii="宋体" w:hAnsi="宋体" w:eastAsia="宋体"/>
                <w:sz w:val="16"/>
              </w:rPr>
              <w:t>学习、活动时的饮水问题，为老干部在活动中心学习、活动提供便利服务。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C8D68F">
            <w:pPr>
              <w:jc w:val="both"/>
            </w:pPr>
            <w:r>
              <w:rPr>
                <w:rFonts w:ascii="宋体" w:hAnsi="宋体" w:eastAsia="宋体"/>
                <w:sz w:val="16"/>
              </w:rPr>
              <w:t>截至2024年12月31日，购买净水机一台，已完成此项目。通过该项目的实施，解决老干部在</w:t>
            </w:r>
            <w:r>
              <w:rPr>
                <w:rFonts w:hint="eastAsia" w:ascii="宋体" w:hAnsi="宋体"/>
                <w:sz w:val="16"/>
                <w:lang w:eastAsia="zh-CN"/>
              </w:rPr>
              <w:t>活动中心</w:t>
            </w:r>
            <w:r>
              <w:rPr>
                <w:rFonts w:ascii="宋体" w:hAnsi="宋体" w:eastAsia="宋体"/>
                <w:sz w:val="16"/>
              </w:rPr>
              <w:t>学习、活动时的饮水问题，为老干部在活动中心学习、活动提供便利服务。                                                                                   涉及受益人数：在职工作人员及在活动中心学习活动的老干部。</w:t>
            </w:r>
          </w:p>
        </w:tc>
      </w:tr>
      <w:tr w14:paraId="6A8D99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303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D9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58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D0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33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D1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4F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41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52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DE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93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C7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DECFD">
            <w:pPr>
              <w:jc w:val="center"/>
            </w:pPr>
            <w:r>
              <w:rPr>
                <w:rFonts w:ascii="宋体" w:hAnsi="宋体" w:eastAsia="宋体"/>
                <w:sz w:val="16"/>
              </w:rPr>
              <w:t>偏差原因分析及改进措施</w:t>
            </w:r>
          </w:p>
        </w:tc>
      </w:tr>
      <w:tr w14:paraId="0EACFB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E05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478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EA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7761">
            <w:pPr>
              <w:jc w:val="center"/>
            </w:pPr>
            <w:r>
              <w:rPr>
                <w:rFonts w:ascii="宋体" w:hAnsi="宋体" w:eastAsia="宋体"/>
                <w:sz w:val="16"/>
              </w:rPr>
              <w:t>购买净水机数量（台）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4447">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1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6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4F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1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70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3DB9">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90B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4597">
            <w:pPr>
              <w:jc w:val="center"/>
            </w:pPr>
          </w:p>
        </w:tc>
      </w:tr>
      <w:tr w14:paraId="7C958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48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A1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AA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8F3F">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402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A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84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DD7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6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F0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4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70C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2F00F">
            <w:pPr>
              <w:jc w:val="center"/>
            </w:pPr>
          </w:p>
        </w:tc>
      </w:tr>
      <w:tr w14:paraId="3FEB8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FB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B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8C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27FA">
            <w:pPr>
              <w:jc w:val="center"/>
            </w:pPr>
            <w:r>
              <w:rPr>
                <w:rFonts w:ascii="宋体" w:hAnsi="宋体" w:eastAsia="宋体"/>
                <w:sz w:val="16"/>
              </w:rPr>
              <w:t>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7F3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00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9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3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D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B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6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B7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EE79E">
            <w:pPr>
              <w:jc w:val="center"/>
            </w:pPr>
          </w:p>
        </w:tc>
      </w:tr>
      <w:tr w14:paraId="42377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3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23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4C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984B">
            <w:pPr>
              <w:jc w:val="center"/>
            </w:pPr>
            <w:r>
              <w:rPr>
                <w:rFonts w:ascii="宋体" w:hAnsi="宋体" w:eastAsia="宋体"/>
                <w:sz w:val="16"/>
              </w:rPr>
              <w:t>购买金额（万元）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04CD">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56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C2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5A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0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D5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8BD8">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CE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71E0">
            <w:pPr>
              <w:jc w:val="center"/>
            </w:pPr>
          </w:p>
        </w:tc>
      </w:tr>
      <w:tr w14:paraId="24804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8D8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9680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B55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FE13">
            <w:pPr>
              <w:jc w:val="center"/>
            </w:pPr>
            <w:r>
              <w:rPr>
                <w:rFonts w:ascii="宋体" w:hAnsi="宋体" w:eastAsia="宋体"/>
                <w:sz w:val="16"/>
              </w:rPr>
              <w:t>保障老干部学习、活动时的饮水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654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A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84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A0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D4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CF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26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F6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74131">
            <w:pPr>
              <w:jc w:val="center"/>
            </w:pPr>
          </w:p>
        </w:tc>
      </w:tr>
      <w:tr w14:paraId="01516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65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0D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05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D63D">
            <w:pPr>
              <w:jc w:val="center"/>
            </w:pPr>
            <w:r>
              <w:rPr>
                <w:rFonts w:ascii="宋体" w:hAnsi="宋体" w:eastAsia="宋体"/>
                <w:sz w:val="16"/>
              </w:rPr>
              <w:t>解决老干部学习、活动时饮纯净水问题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9BC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5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4C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A1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40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A9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D59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00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580C4">
            <w:pPr>
              <w:jc w:val="center"/>
            </w:pPr>
          </w:p>
        </w:tc>
      </w:tr>
      <w:tr w14:paraId="31B82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E1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90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14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BDBF">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4A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3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5D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FE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ED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C2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D8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B4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45DDC">
            <w:pPr>
              <w:jc w:val="center"/>
            </w:pPr>
          </w:p>
        </w:tc>
      </w:tr>
      <w:tr w14:paraId="203B5C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D29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91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758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A3D50E">
            <w:pPr>
              <w:jc w:val="center"/>
            </w:pPr>
            <w:r>
              <w:rPr>
                <w:rFonts w:ascii="宋体" w:hAnsi="宋体" w:eastAsia="宋体"/>
                <w:sz w:val="16"/>
              </w:rPr>
              <w:t>100分</w:t>
            </w:r>
          </w:p>
        </w:tc>
      </w:tr>
    </w:tbl>
    <w:p w14:paraId="46396AE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0F827D3">
        <w:tblPrEx>
          <w:tblCellMar>
            <w:top w:w="0" w:type="dxa"/>
            <w:left w:w="108" w:type="dxa"/>
            <w:bottom w:w="0" w:type="dxa"/>
            <w:right w:w="108" w:type="dxa"/>
          </w:tblCellMar>
        </w:tblPrEx>
        <w:tc>
          <w:tcPr>
            <w:tcW w:w="8848" w:type="dxa"/>
            <w:gridSpan w:val="14"/>
            <w:vAlign w:val="center"/>
          </w:tcPr>
          <w:p w14:paraId="2FEA96C8">
            <w:pPr>
              <w:jc w:val="center"/>
            </w:pPr>
            <w:r>
              <w:rPr>
                <w:rFonts w:ascii="宋体" w:hAnsi="宋体" w:eastAsia="宋体"/>
                <w:sz w:val="24"/>
              </w:rPr>
              <w:t>项目支出绩效自评表</w:t>
            </w:r>
          </w:p>
        </w:tc>
      </w:tr>
      <w:tr w14:paraId="2482211A">
        <w:tblPrEx>
          <w:tblCellMar>
            <w:top w:w="0" w:type="dxa"/>
            <w:left w:w="108" w:type="dxa"/>
            <w:bottom w:w="0" w:type="dxa"/>
            <w:right w:w="108" w:type="dxa"/>
          </w:tblCellMar>
        </w:tblPrEx>
        <w:tc>
          <w:tcPr>
            <w:tcW w:w="8848" w:type="dxa"/>
            <w:gridSpan w:val="14"/>
            <w:vAlign w:val="center"/>
          </w:tcPr>
          <w:p w14:paraId="530DBAA8">
            <w:pPr>
              <w:jc w:val="center"/>
            </w:pPr>
            <w:r>
              <w:rPr>
                <w:rFonts w:ascii="宋体" w:hAnsi="宋体" w:eastAsia="宋体"/>
                <w:sz w:val="24"/>
              </w:rPr>
              <w:t>(2024年度)</w:t>
            </w:r>
          </w:p>
        </w:tc>
      </w:tr>
      <w:tr w14:paraId="2EB95D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36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F5C95C">
            <w:pPr>
              <w:jc w:val="center"/>
            </w:pPr>
            <w:r>
              <w:rPr>
                <w:rFonts w:ascii="宋体" w:hAnsi="宋体" w:eastAsia="宋体"/>
                <w:sz w:val="16"/>
              </w:rPr>
              <w:t>单位资金收入</w:t>
            </w:r>
          </w:p>
        </w:tc>
      </w:tr>
      <w:tr w14:paraId="66542D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7D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3ED2F">
            <w:pPr>
              <w:jc w:val="center"/>
            </w:pPr>
            <w:r>
              <w:rPr>
                <w:rFonts w:ascii="宋体" w:hAnsi="宋体" w:eastAsia="宋体"/>
                <w:sz w:val="16"/>
              </w:rPr>
              <w:t>克州党委老干部局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8E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2B96D2">
            <w:pPr>
              <w:jc w:val="center"/>
            </w:pPr>
            <w:r>
              <w:rPr>
                <w:rFonts w:ascii="宋体" w:hAnsi="宋体" w:eastAsia="宋体"/>
                <w:sz w:val="16"/>
              </w:rPr>
              <w:t>克孜勒苏柯尔克孜自治州驻乌鲁木齐第二干休所</w:t>
            </w:r>
          </w:p>
        </w:tc>
      </w:tr>
      <w:tr w14:paraId="2C72CB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FDF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A8F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C28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A3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B83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145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431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4A39">
            <w:pPr>
              <w:jc w:val="center"/>
            </w:pPr>
            <w:r>
              <w:rPr>
                <w:rFonts w:ascii="宋体" w:hAnsi="宋体" w:eastAsia="宋体"/>
                <w:sz w:val="16"/>
              </w:rPr>
              <w:t>得分</w:t>
            </w:r>
          </w:p>
        </w:tc>
      </w:tr>
      <w:tr w14:paraId="49D80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92B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BE0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A17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0ED12">
            <w:pPr>
              <w:jc w:val="center"/>
            </w:pPr>
            <w:r>
              <w:rPr>
                <w:rFonts w:ascii="宋体" w:hAnsi="宋体" w:eastAsia="宋体"/>
                <w:sz w:val="16"/>
              </w:rPr>
              <w:t>112.56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E62E3">
            <w:pPr>
              <w:jc w:val="center"/>
            </w:pPr>
            <w:r>
              <w:rPr>
                <w:rFonts w:ascii="宋体" w:hAnsi="宋体" w:eastAsia="宋体"/>
                <w:sz w:val="16"/>
              </w:rPr>
              <w:t>112.56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468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F2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510D">
            <w:pPr>
              <w:jc w:val="center"/>
            </w:pPr>
            <w:r>
              <w:rPr>
                <w:rFonts w:ascii="宋体" w:hAnsi="宋体" w:eastAsia="宋体"/>
                <w:sz w:val="16"/>
              </w:rPr>
              <w:t>10.00分</w:t>
            </w:r>
          </w:p>
        </w:tc>
      </w:tr>
      <w:tr w14:paraId="56D2C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89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64C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13C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B2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F22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9D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BD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B729">
            <w:pPr>
              <w:jc w:val="center"/>
            </w:pPr>
            <w:r>
              <w:rPr>
                <w:rFonts w:ascii="宋体" w:hAnsi="宋体" w:eastAsia="宋体"/>
                <w:sz w:val="16"/>
              </w:rPr>
              <w:t>—</w:t>
            </w:r>
          </w:p>
        </w:tc>
      </w:tr>
      <w:tr w14:paraId="5CA04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A67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C19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CD86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5EBB5">
            <w:pPr>
              <w:jc w:val="center"/>
            </w:pPr>
            <w:r>
              <w:rPr>
                <w:rFonts w:ascii="宋体" w:hAnsi="宋体" w:eastAsia="宋体"/>
                <w:sz w:val="16"/>
              </w:rPr>
              <w:t>112.56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E404D">
            <w:pPr>
              <w:jc w:val="center"/>
            </w:pPr>
            <w:r>
              <w:rPr>
                <w:rFonts w:ascii="宋体" w:hAnsi="宋体" w:eastAsia="宋体"/>
                <w:sz w:val="16"/>
              </w:rPr>
              <w:t>112.56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2B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8D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E815">
            <w:pPr>
              <w:jc w:val="center"/>
            </w:pPr>
            <w:r>
              <w:rPr>
                <w:rFonts w:ascii="宋体" w:hAnsi="宋体" w:eastAsia="宋体"/>
                <w:sz w:val="16"/>
              </w:rPr>
              <w:t>—</w:t>
            </w:r>
          </w:p>
        </w:tc>
      </w:tr>
      <w:tr w14:paraId="4082CC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F6D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0D3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A153E6">
            <w:pPr>
              <w:jc w:val="center"/>
            </w:pPr>
            <w:r>
              <w:rPr>
                <w:rFonts w:ascii="宋体" w:hAnsi="宋体" w:eastAsia="宋体"/>
                <w:sz w:val="16"/>
              </w:rPr>
              <w:t>实际完成情况</w:t>
            </w:r>
          </w:p>
        </w:tc>
      </w:tr>
      <w:tr w14:paraId="60334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048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7C896">
            <w:pPr>
              <w:jc w:val="both"/>
            </w:pPr>
            <w:r>
              <w:rPr>
                <w:rFonts w:ascii="宋体" w:hAnsi="宋体" w:eastAsia="宋体"/>
                <w:sz w:val="16"/>
              </w:rPr>
              <w:t>该项目总投资112.56万元，其中：财政资金0万元，其他资金112.56万元，该项目资金主要来源于2024年收取的物业费、水费、停车费和单位及个人的缴纳的活动经费及机关工委返还的党费，用于2024年聘用人员的工资、保险、福利支出、车辆运行费、办公费、水电费缴纳、清洁用品和劳保用品购买、公共场所及设施的维修维护、消防设施维修维护、退个人地下室款、党建及老干部活动支出等，通过该项目的实施，加</w:t>
            </w:r>
            <w:r>
              <w:rPr>
                <w:rFonts w:hint="eastAsia" w:ascii="宋体" w:hAnsi="宋体"/>
                <w:sz w:val="16"/>
                <w:lang w:eastAsia="zh-CN"/>
              </w:rPr>
              <w:t>强和</w:t>
            </w:r>
            <w:r>
              <w:rPr>
                <w:rFonts w:ascii="宋体" w:hAnsi="宋体" w:eastAsia="宋体"/>
                <w:sz w:val="16"/>
              </w:rPr>
              <w:t>改善老干部活动场所环境，保障各项活动安全开展和干休所工作正常运行。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0CE37C">
            <w:pPr>
              <w:jc w:val="both"/>
            </w:pPr>
            <w:r>
              <w:rPr>
                <w:rFonts w:ascii="宋体" w:hAnsi="宋体" w:eastAsia="宋体"/>
                <w:sz w:val="16"/>
              </w:rPr>
              <w:t>截至2024年12月31日，完成消防设施维护10次，电梯维修保养24次，干休所其他设施维护15次，绿化养护面积7000平方米。通过该项目的实施，改善老干部居住、活动场所环境，保障各项活动安全开展，为老干部生活、学习、活动</w:t>
            </w:r>
            <w:r>
              <w:rPr>
                <w:rFonts w:hint="eastAsia" w:ascii="宋体" w:hAnsi="宋体"/>
                <w:sz w:val="16"/>
                <w:lang w:eastAsia="zh-CN"/>
              </w:rPr>
              <w:t>提供</w:t>
            </w:r>
            <w:r>
              <w:rPr>
                <w:rFonts w:ascii="宋体" w:hAnsi="宋体" w:eastAsia="宋体"/>
                <w:sz w:val="16"/>
              </w:rPr>
              <w:t>全方位的服务。</w:t>
            </w:r>
            <w:r>
              <w:rPr>
                <w:rFonts w:ascii="宋体" w:hAnsi="宋体" w:eastAsia="宋体"/>
                <w:sz w:val="16"/>
              </w:rPr>
              <w:br w:type="textWrapping"/>
            </w:r>
            <w:r>
              <w:rPr>
                <w:rFonts w:ascii="宋体" w:hAnsi="宋体" w:eastAsia="宋体"/>
                <w:sz w:val="16"/>
              </w:rPr>
              <w:t>涉及受益人数：干休所院内老干部。</w:t>
            </w:r>
          </w:p>
        </w:tc>
      </w:tr>
      <w:tr w14:paraId="17BC46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E90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BD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DF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5E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72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D7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18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77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41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5D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16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E1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03479">
            <w:pPr>
              <w:jc w:val="center"/>
            </w:pPr>
            <w:r>
              <w:rPr>
                <w:rFonts w:ascii="宋体" w:hAnsi="宋体" w:eastAsia="宋体"/>
                <w:sz w:val="16"/>
              </w:rPr>
              <w:t>偏差原因分析及改进措施</w:t>
            </w:r>
          </w:p>
        </w:tc>
      </w:tr>
      <w:tr w14:paraId="6E0EA7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596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6A3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C08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2503">
            <w:pPr>
              <w:jc w:val="center"/>
            </w:pPr>
            <w:r>
              <w:rPr>
                <w:rFonts w:ascii="宋体" w:hAnsi="宋体" w:eastAsia="宋体"/>
                <w:sz w:val="16"/>
              </w:rPr>
              <w:t>聘用人员人数（人）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7698">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9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BD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CD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63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26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E2E8">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8C1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0E8F5">
            <w:pPr>
              <w:jc w:val="center"/>
            </w:pPr>
          </w:p>
        </w:tc>
      </w:tr>
      <w:tr w14:paraId="5E14F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61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C6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33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927B">
            <w:pPr>
              <w:jc w:val="center"/>
            </w:pPr>
            <w:r>
              <w:rPr>
                <w:rFonts w:ascii="宋体" w:hAnsi="宋体" w:eastAsia="宋体"/>
                <w:sz w:val="16"/>
              </w:rPr>
              <w:t>公务车数量（辆）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BFAD">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B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C5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97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F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A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68B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B59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1BE8C">
            <w:pPr>
              <w:jc w:val="center"/>
            </w:pPr>
          </w:p>
        </w:tc>
      </w:tr>
      <w:tr w14:paraId="10670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71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F4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0F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AF79">
            <w:pPr>
              <w:jc w:val="center"/>
            </w:pPr>
            <w:r>
              <w:rPr>
                <w:rFonts w:ascii="宋体" w:hAnsi="宋体" w:eastAsia="宋体"/>
                <w:sz w:val="16"/>
              </w:rPr>
              <w:t>办公费、清洁劳保用品购买（次）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A3E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1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B8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C2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A1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6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C2B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FED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68B41">
            <w:pPr>
              <w:jc w:val="center"/>
            </w:pPr>
          </w:p>
        </w:tc>
      </w:tr>
      <w:tr w14:paraId="150AE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72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D1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0E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4E39">
            <w:pPr>
              <w:jc w:val="center"/>
            </w:pPr>
            <w:r>
              <w:rPr>
                <w:rFonts w:ascii="宋体" w:hAnsi="宋体" w:eastAsia="宋体"/>
                <w:sz w:val="16"/>
              </w:rPr>
              <w:t>水、电费缴费次数（次）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63F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A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DC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64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3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3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BE9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C9A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E0E5E">
            <w:pPr>
              <w:jc w:val="center"/>
            </w:pPr>
          </w:p>
        </w:tc>
      </w:tr>
      <w:tr w14:paraId="57211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51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FE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9F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2967">
            <w:pPr>
              <w:jc w:val="center"/>
            </w:pPr>
            <w:r>
              <w:rPr>
                <w:rFonts w:ascii="宋体" w:hAnsi="宋体" w:eastAsia="宋体"/>
                <w:sz w:val="16"/>
              </w:rPr>
              <w:t>公共场所及设施维修维护次数（次）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1B87">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0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CF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E2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F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DD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373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5CA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13A92">
            <w:pPr>
              <w:jc w:val="center"/>
            </w:pPr>
          </w:p>
        </w:tc>
      </w:tr>
      <w:tr w14:paraId="074F1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F9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34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27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349A">
            <w:pPr>
              <w:jc w:val="center"/>
            </w:pPr>
            <w:r>
              <w:rPr>
                <w:rFonts w:ascii="宋体" w:hAnsi="宋体" w:eastAsia="宋体"/>
                <w:sz w:val="16"/>
              </w:rPr>
              <w:t>消防设施维修次数（次）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1E6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8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E7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40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5C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60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797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7DE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80560">
            <w:pPr>
              <w:jc w:val="center"/>
            </w:pPr>
          </w:p>
        </w:tc>
      </w:tr>
      <w:tr w14:paraId="071C1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70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B7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05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E6EC">
            <w:pPr>
              <w:jc w:val="center"/>
            </w:pPr>
            <w:r>
              <w:rPr>
                <w:rFonts w:ascii="宋体" w:hAnsi="宋体" w:eastAsia="宋体"/>
                <w:sz w:val="16"/>
              </w:rPr>
              <w:t>退地下室款人数（人）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A1C0">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5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E4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5E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C7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4D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C21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E8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4A751">
            <w:pPr>
              <w:jc w:val="center"/>
            </w:pPr>
          </w:p>
        </w:tc>
      </w:tr>
      <w:tr w14:paraId="55E5D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19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43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94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A944">
            <w:pPr>
              <w:jc w:val="center"/>
            </w:pPr>
            <w:r>
              <w:rPr>
                <w:rFonts w:ascii="宋体" w:hAnsi="宋体" w:eastAsia="宋体"/>
                <w:sz w:val="16"/>
              </w:rPr>
              <w:t>党建及老干部活动次数（次）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5AB6">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9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A3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4E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F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8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ACC1">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85A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DC4F5">
            <w:pPr>
              <w:jc w:val="center"/>
            </w:pPr>
          </w:p>
        </w:tc>
      </w:tr>
      <w:tr w14:paraId="7DA74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3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A53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7D4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2D8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1F5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3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E2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48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5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F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7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E93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61B87">
            <w:pPr>
              <w:jc w:val="center"/>
            </w:pPr>
          </w:p>
        </w:tc>
      </w:tr>
      <w:tr w14:paraId="7FAB9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64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AF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DF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B402">
            <w:pPr>
              <w:jc w:val="center"/>
            </w:pPr>
            <w:r>
              <w:rPr>
                <w:rFonts w:ascii="宋体" w:hAnsi="宋体" w:eastAsia="宋体"/>
                <w:sz w:val="16"/>
              </w:rPr>
              <w:t>公共场所及设施维修维护质量验收合格率（%）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3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1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6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F1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5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5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2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AB8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0A0D6">
            <w:pPr>
              <w:jc w:val="center"/>
            </w:pPr>
          </w:p>
        </w:tc>
      </w:tr>
      <w:tr w14:paraId="53E37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DE0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025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6D5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44E7">
            <w:pPr>
              <w:jc w:val="center"/>
            </w:pPr>
            <w:r>
              <w:rPr>
                <w:rFonts w:ascii="宋体" w:hAnsi="宋体" w:eastAsia="宋体"/>
                <w:sz w:val="16"/>
              </w:rPr>
              <w:t>聘用人员工资发放及时率（%）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D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5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0A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B1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1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F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3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A52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2A749">
            <w:pPr>
              <w:jc w:val="center"/>
            </w:pPr>
          </w:p>
        </w:tc>
      </w:tr>
      <w:tr w14:paraId="316EC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84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75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E1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CA17">
            <w:pPr>
              <w:jc w:val="center"/>
            </w:pPr>
            <w:r>
              <w:rPr>
                <w:rFonts w:ascii="宋体" w:hAnsi="宋体" w:eastAsia="宋体"/>
                <w:sz w:val="16"/>
              </w:rPr>
              <w:t>党建活动完成及时率（%）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0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7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FD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9E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A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9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6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ADD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C620">
            <w:pPr>
              <w:jc w:val="center"/>
            </w:pPr>
          </w:p>
        </w:tc>
      </w:tr>
      <w:tr w14:paraId="08C4F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7E8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8E0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F28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BAA0">
            <w:pPr>
              <w:jc w:val="center"/>
            </w:pPr>
            <w:r>
              <w:rPr>
                <w:rFonts w:ascii="宋体" w:hAnsi="宋体" w:eastAsia="宋体"/>
                <w:sz w:val="16"/>
              </w:rPr>
              <w:t>聘用人员工资、保险、福利金额（万元)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1072">
            <w:pPr>
              <w:jc w:val="center"/>
            </w:pPr>
            <w:r>
              <w:rPr>
                <w:rFonts w:ascii="宋体" w:hAnsi="宋体" w:eastAsia="宋体"/>
                <w:sz w:val="16"/>
              </w:rPr>
              <w:t>&lt;=53.52万元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E1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8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E1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6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0F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219A">
            <w:pPr>
              <w:jc w:val="center"/>
            </w:pPr>
            <w:r>
              <w:rPr>
                <w:rFonts w:ascii="宋体" w:hAnsi="宋体" w:eastAsia="宋体"/>
                <w:sz w:val="16"/>
              </w:rPr>
              <w:t>=53.52万元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73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6D9F6">
            <w:pPr>
              <w:jc w:val="center"/>
            </w:pPr>
          </w:p>
        </w:tc>
      </w:tr>
      <w:tr w14:paraId="4C1B4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5E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02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D2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F3FD">
            <w:pPr>
              <w:jc w:val="center"/>
            </w:pPr>
            <w:r>
              <w:rPr>
                <w:rFonts w:ascii="宋体" w:hAnsi="宋体" w:eastAsia="宋体"/>
                <w:sz w:val="16"/>
              </w:rPr>
              <w:t>车辆运行费用（万元）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B6B3">
            <w:pPr>
              <w:jc w:val="center"/>
            </w:pPr>
            <w:r>
              <w:rPr>
                <w:rFonts w:ascii="宋体" w:hAnsi="宋体" w:eastAsia="宋体"/>
                <w:sz w:val="16"/>
              </w:rPr>
              <w:t>&lt;=0.64万元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80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44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22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0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AB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C9FD">
            <w:pPr>
              <w:jc w:val="center"/>
            </w:pPr>
            <w:r>
              <w:rPr>
                <w:rFonts w:ascii="宋体" w:hAnsi="宋体" w:eastAsia="宋体"/>
                <w:sz w:val="16"/>
              </w:rPr>
              <w: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4F7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9788E">
            <w:pPr>
              <w:jc w:val="center"/>
            </w:pPr>
          </w:p>
        </w:tc>
      </w:tr>
      <w:tr w14:paraId="51397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80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86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AC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3ADD">
            <w:pPr>
              <w:jc w:val="center"/>
            </w:pPr>
            <w:r>
              <w:rPr>
                <w:rFonts w:ascii="宋体" w:hAnsi="宋体" w:eastAsia="宋体"/>
                <w:sz w:val="16"/>
              </w:rPr>
              <w:t>办公费、水电费、清洁劳保用品费（万元）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A531">
            <w:pPr>
              <w:jc w:val="center"/>
            </w:pPr>
            <w:r>
              <w:rPr>
                <w:rFonts w:ascii="宋体" w:hAnsi="宋体" w:eastAsia="宋体"/>
                <w:sz w:val="16"/>
              </w:rPr>
              <w:t>&lt;=27.36万元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C7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2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63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B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87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11D2">
            <w:pPr>
              <w:jc w:val="center"/>
            </w:pPr>
            <w:r>
              <w:rPr>
                <w:rFonts w:ascii="宋体" w:hAnsi="宋体" w:eastAsia="宋体"/>
                <w:sz w:val="16"/>
              </w:rPr>
              <w:t>=27.36万元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BF9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47CC0">
            <w:pPr>
              <w:jc w:val="center"/>
            </w:pPr>
          </w:p>
        </w:tc>
      </w:tr>
      <w:tr w14:paraId="4E04D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A5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D2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A8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DEC0">
            <w:pPr>
              <w:jc w:val="center"/>
            </w:pPr>
            <w:r>
              <w:rPr>
                <w:rFonts w:ascii="宋体" w:hAnsi="宋体" w:eastAsia="宋体"/>
                <w:sz w:val="16"/>
              </w:rPr>
              <w:t>公共场所及设施维修维护费、消防设施维修费（万元）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9BE7">
            <w:pPr>
              <w:jc w:val="center"/>
            </w:pPr>
            <w:r>
              <w:rPr>
                <w:rFonts w:ascii="宋体" w:hAnsi="宋体" w:eastAsia="宋体"/>
                <w:sz w:val="16"/>
              </w:rPr>
              <w:t>&lt;=18.83万元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85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23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1B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8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F4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658E">
            <w:pPr>
              <w:jc w:val="center"/>
            </w:pPr>
            <w:r>
              <w:rPr>
                <w:rFonts w:ascii="宋体" w:hAnsi="宋体" w:eastAsia="宋体"/>
                <w:sz w:val="16"/>
              </w:rPr>
              <w:t>=18.83万元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8BC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AA12B">
            <w:pPr>
              <w:jc w:val="center"/>
            </w:pPr>
          </w:p>
        </w:tc>
      </w:tr>
      <w:tr w14:paraId="58481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9B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C3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E85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A4D9">
            <w:pPr>
              <w:jc w:val="center"/>
            </w:pPr>
            <w:r>
              <w:rPr>
                <w:rFonts w:ascii="宋体" w:hAnsi="宋体" w:eastAsia="宋体"/>
                <w:sz w:val="16"/>
              </w:rPr>
              <w:t>退地下室款（万元）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084B">
            <w:pPr>
              <w:jc w:val="center"/>
            </w:pPr>
            <w:r>
              <w:rPr>
                <w:rFonts w:ascii="宋体" w:hAnsi="宋体" w:eastAsia="宋体"/>
                <w:sz w:val="16"/>
              </w:rPr>
              <w:t>&lt;=4.61万元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6A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0A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13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B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C0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7AD4">
            <w:pPr>
              <w:jc w:val="center"/>
            </w:pPr>
            <w:r>
              <w:rPr>
                <w:rFonts w:ascii="宋体" w:hAnsi="宋体" w:eastAsia="宋体"/>
                <w:sz w:val="16"/>
              </w:rPr>
              <w:t>=4.61万元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466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3EB4F">
            <w:pPr>
              <w:jc w:val="center"/>
            </w:pPr>
          </w:p>
        </w:tc>
      </w:tr>
      <w:tr w14:paraId="52BAC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70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4F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45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AC8A">
            <w:pPr>
              <w:jc w:val="center"/>
            </w:pPr>
            <w:r>
              <w:rPr>
                <w:rFonts w:ascii="宋体" w:hAnsi="宋体" w:eastAsia="宋体"/>
                <w:sz w:val="16"/>
              </w:rPr>
              <w:t>党建及老干部活动支出（万元）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2F71">
            <w:pPr>
              <w:jc w:val="center"/>
            </w:pPr>
            <w:r>
              <w:rPr>
                <w:rFonts w:ascii="宋体" w:hAnsi="宋体" w:eastAsia="宋体"/>
                <w:sz w:val="16"/>
              </w:rPr>
              <w:t>&lt;=7.6万元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60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FD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56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A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E3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7F81">
            <w:pPr>
              <w:jc w:val="center"/>
            </w:pPr>
            <w:r>
              <w:rPr>
                <w:rFonts w:ascii="宋体" w:hAnsi="宋体" w:eastAsia="宋体"/>
                <w:sz w:val="16"/>
              </w:rPr>
              <w:t>=7.6万元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433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96654">
            <w:pPr>
              <w:jc w:val="center"/>
            </w:pPr>
          </w:p>
        </w:tc>
      </w:tr>
      <w:tr w14:paraId="294FA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CA8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C638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494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E324">
            <w:pPr>
              <w:jc w:val="center"/>
            </w:pPr>
            <w:r>
              <w:rPr>
                <w:rFonts w:ascii="宋体" w:hAnsi="宋体" w:eastAsia="宋体"/>
                <w:sz w:val="16"/>
              </w:rPr>
              <w:t>提高聘用人员服务能力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AB4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1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31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27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08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AE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043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A5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CAD05">
            <w:pPr>
              <w:jc w:val="center"/>
            </w:pPr>
          </w:p>
        </w:tc>
      </w:tr>
      <w:tr w14:paraId="03D62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7F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B2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8C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F934">
            <w:pPr>
              <w:jc w:val="center"/>
            </w:pPr>
            <w:r>
              <w:rPr>
                <w:rFonts w:ascii="宋体" w:hAnsi="宋体" w:eastAsia="宋体"/>
                <w:sz w:val="16"/>
              </w:rPr>
              <w:t>改善老干部居住及活动场所环境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C1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0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5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7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AA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30F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15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AF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6516E">
            <w:pPr>
              <w:jc w:val="center"/>
            </w:pPr>
          </w:p>
        </w:tc>
      </w:tr>
      <w:tr w14:paraId="45B7F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50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C2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6A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301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BB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7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FA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0A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BD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6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FE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F5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541AE">
            <w:pPr>
              <w:jc w:val="center"/>
            </w:pPr>
          </w:p>
        </w:tc>
      </w:tr>
      <w:tr w14:paraId="3552D5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CA6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36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95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89B529">
            <w:pPr>
              <w:jc w:val="center"/>
            </w:pPr>
            <w:r>
              <w:rPr>
                <w:rFonts w:ascii="宋体" w:hAnsi="宋体" w:eastAsia="宋体"/>
                <w:sz w:val="16"/>
              </w:rPr>
              <w:t>100分</w:t>
            </w:r>
          </w:p>
        </w:tc>
      </w:tr>
    </w:tbl>
    <w:p w14:paraId="04EBA50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2CFCFC44">
        <w:tblPrEx>
          <w:tblCellMar>
            <w:top w:w="0" w:type="dxa"/>
            <w:left w:w="108" w:type="dxa"/>
            <w:bottom w:w="0" w:type="dxa"/>
            <w:right w:w="108" w:type="dxa"/>
          </w:tblCellMar>
        </w:tblPrEx>
        <w:tc>
          <w:tcPr>
            <w:tcW w:w="8848" w:type="dxa"/>
            <w:gridSpan w:val="14"/>
            <w:vAlign w:val="center"/>
          </w:tcPr>
          <w:p w14:paraId="373CBEB5">
            <w:pPr>
              <w:jc w:val="center"/>
            </w:pPr>
            <w:r>
              <w:rPr>
                <w:rFonts w:ascii="宋体" w:hAnsi="宋体" w:eastAsia="宋体"/>
                <w:sz w:val="24"/>
              </w:rPr>
              <w:t>项目支出绩效自评表</w:t>
            </w:r>
          </w:p>
        </w:tc>
      </w:tr>
      <w:tr w14:paraId="464DEEE3">
        <w:tblPrEx>
          <w:tblCellMar>
            <w:top w:w="0" w:type="dxa"/>
            <w:left w:w="108" w:type="dxa"/>
            <w:bottom w:w="0" w:type="dxa"/>
            <w:right w:w="108" w:type="dxa"/>
          </w:tblCellMar>
        </w:tblPrEx>
        <w:tc>
          <w:tcPr>
            <w:tcW w:w="8848" w:type="dxa"/>
            <w:gridSpan w:val="14"/>
            <w:vAlign w:val="center"/>
          </w:tcPr>
          <w:p w14:paraId="3ABD7747">
            <w:pPr>
              <w:jc w:val="center"/>
            </w:pPr>
            <w:r>
              <w:rPr>
                <w:rFonts w:ascii="宋体" w:hAnsi="宋体" w:eastAsia="宋体"/>
                <w:sz w:val="24"/>
              </w:rPr>
              <w:t>(2024年度)</w:t>
            </w:r>
          </w:p>
        </w:tc>
      </w:tr>
      <w:tr w14:paraId="0F3BC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29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584070">
            <w:pPr>
              <w:jc w:val="center"/>
            </w:pPr>
            <w:r>
              <w:rPr>
                <w:rFonts w:ascii="宋体" w:hAnsi="宋体" w:eastAsia="宋体"/>
                <w:sz w:val="16"/>
              </w:rPr>
              <w:t>外墙保温板、下水管道、给水管道维修加固项目</w:t>
            </w:r>
          </w:p>
        </w:tc>
      </w:tr>
      <w:tr w14:paraId="780B3F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57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63AF2">
            <w:pPr>
              <w:jc w:val="center"/>
            </w:pPr>
            <w:r>
              <w:rPr>
                <w:rFonts w:ascii="宋体" w:hAnsi="宋体" w:eastAsia="宋体"/>
                <w:sz w:val="16"/>
              </w:rPr>
              <w:t>克州党委老干部局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78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2A0EE4">
            <w:pPr>
              <w:jc w:val="center"/>
            </w:pPr>
            <w:r>
              <w:rPr>
                <w:rFonts w:ascii="宋体" w:hAnsi="宋体" w:eastAsia="宋体"/>
                <w:sz w:val="16"/>
              </w:rPr>
              <w:t>克孜勒苏柯尔克孜自治州驻乌鲁木齐第二干休所</w:t>
            </w:r>
          </w:p>
        </w:tc>
      </w:tr>
      <w:tr w14:paraId="1AA5D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98D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55C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63E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D14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56A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83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6B5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9941">
            <w:pPr>
              <w:jc w:val="center"/>
            </w:pPr>
            <w:r>
              <w:rPr>
                <w:rFonts w:ascii="宋体" w:hAnsi="宋体" w:eastAsia="宋体"/>
                <w:sz w:val="16"/>
              </w:rPr>
              <w:t>得分</w:t>
            </w:r>
          </w:p>
        </w:tc>
      </w:tr>
      <w:tr w14:paraId="350AE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EE4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3C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7FF84">
            <w:pPr>
              <w:jc w:val="center"/>
            </w:pPr>
            <w:r>
              <w:rPr>
                <w:rFonts w:ascii="宋体" w:hAnsi="宋体" w:eastAsia="宋体"/>
                <w:sz w:val="16"/>
              </w:rPr>
              <w:t>177.43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09733">
            <w:pPr>
              <w:jc w:val="center"/>
            </w:pPr>
            <w:r>
              <w:rPr>
                <w:rFonts w:ascii="宋体" w:hAnsi="宋体" w:eastAsia="宋体"/>
                <w:sz w:val="16"/>
              </w:rPr>
              <w:t>177.43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CA786">
            <w:pPr>
              <w:jc w:val="center"/>
            </w:pPr>
            <w:r>
              <w:rPr>
                <w:rFonts w:ascii="宋体" w:hAnsi="宋体" w:eastAsia="宋体"/>
                <w:sz w:val="16"/>
              </w:rPr>
              <w:t>177.43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B97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E1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C212">
            <w:pPr>
              <w:jc w:val="center"/>
            </w:pPr>
            <w:r>
              <w:rPr>
                <w:rFonts w:ascii="宋体" w:hAnsi="宋体" w:eastAsia="宋体"/>
                <w:sz w:val="16"/>
              </w:rPr>
              <w:t>10.00分</w:t>
            </w:r>
          </w:p>
        </w:tc>
      </w:tr>
      <w:tr w14:paraId="1F3F7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AA8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769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98992">
            <w:pPr>
              <w:jc w:val="center"/>
            </w:pPr>
            <w:r>
              <w:rPr>
                <w:rFonts w:ascii="宋体" w:hAnsi="宋体" w:eastAsia="宋体"/>
                <w:sz w:val="16"/>
              </w:rPr>
              <w:t>177.43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DB85">
            <w:pPr>
              <w:jc w:val="center"/>
            </w:pPr>
            <w:r>
              <w:rPr>
                <w:rFonts w:ascii="宋体" w:hAnsi="宋体" w:eastAsia="宋体"/>
                <w:sz w:val="16"/>
              </w:rPr>
              <w:t>177.43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1930B">
            <w:pPr>
              <w:jc w:val="center"/>
            </w:pPr>
            <w:r>
              <w:rPr>
                <w:rFonts w:ascii="宋体" w:hAnsi="宋体" w:eastAsia="宋体"/>
                <w:sz w:val="16"/>
              </w:rPr>
              <w:t>177.43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D7A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4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D8EB">
            <w:pPr>
              <w:jc w:val="center"/>
            </w:pPr>
            <w:r>
              <w:rPr>
                <w:rFonts w:ascii="宋体" w:hAnsi="宋体" w:eastAsia="宋体"/>
                <w:sz w:val="16"/>
              </w:rPr>
              <w:t>—</w:t>
            </w:r>
          </w:p>
        </w:tc>
      </w:tr>
      <w:tr w14:paraId="32F56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FF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A7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7BB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AE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FD6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116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7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50E8">
            <w:pPr>
              <w:jc w:val="center"/>
            </w:pPr>
            <w:r>
              <w:rPr>
                <w:rFonts w:ascii="宋体" w:hAnsi="宋体" w:eastAsia="宋体"/>
                <w:sz w:val="16"/>
              </w:rPr>
              <w:t>—</w:t>
            </w:r>
          </w:p>
        </w:tc>
      </w:tr>
      <w:tr w14:paraId="550D23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A15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F72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5EB7CB">
            <w:pPr>
              <w:jc w:val="center"/>
            </w:pPr>
            <w:r>
              <w:rPr>
                <w:rFonts w:ascii="宋体" w:hAnsi="宋体" w:eastAsia="宋体"/>
                <w:sz w:val="16"/>
              </w:rPr>
              <w:t>实际完成情况</w:t>
            </w:r>
          </w:p>
        </w:tc>
      </w:tr>
      <w:tr w14:paraId="53698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E7F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1B7BD">
            <w:pPr>
              <w:jc w:val="both"/>
            </w:pPr>
            <w:r>
              <w:rPr>
                <w:rFonts w:ascii="宋体" w:hAnsi="宋体" w:eastAsia="宋体"/>
                <w:sz w:val="16"/>
              </w:rPr>
              <w:t>该项目总投资177.43万元，其中：财政资金177.43万元，其他资金0万元，该项目资金用于2024年对干休所院内外墙保温板、下水管道、给水管道维修加固。通过该项目的实施，加强改善老干部居住场所环境，保障各项生活安全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700100">
            <w:pPr>
              <w:jc w:val="both"/>
            </w:pPr>
            <w:r>
              <w:rPr>
                <w:rFonts w:ascii="宋体" w:hAnsi="宋体" w:eastAsia="宋体"/>
                <w:sz w:val="16"/>
              </w:rPr>
              <w:t>截至2024年12月31日，完成外墙保温板、下水管道、给水管道维修加固已全部完成。通过该项目的实施，改善老干部居住、活动场所环境，保障各项活动安全开展，为老干部生活、学习、活动</w:t>
            </w:r>
            <w:r>
              <w:rPr>
                <w:rFonts w:hint="eastAsia" w:ascii="宋体" w:hAnsi="宋体"/>
                <w:sz w:val="16"/>
                <w:lang w:eastAsia="zh-CN"/>
              </w:rPr>
              <w:t>提供</w:t>
            </w:r>
            <w:r>
              <w:rPr>
                <w:rFonts w:ascii="宋体" w:hAnsi="宋体" w:eastAsia="宋体"/>
                <w:sz w:val="16"/>
              </w:rPr>
              <w:t>全方位的服务。</w:t>
            </w:r>
            <w:r>
              <w:rPr>
                <w:rFonts w:ascii="宋体" w:hAnsi="宋体" w:eastAsia="宋体"/>
                <w:sz w:val="16"/>
              </w:rPr>
              <w:br w:type="textWrapping"/>
            </w:r>
            <w:r>
              <w:rPr>
                <w:rFonts w:ascii="宋体" w:hAnsi="宋体" w:eastAsia="宋体"/>
                <w:sz w:val="16"/>
              </w:rPr>
              <w:t>涉及受益人数：干休所院内老干部。</w:t>
            </w:r>
          </w:p>
        </w:tc>
      </w:tr>
      <w:tr w14:paraId="1718DC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C47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8E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67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45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7C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5B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08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D6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E3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9C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31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F0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00C2B">
            <w:pPr>
              <w:jc w:val="center"/>
            </w:pPr>
            <w:r>
              <w:rPr>
                <w:rFonts w:ascii="宋体" w:hAnsi="宋体" w:eastAsia="宋体"/>
                <w:sz w:val="16"/>
              </w:rPr>
              <w:t>偏差原因分析及改进措施</w:t>
            </w:r>
          </w:p>
        </w:tc>
      </w:tr>
      <w:tr w14:paraId="365B6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6D9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E60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8D2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556C">
            <w:pPr>
              <w:jc w:val="center"/>
            </w:pPr>
            <w:r>
              <w:rPr>
                <w:rFonts w:ascii="宋体" w:hAnsi="宋体" w:eastAsia="宋体"/>
                <w:sz w:val="16"/>
              </w:rPr>
              <w:t>外墙保温板加固次数（次）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F39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2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85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2E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A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2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50D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5BC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E30BF">
            <w:pPr>
              <w:jc w:val="center"/>
            </w:pPr>
          </w:p>
        </w:tc>
      </w:tr>
      <w:tr w14:paraId="5B0E3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51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F4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C7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B551">
            <w:pPr>
              <w:jc w:val="center"/>
            </w:pPr>
            <w:r>
              <w:rPr>
                <w:rFonts w:ascii="宋体" w:hAnsi="宋体" w:eastAsia="宋体"/>
                <w:sz w:val="16"/>
              </w:rPr>
              <w:t>下水管道维修次数（次）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D01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6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C2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B0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0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A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761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07C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01F1B">
            <w:pPr>
              <w:jc w:val="center"/>
            </w:pPr>
          </w:p>
        </w:tc>
      </w:tr>
      <w:tr w14:paraId="3022D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7A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67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D0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C721">
            <w:pPr>
              <w:jc w:val="center"/>
            </w:pPr>
            <w:r>
              <w:rPr>
                <w:rFonts w:ascii="宋体" w:hAnsi="宋体" w:eastAsia="宋体"/>
                <w:sz w:val="16"/>
              </w:rPr>
              <w:t>给水管道维修次数（次）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D4E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5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8C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A0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96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8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CCA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79E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B5DF">
            <w:pPr>
              <w:jc w:val="center"/>
            </w:pPr>
          </w:p>
        </w:tc>
      </w:tr>
      <w:tr w14:paraId="738A8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E3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B3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40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D5B2">
            <w:pPr>
              <w:jc w:val="center"/>
            </w:pPr>
            <w:r>
              <w:rPr>
                <w:rFonts w:ascii="宋体" w:hAnsi="宋体" w:eastAsia="宋体"/>
                <w:sz w:val="16"/>
              </w:rPr>
              <w:t>维修、加固合格率（%）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1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9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B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F2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8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0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F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140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C7174">
            <w:pPr>
              <w:jc w:val="center"/>
            </w:pPr>
          </w:p>
        </w:tc>
      </w:tr>
      <w:tr w14:paraId="756CB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22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C57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3D3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1175">
            <w:pPr>
              <w:jc w:val="center"/>
            </w:pPr>
            <w:r>
              <w:rPr>
                <w:rFonts w:ascii="宋体" w:hAnsi="宋体" w:eastAsia="宋体"/>
                <w:sz w:val="16"/>
              </w:rPr>
              <w:t>维修、加固及时率（%）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A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1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86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B4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3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D1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B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A4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57254">
            <w:pPr>
              <w:jc w:val="center"/>
            </w:pPr>
          </w:p>
        </w:tc>
      </w:tr>
      <w:tr w14:paraId="0B7B1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BA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C9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CF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C24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E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F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88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5E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2B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5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3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1B9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610C4">
            <w:pPr>
              <w:jc w:val="center"/>
            </w:pPr>
          </w:p>
        </w:tc>
      </w:tr>
      <w:tr w14:paraId="07C67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3AF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184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DA1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CAF7">
            <w:pPr>
              <w:jc w:val="center"/>
            </w:pPr>
            <w:r>
              <w:rPr>
                <w:rFonts w:ascii="宋体" w:hAnsi="宋体" w:eastAsia="宋体"/>
                <w:sz w:val="16"/>
              </w:rPr>
              <w:t>外墙保温板加固费用（万元）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BF3D">
            <w:pPr>
              <w:jc w:val="center"/>
            </w:pPr>
            <w:r>
              <w:rPr>
                <w:rFonts w:ascii="宋体" w:hAnsi="宋体" w:eastAsia="宋体"/>
                <w:sz w:val="16"/>
              </w:rPr>
              <w:t>&lt;=101.27万元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81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C1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74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B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0E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A491">
            <w:pPr>
              <w:jc w:val="center"/>
            </w:pPr>
            <w:r>
              <w:rPr>
                <w:rFonts w:ascii="宋体" w:hAnsi="宋体" w:eastAsia="宋体"/>
                <w:sz w:val="16"/>
              </w:rPr>
              <w:t>=101.27万元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737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B8D4B">
            <w:pPr>
              <w:jc w:val="center"/>
            </w:pPr>
          </w:p>
        </w:tc>
      </w:tr>
      <w:tr w14:paraId="6EDF6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E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24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2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AA73">
            <w:pPr>
              <w:jc w:val="center"/>
            </w:pPr>
            <w:r>
              <w:rPr>
                <w:rFonts w:ascii="宋体" w:hAnsi="宋体" w:eastAsia="宋体"/>
                <w:sz w:val="16"/>
              </w:rPr>
              <w:t>下水管道维修费用（万元）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B062">
            <w:pPr>
              <w:jc w:val="center"/>
            </w:pPr>
            <w:r>
              <w:rPr>
                <w:rFonts w:ascii="宋体" w:hAnsi="宋体" w:eastAsia="宋体"/>
                <w:sz w:val="16"/>
              </w:rPr>
              <w:t>&lt;=15.33万元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3F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B4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33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D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C5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59C7">
            <w:pPr>
              <w:jc w:val="center"/>
            </w:pPr>
            <w:r>
              <w:rPr>
                <w:rFonts w:ascii="宋体" w:hAnsi="宋体" w:eastAsia="宋体"/>
                <w:sz w:val="16"/>
              </w:rPr>
              <w:t>=15.33万元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C2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61CC">
            <w:pPr>
              <w:jc w:val="center"/>
            </w:pPr>
          </w:p>
        </w:tc>
      </w:tr>
      <w:tr w14:paraId="32920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9D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E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1B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D4F6">
            <w:pPr>
              <w:jc w:val="center"/>
            </w:pPr>
            <w:r>
              <w:rPr>
                <w:rFonts w:ascii="宋体" w:hAnsi="宋体" w:eastAsia="宋体"/>
                <w:sz w:val="16"/>
              </w:rPr>
              <w:t>给水管道维修费用（万元）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935C">
            <w:pPr>
              <w:jc w:val="center"/>
            </w:pPr>
            <w:r>
              <w:rPr>
                <w:rFonts w:ascii="宋体" w:hAnsi="宋体" w:eastAsia="宋体"/>
                <w:sz w:val="16"/>
              </w:rPr>
              <w:t>&lt;=60.83万元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E4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2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98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F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87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6655">
            <w:pPr>
              <w:jc w:val="center"/>
            </w:pPr>
            <w:r>
              <w:rPr>
                <w:rFonts w:ascii="宋体" w:hAnsi="宋体" w:eastAsia="宋体"/>
                <w:sz w:val="16"/>
              </w:rPr>
              <w:t>=60.83万元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835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7EA62">
            <w:pPr>
              <w:jc w:val="center"/>
            </w:pPr>
          </w:p>
        </w:tc>
      </w:tr>
      <w:tr w14:paraId="5F2FA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A0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5F6F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04F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2C70">
            <w:pPr>
              <w:jc w:val="center"/>
            </w:pPr>
            <w:r>
              <w:rPr>
                <w:rFonts w:ascii="宋体" w:hAnsi="宋体" w:eastAsia="宋体"/>
                <w:sz w:val="16"/>
              </w:rPr>
              <w:t>改善老干部居住环境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223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F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0F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2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71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6F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67F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B3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C6B1">
            <w:pPr>
              <w:jc w:val="center"/>
            </w:pPr>
          </w:p>
        </w:tc>
      </w:tr>
      <w:tr w14:paraId="67C31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F0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B7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22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06C7">
            <w:pPr>
              <w:jc w:val="center"/>
            </w:pPr>
            <w:r>
              <w:rPr>
                <w:rFonts w:ascii="宋体" w:hAnsi="宋体" w:eastAsia="宋体"/>
                <w:sz w:val="16"/>
              </w:rPr>
              <w:t>保障各项生活安全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A23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D78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16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0E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02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BFC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589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B2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818E1">
            <w:pPr>
              <w:jc w:val="center"/>
            </w:pPr>
          </w:p>
        </w:tc>
      </w:tr>
      <w:tr w14:paraId="22F05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8F9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00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47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C89F">
            <w:pPr>
              <w:jc w:val="center"/>
            </w:pPr>
            <w:r>
              <w:rPr>
                <w:rFonts w:ascii="宋体" w:hAnsi="宋体" w:eastAsia="宋体"/>
                <w:sz w:val="16"/>
              </w:rPr>
              <w:t>受益退休老人满意度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0B78">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A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CA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A3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45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0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C5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3E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6086">
            <w:pPr>
              <w:jc w:val="center"/>
            </w:pPr>
          </w:p>
        </w:tc>
      </w:tr>
      <w:tr w14:paraId="33AAE9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A5F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32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C9E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37B778">
            <w:pPr>
              <w:jc w:val="center"/>
            </w:pPr>
            <w:r>
              <w:rPr>
                <w:rFonts w:ascii="宋体" w:hAnsi="宋体" w:eastAsia="宋体"/>
                <w:sz w:val="16"/>
              </w:rPr>
              <w:t>100分</w:t>
            </w:r>
          </w:p>
        </w:tc>
      </w:tr>
    </w:tbl>
    <w:p w14:paraId="4C7C65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5C60565">
        <w:tblPrEx>
          <w:tblCellMar>
            <w:top w:w="0" w:type="dxa"/>
            <w:left w:w="108" w:type="dxa"/>
            <w:bottom w:w="0" w:type="dxa"/>
            <w:right w:w="108" w:type="dxa"/>
          </w:tblCellMar>
        </w:tblPrEx>
        <w:tc>
          <w:tcPr>
            <w:tcW w:w="8848" w:type="dxa"/>
            <w:gridSpan w:val="14"/>
            <w:vAlign w:val="center"/>
          </w:tcPr>
          <w:p w14:paraId="3530475A">
            <w:pPr>
              <w:jc w:val="center"/>
            </w:pPr>
            <w:r>
              <w:rPr>
                <w:rFonts w:ascii="宋体" w:hAnsi="宋体" w:eastAsia="宋体"/>
                <w:sz w:val="24"/>
              </w:rPr>
              <w:t>项目支出绩效自评表</w:t>
            </w:r>
          </w:p>
        </w:tc>
      </w:tr>
      <w:tr w14:paraId="695E0C17">
        <w:tblPrEx>
          <w:tblCellMar>
            <w:top w:w="0" w:type="dxa"/>
            <w:left w:w="108" w:type="dxa"/>
            <w:bottom w:w="0" w:type="dxa"/>
            <w:right w:w="108" w:type="dxa"/>
          </w:tblCellMar>
        </w:tblPrEx>
        <w:tc>
          <w:tcPr>
            <w:tcW w:w="8848" w:type="dxa"/>
            <w:gridSpan w:val="14"/>
            <w:vAlign w:val="center"/>
          </w:tcPr>
          <w:p w14:paraId="27007661">
            <w:pPr>
              <w:jc w:val="center"/>
            </w:pPr>
            <w:r>
              <w:rPr>
                <w:rFonts w:ascii="宋体" w:hAnsi="宋体" w:eastAsia="宋体"/>
                <w:sz w:val="24"/>
              </w:rPr>
              <w:t>(2024年度)</w:t>
            </w:r>
          </w:p>
        </w:tc>
      </w:tr>
      <w:tr w14:paraId="7E066D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63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D0BBA5">
            <w:pPr>
              <w:jc w:val="center"/>
            </w:pPr>
            <w:r>
              <w:rPr>
                <w:rFonts w:ascii="宋体" w:hAnsi="宋体" w:eastAsia="宋体"/>
                <w:sz w:val="16"/>
              </w:rPr>
              <w:t>离退休党支部书记工作补贴</w:t>
            </w:r>
          </w:p>
        </w:tc>
      </w:tr>
      <w:tr w14:paraId="2A8B41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FD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1E1D0">
            <w:pPr>
              <w:jc w:val="center"/>
            </w:pPr>
            <w:r>
              <w:rPr>
                <w:rFonts w:ascii="宋体" w:hAnsi="宋体" w:eastAsia="宋体"/>
                <w:sz w:val="16"/>
              </w:rPr>
              <w:t>克州党委老干部局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87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FC51B8">
            <w:pPr>
              <w:jc w:val="center"/>
            </w:pPr>
            <w:r>
              <w:rPr>
                <w:rFonts w:ascii="宋体" w:hAnsi="宋体" w:eastAsia="宋体"/>
                <w:sz w:val="16"/>
              </w:rPr>
              <w:t>克孜勒苏柯尔克孜自治州驻乌鲁木齐第二干休所</w:t>
            </w:r>
          </w:p>
        </w:tc>
      </w:tr>
      <w:tr w14:paraId="05D64D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AC0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7E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13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C0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C7E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816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A3D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8C7F">
            <w:pPr>
              <w:jc w:val="center"/>
            </w:pPr>
            <w:r>
              <w:rPr>
                <w:rFonts w:ascii="宋体" w:hAnsi="宋体" w:eastAsia="宋体"/>
                <w:sz w:val="16"/>
              </w:rPr>
              <w:t>得分</w:t>
            </w:r>
          </w:p>
        </w:tc>
      </w:tr>
      <w:tr w14:paraId="2B5AC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AA0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7A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3BE2">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12E5D">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94439">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413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3CBB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B4F5">
            <w:pPr>
              <w:jc w:val="center"/>
            </w:pPr>
            <w:r>
              <w:rPr>
                <w:rFonts w:ascii="宋体" w:hAnsi="宋体" w:eastAsia="宋体"/>
                <w:sz w:val="16"/>
              </w:rPr>
              <w:t>10.00分</w:t>
            </w:r>
          </w:p>
        </w:tc>
      </w:tr>
      <w:tr w14:paraId="1CA47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C25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0EC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1502">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FCF67">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3F88F">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63F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336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497C">
            <w:pPr>
              <w:jc w:val="center"/>
            </w:pPr>
            <w:r>
              <w:rPr>
                <w:rFonts w:ascii="宋体" w:hAnsi="宋体" w:eastAsia="宋体"/>
                <w:sz w:val="16"/>
              </w:rPr>
              <w:t>—</w:t>
            </w:r>
          </w:p>
        </w:tc>
      </w:tr>
      <w:tr w14:paraId="7F19E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A01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453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A4D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FB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F6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800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6F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633A">
            <w:pPr>
              <w:jc w:val="center"/>
            </w:pPr>
            <w:r>
              <w:rPr>
                <w:rFonts w:ascii="宋体" w:hAnsi="宋体" w:eastAsia="宋体"/>
                <w:sz w:val="16"/>
              </w:rPr>
              <w:t>—</w:t>
            </w:r>
          </w:p>
        </w:tc>
      </w:tr>
      <w:tr w14:paraId="63C475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140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FBD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9A5251">
            <w:pPr>
              <w:jc w:val="center"/>
            </w:pPr>
            <w:r>
              <w:rPr>
                <w:rFonts w:ascii="宋体" w:hAnsi="宋体" w:eastAsia="宋体"/>
                <w:sz w:val="16"/>
              </w:rPr>
              <w:t>实际完成情况</w:t>
            </w:r>
          </w:p>
        </w:tc>
      </w:tr>
      <w:tr w14:paraId="3E864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06C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20789">
            <w:pPr>
              <w:jc w:val="both"/>
            </w:pPr>
            <w:r>
              <w:rPr>
                <w:rFonts w:ascii="宋体" w:hAnsi="宋体" w:eastAsia="宋体"/>
                <w:sz w:val="16"/>
              </w:rPr>
              <w:t>该项目总投资1.68万元，其中：财政资金1.68万元，其他资金0万元，该项目资金用于2024年对离退休党支部书记、委员每月进行补贴。通过该项目的实施，加强对老干部党组织的重视，提高老干部工作的积极性。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668D3">
            <w:pPr>
              <w:jc w:val="both"/>
            </w:pPr>
            <w:r>
              <w:rPr>
                <w:rFonts w:hint="eastAsia" w:ascii="宋体" w:hAnsi="宋体"/>
                <w:sz w:val="16"/>
                <w:lang w:eastAsia="zh-CN"/>
              </w:rPr>
              <w:t>截至2024</w:t>
            </w:r>
            <w:r>
              <w:rPr>
                <w:rFonts w:ascii="宋体" w:hAnsi="宋体" w:eastAsia="宋体"/>
                <w:sz w:val="16"/>
              </w:rPr>
              <w:t>年12月31日，已发放10名退休党支部书记、委员1-12月工作补贴，其中：2名党支部书记每人每月300元，1-12月合计0.72万元，8名党支部委员每人每月100元，1-12月合计0.96万元，总计全年发放离退休党支部书记工作补贴1.68万元。加强对老干部党组织的重视，提高老干部工作的积极性，有效</w:t>
            </w:r>
            <w:r>
              <w:rPr>
                <w:rFonts w:hint="eastAsia" w:ascii="宋体" w:hAnsi="宋体"/>
                <w:sz w:val="16"/>
                <w:lang w:eastAsia="zh-CN"/>
              </w:rPr>
              <w:t>地</w:t>
            </w:r>
            <w:r>
              <w:rPr>
                <w:rFonts w:ascii="宋体" w:hAnsi="宋体" w:eastAsia="宋体"/>
                <w:sz w:val="16"/>
              </w:rPr>
              <w:t>发挥支部书记、委员凝聚力、引领老党员的带头人作用。                                                                        涉及受益人数：10人。</w:t>
            </w:r>
          </w:p>
        </w:tc>
      </w:tr>
      <w:tr w14:paraId="304FDC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A19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75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2A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48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7F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AC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ED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F6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B68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9D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B1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9C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859C4">
            <w:pPr>
              <w:jc w:val="center"/>
            </w:pPr>
            <w:r>
              <w:rPr>
                <w:rFonts w:ascii="宋体" w:hAnsi="宋体" w:eastAsia="宋体"/>
                <w:sz w:val="16"/>
              </w:rPr>
              <w:t>偏差原因分析及改进措施</w:t>
            </w:r>
          </w:p>
        </w:tc>
      </w:tr>
      <w:tr w14:paraId="48872A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582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AA6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F27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5B83">
            <w:pPr>
              <w:jc w:val="center"/>
            </w:pPr>
            <w:r>
              <w:rPr>
                <w:rFonts w:ascii="宋体" w:hAnsi="宋体" w:eastAsia="宋体"/>
                <w:sz w:val="16"/>
              </w:rPr>
              <w:t>发放补贴个人数量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63C4">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2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654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B2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1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5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A458">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E4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C8B77">
            <w:pPr>
              <w:jc w:val="center"/>
            </w:pPr>
          </w:p>
        </w:tc>
      </w:tr>
      <w:tr w14:paraId="7BDDF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C7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2D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E6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A141">
            <w:pPr>
              <w:jc w:val="center"/>
            </w:pPr>
            <w:r>
              <w:rPr>
                <w:rFonts w:ascii="宋体" w:hAnsi="宋体" w:eastAsia="宋体"/>
                <w:sz w:val="16"/>
              </w:rPr>
              <w:t>发放金额次数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D7B0">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D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CDD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5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9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7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EB2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A5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05F0">
            <w:pPr>
              <w:jc w:val="center"/>
            </w:pPr>
          </w:p>
        </w:tc>
      </w:tr>
      <w:tr w14:paraId="0140A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CA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96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E1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2644">
            <w:pPr>
              <w:jc w:val="center"/>
            </w:pPr>
            <w:r>
              <w:rPr>
                <w:rFonts w:ascii="宋体" w:hAnsi="宋体" w:eastAsia="宋体"/>
                <w:sz w:val="16"/>
              </w:rPr>
              <w:t>发放工作补贴覆盖率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5D1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1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A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03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B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5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3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BF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F5CA7">
            <w:pPr>
              <w:jc w:val="center"/>
            </w:pPr>
          </w:p>
        </w:tc>
      </w:tr>
      <w:tr w14:paraId="088FF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7C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DA2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5D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C14A">
            <w:pPr>
              <w:jc w:val="center"/>
            </w:pPr>
            <w:r>
              <w:rPr>
                <w:rFonts w:ascii="宋体" w:hAnsi="宋体" w:eastAsia="宋体"/>
                <w:sz w:val="16"/>
              </w:rPr>
              <w:t>补贴补助发放及时率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F00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0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F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91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42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6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A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79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2DB5C">
            <w:pPr>
              <w:jc w:val="center"/>
            </w:pPr>
          </w:p>
        </w:tc>
      </w:tr>
      <w:tr w14:paraId="26A96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A1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489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29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D26C">
            <w:pPr>
              <w:jc w:val="center"/>
            </w:pPr>
            <w:r>
              <w:rPr>
                <w:rFonts w:ascii="宋体" w:hAnsi="宋体" w:eastAsia="宋体"/>
                <w:sz w:val="16"/>
              </w:rPr>
              <w:t>每次发放资金数（万元/次）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ED2D">
            <w:pPr>
              <w:jc w:val="center"/>
            </w:pPr>
            <w:r>
              <w:rPr>
                <w:rFonts w:ascii="宋体" w:hAnsi="宋体" w:eastAsia="宋体"/>
                <w:sz w:val="16"/>
              </w:rPr>
              <w:t>&lt;=0.14万元/次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51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54C4">
            <w:pPr>
              <w:jc w:val="center"/>
            </w:pPr>
            <w:r>
              <w:rPr>
                <w:rFonts w:ascii="宋体" w:hAnsi="宋体" w:eastAsia="宋体"/>
                <w:sz w:val="16"/>
              </w:rPr>
              <w: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1E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18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88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10CE">
            <w:pPr>
              <w:jc w:val="center"/>
            </w:pPr>
            <w:r>
              <w:rPr>
                <w:rFonts w:ascii="宋体" w:hAnsi="宋体" w:eastAsia="宋体"/>
                <w:sz w:val="16"/>
              </w:rPr>
              <w:t>=0.14万元/次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60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964DA">
            <w:pPr>
              <w:jc w:val="center"/>
            </w:pPr>
          </w:p>
        </w:tc>
      </w:tr>
      <w:tr w14:paraId="1D5EA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56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50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15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890C">
            <w:pPr>
              <w:jc w:val="center"/>
            </w:pPr>
            <w:r>
              <w:rPr>
                <w:rFonts w:ascii="宋体" w:hAnsi="宋体" w:eastAsia="宋体"/>
                <w:sz w:val="16"/>
              </w:rPr>
              <w:t>提升离退休老干部生活幸福指数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158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A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1E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01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AD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BC2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56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84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9C2CA">
            <w:pPr>
              <w:jc w:val="center"/>
            </w:pPr>
          </w:p>
        </w:tc>
      </w:tr>
      <w:tr w14:paraId="3ED1A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49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78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07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AB28">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EB0D">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6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59FE">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F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73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E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F1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9E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F2CFD">
            <w:pPr>
              <w:jc w:val="center"/>
            </w:pPr>
          </w:p>
        </w:tc>
      </w:tr>
      <w:tr w14:paraId="11EA7F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813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3E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58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91926B">
            <w:pPr>
              <w:jc w:val="center"/>
            </w:pPr>
            <w:r>
              <w:rPr>
                <w:rFonts w:ascii="宋体" w:hAnsi="宋体" w:eastAsia="宋体"/>
                <w:sz w:val="16"/>
              </w:rPr>
              <w:t>100分</w:t>
            </w:r>
          </w:p>
        </w:tc>
      </w:tr>
    </w:tbl>
    <w:p w14:paraId="00D226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AD48405">
        <w:tblPrEx>
          <w:tblCellMar>
            <w:top w:w="0" w:type="dxa"/>
            <w:left w:w="108" w:type="dxa"/>
            <w:bottom w:w="0" w:type="dxa"/>
            <w:right w:w="108" w:type="dxa"/>
          </w:tblCellMar>
        </w:tblPrEx>
        <w:tc>
          <w:tcPr>
            <w:tcW w:w="8848" w:type="dxa"/>
            <w:gridSpan w:val="14"/>
            <w:vAlign w:val="center"/>
          </w:tcPr>
          <w:p w14:paraId="568429F4">
            <w:pPr>
              <w:jc w:val="center"/>
            </w:pPr>
            <w:r>
              <w:rPr>
                <w:rFonts w:ascii="宋体" w:hAnsi="宋体" w:eastAsia="宋体"/>
                <w:sz w:val="24"/>
              </w:rPr>
              <w:t>项目支出绩效自评表</w:t>
            </w:r>
          </w:p>
        </w:tc>
      </w:tr>
      <w:tr w14:paraId="6F93867C">
        <w:tblPrEx>
          <w:tblCellMar>
            <w:top w:w="0" w:type="dxa"/>
            <w:left w:w="108" w:type="dxa"/>
            <w:bottom w:w="0" w:type="dxa"/>
            <w:right w:w="108" w:type="dxa"/>
          </w:tblCellMar>
        </w:tblPrEx>
        <w:tc>
          <w:tcPr>
            <w:tcW w:w="8848" w:type="dxa"/>
            <w:gridSpan w:val="14"/>
            <w:vAlign w:val="center"/>
          </w:tcPr>
          <w:p w14:paraId="6A16173C">
            <w:pPr>
              <w:jc w:val="center"/>
            </w:pPr>
            <w:r>
              <w:rPr>
                <w:rFonts w:ascii="宋体" w:hAnsi="宋体" w:eastAsia="宋体"/>
                <w:sz w:val="24"/>
              </w:rPr>
              <w:t>(2024年度)</w:t>
            </w:r>
          </w:p>
        </w:tc>
      </w:tr>
      <w:tr w14:paraId="06B734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33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09552E">
            <w:pPr>
              <w:jc w:val="center"/>
            </w:pPr>
            <w:r>
              <w:rPr>
                <w:rFonts w:ascii="宋体" w:hAnsi="宋体" w:eastAsia="宋体"/>
                <w:sz w:val="16"/>
              </w:rPr>
              <w:t>离退休干部活动经费项目</w:t>
            </w:r>
          </w:p>
        </w:tc>
      </w:tr>
      <w:tr w14:paraId="184322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58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E4345">
            <w:pPr>
              <w:jc w:val="center"/>
            </w:pPr>
            <w:r>
              <w:rPr>
                <w:rFonts w:ascii="宋体" w:hAnsi="宋体" w:eastAsia="宋体"/>
                <w:sz w:val="16"/>
              </w:rPr>
              <w:t>克州党委老干部局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43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0570F9">
            <w:pPr>
              <w:jc w:val="center"/>
            </w:pPr>
            <w:r>
              <w:rPr>
                <w:rFonts w:ascii="宋体" w:hAnsi="宋体" w:eastAsia="宋体"/>
                <w:sz w:val="16"/>
              </w:rPr>
              <w:t>克孜勒苏柯尔克孜自治州驻乌鲁木齐第二干休所</w:t>
            </w:r>
          </w:p>
        </w:tc>
      </w:tr>
      <w:tr w14:paraId="067CFD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57F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DE0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DC4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236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C9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C0B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BE2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0274">
            <w:pPr>
              <w:jc w:val="center"/>
            </w:pPr>
            <w:r>
              <w:rPr>
                <w:rFonts w:ascii="宋体" w:hAnsi="宋体" w:eastAsia="宋体"/>
                <w:sz w:val="16"/>
              </w:rPr>
              <w:t>得分</w:t>
            </w:r>
          </w:p>
        </w:tc>
      </w:tr>
      <w:tr w14:paraId="188D4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46C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59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927E1">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E414">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A458">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A83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C8E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E71D">
            <w:pPr>
              <w:jc w:val="center"/>
            </w:pPr>
            <w:r>
              <w:rPr>
                <w:rFonts w:ascii="宋体" w:hAnsi="宋体" w:eastAsia="宋体"/>
                <w:sz w:val="16"/>
              </w:rPr>
              <w:t>10.00分</w:t>
            </w:r>
          </w:p>
        </w:tc>
      </w:tr>
      <w:tr w14:paraId="5F00E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AF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596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A0BD1">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29E32">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D7EA">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52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53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EE60">
            <w:pPr>
              <w:jc w:val="center"/>
            </w:pPr>
            <w:r>
              <w:rPr>
                <w:rFonts w:ascii="宋体" w:hAnsi="宋体" w:eastAsia="宋体"/>
                <w:sz w:val="16"/>
              </w:rPr>
              <w:t>—</w:t>
            </w:r>
          </w:p>
        </w:tc>
      </w:tr>
      <w:tr w14:paraId="11A67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AD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F1D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A50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78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5BA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212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C5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76DA">
            <w:pPr>
              <w:jc w:val="center"/>
            </w:pPr>
            <w:r>
              <w:rPr>
                <w:rFonts w:ascii="宋体" w:hAnsi="宋体" w:eastAsia="宋体"/>
                <w:sz w:val="16"/>
              </w:rPr>
              <w:t>—</w:t>
            </w:r>
          </w:p>
        </w:tc>
      </w:tr>
      <w:tr w14:paraId="41F8E6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7F1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672D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6D704A">
            <w:pPr>
              <w:jc w:val="center"/>
            </w:pPr>
            <w:r>
              <w:rPr>
                <w:rFonts w:ascii="宋体" w:hAnsi="宋体" w:eastAsia="宋体"/>
                <w:sz w:val="16"/>
              </w:rPr>
              <w:t>实际完成情况</w:t>
            </w:r>
          </w:p>
        </w:tc>
      </w:tr>
      <w:tr w14:paraId="10036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1D2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4763C">
            <w:pPr>
              <w:jc w:val="both"/>
            </w:pPr>
            <w:r>
              <w:rPr>
                <w:rFonts w:ascii="宋体" w:hAnsi="宋体" w:eastAsia="宋体"/>
                <w:sz w:val="16"/>
              </w:rPr>
              <w:t>该项目总投资2.71万元，其中：财政资金2.71万元，其他资金0万元，该项目资金为2023年离退休干部活动经费结转，主要用于2024年上半年对退休干部的慰问及节日活动购买奖品、活动用具购买及维护、慰问生病住院的老干部等支出。通过该项目的实施，提高退休干部参加活动的积极性和提高退休干部晚年生活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A503FA">
            <w:pPr>
              <w:jc w:val="both"/>
            </w:pPr>
            <w:r>
              <w:rPr>
                <w:rFonts w:hint="eastAsia" w:ascii="宋体" w:hAnsi="宋体"/>
                <w:sz w:val="16"/>
                <w:lang w:eastAsia="zh-CN"/>
              </w:rPr>
              <w:t>截至2024</w:t>
            </w:r>
            <w:r>
              <w:rPr>
                <w:rFonts w:ascii="宋体" w:hAnsi="宋体" w:eastAsia="宋体"/>
                <w:sz w:val="16"/>
              </w:rPr>
              <w:t>年12月31日，上半年对退休干部的慰问及节日活动购买奖品、活动用具购买及慰问生病住院的老干部等支出，其中：慰问生病住院的老干部2人次，补发2023年七一，国庆、中秋慰问退休老干部46人次；2024年元旦、春节慰问老干部23人次。3·8妇女节活动发放奖品47人份。通过该项目的实施，提高退休干部参加活动的积极性和提高退休干部晚年生活幸福指数。</w:t>
            </w:r>
          </w:p>
        </w:tc>
      </w:tr>
      <w:tr w14:paraId="3BD5E1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3B1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E0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3F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C7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2B2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77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8F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4C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5C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36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E1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2F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E834D">
            <w:pPr>
              <w:jc w:val="center"/>
            </w:pPr>
            <w:r>
              <w:rPr>
                <w:rFonts w:ascii="宋体" w:hAnsi="宋体" w:eastAsia="宋体"/>
                <w:sz w:val="16"/>
              </w:rPr>
              <w:t>偏差原因分析及改进措施</w:t>
            </w:r>
          </w:p>
        </w:tc>
      </w:tr>
      <w:tr w14:paraId="4BDA07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B6E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0B0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406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9197">
            <w:pPr>
              <w:jc w:val="center"/>
            </w:pPr>
            <w:r>
              <w:rPr>
                <w:rFonts w:ascii="宋体" w:hAnsi="宋体" w:eastAsia="宋体"/>
                <w:sz w:val="16"/>
              </w:rPr>
              <w:t>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189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61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0C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E4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3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9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8EA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A5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0AE7E">
            <w:pPr>
              <w:jc w:val="center"/>
            </w:pPr>
          </w:p>
        </w:tc>
      </w:tr>
      <w:tr w14:paraId="1B6B3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D3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16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77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C4B8">
            <w:pPr>
              <w:jc w:val="center"/>
            </w:pPr>
            <w:r>
              <w:rPr>
                <w:rFonts w:ascii="宋体" w:hAnsi="宋体" w:eastAsia="宋体"/>
                <w:sz w:val="16"/>
              </w:rPr>
              <w:t>开展活动次数（次）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A96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7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A8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F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0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D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433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BE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29452">
            <w:pPr>
              <w:jc w:val="center"/>
            </w:pPr>
          </w:p>
        </w:tc>
      </w:tr>
      <w:tr w14:paraId="08D2F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AE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AE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E0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CEF3">
            <w:pPr>
              <w:jc w:val="center"/>
            </w:pPr>
            <w:r>
              <w:rPr>
                <w:rFonts w:ascii="宋体" w:hAnsi="宋体" w:eastAsia="宋体"/>
                <w:sz w:val="16"/>
              </w:rPr>
              <w:t>开展活动参与率（%）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1085">
            <w:pPr>
              <w:jc w:val="center"/>
            </w:pPr>
            <w:r>
              <w:rPr>
                <w:rFonts w:ascii="宋体" w:hAnsi="宋体" w:eastAsia="宋体"/>
                <w:sz w:val="16"/>
              </w:rPr>
              <w:t>&lt;=80%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C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15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F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4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8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BB4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5B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5350">
            <w:pPr>
              <w:jc w:val="center"/>
            </w:pPr>
          </w:p>
        </w:tc>
      </w:tr>
      <w:tr w14:paraId="60960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2F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2DD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63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4505">
            <w:pPr>
              <w:jc w:val="center"/>
            </w:pPr>
            <w:r>
              <w:rPr>
                <w:rFonts w:ascii="宋体" w:hAnsi="宋体" w:eastAsia="宋体"/>
                <w:sz w:val="16"/>
              </w:rPr>
              <w:t>慰问工作开展及时率（%）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3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C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C1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43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3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3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F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2C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68382">
            <w:pPr>
              <w:jc w:val="center"/>
            </w:pPr>
          </w:p>
        </w:tc>
      </w:tr>
      <w:tr w14:paraId="46550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262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97F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BCB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B4DC">
            <w:pPr>
              <w:jc w:val="center"/>
            </w:pPr>
            <w:r>
              <w:rPr>
                <w:rFonts w:ascii="宋体" w:hAnsi="宋体" w:eastAsia="宋体"/>
                <w:sz w:val="16"/>
              </w:rPr>
              <w:t>慰问经费（万元）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F89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33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83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B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8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C4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43F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D8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8EE68">
            <w:pPr>
              <w:jc w:val="center"/>
            </w:pPr>
          </w:p>
        </w:tc>
      </w:tr>
      <w:tr w14:paraId="1DD95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80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B1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B3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1CA7">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C78E">
            <w:pPr>
              <w:jc w:val="center"/>
            </w:pPr>
            <w:r>
              <w:rPr>
                <w:rFonts w:ascii="宋体" w:hAnsi="宋体" w:eastAsia="宋体"/>
                <w:sz w:val="16"/>
              </w:rPr>
              <w:t>&lt;=1.71万元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CD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76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D4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9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FA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600F">
            <w:pPr>
              <w:jc w:val="center"/>
            </w:pPr>
            <w:r>
              <w:rPr>
                <w:rFonts w:ascii="宋体" w:hAnsi="宋体" w:eastAsia="宋体"/>
                <w:sz w:val="16"/>
              </w:rPr>
              <w: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3A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42C0F">
            <w:pPr>
              <w:jc w:val="center"/>
            </w:pPr>
          </w:p>
        </w:tc>
      </w:tr>
      <w:tr w14:paraId="3B044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79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A6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ED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1A47">
            <w:pPr>
              <w:jc w:val="center"/>
            </w:pPr>
            <w:r>
              <w:rPr>
                <w:rFonts w:ascii="宋体" w:hAnsi="宋体" w:eastAsia="宋体"/>
                <w:sz w:val="16"/>
              </w:rPr>
              <w:t>提高老干部生活幸福指数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0AF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6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FA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D2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C7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C1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89B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30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5464D">
            <w:pPr>
              <w:jc w:val="center"/>
            </w:pPr>
          </w:p>
        </w:tc>
      </w:tr>
      <w:tr w14:paraId="40E7B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6C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52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E7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BCC6">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B3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C6B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2C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3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92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E3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4D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22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8339F">
            <w:pPr>
              <w:jc w:val="center"/>
            </w:pPr>
          </w:p>
        </w:tc>
      </w:tr>
      <w:tr w14:paraId="5B1993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33B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01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325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DBC7EC">
            <w:pPr>
              <w:jc w:val="center"/>
            </w:pPr>
            <w:r>
              <w:rPr>
                <w:rFonts w:ascii="宋体" w:hAnsi="宋体" w:eastAsia="宋体"/>
                <w:sz w:val="16"/>
              </w:rPr>
              <w:t>100分</w:t>
            </w:r>
          </w:p>
        </w:tc>
      </w:tr>
    </w:tbl>
    <w:p w14:paraId="3583FD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95854D5">
        <w:tblPrEx>
          <w:tblCellMar>
            <w:top w:w="0" w:type="dxa"/>
            <w:left w:w="108" w:type="dxa"/>
            <w:bottom w:w="0" w:type="dxa"/>
            <w:right w:w="108" w:type="dxa"/>
          </w:tblCellMar>
        </w:tblPrEx>
        <w:tc>
          <w:tcPr>
            <w:tcW w:w="8848" w:type="dxa"/>
            <w:gridSpan w:val="14"/>
            <w:vAlign w:val="center"/>
          </w:tcPr>
          <w:p w14:paraId="15239C3E">
            <w:pPr>
              <w:jc w:val="center"/>
            </w:pPr>
            <w:r>
              <w:rPr>
                <w:rFonts w:ascii="宋体" w:hAnsi="宋体" w:eastAsia="宋体"/>
                <w:sz w:val="24"/>
              </w:rPr>
              <w:t>项目支出绩效自评表</w:t>
            </w:r>
          </w:p>
        </w:tc>
      </w:tr>
      <w:tr w14:paraId="4F752CAF">
        <w:tblPrEx>
          <w:tblCellMar>
            <w:top w:w="0" w:type="dxa"/>
            <w:left w:w="108" w:type="dxa"/>
            <w:bottom w:w="0" w:type="dxa"/>
            <w:right w:w="108" w:type="dxa"/>
          </w:tblCellMar>
        </w:tblPrEx>
        <w:tc>
          <w:tcPr>
            <w:tcW w:w="8848" w:type="dxa"/>
            <w:gridSpan w:val="14"/>
            <w:vAlign w:val="center"/>
          </w:tcPr>
          <w:p w14:paraId="35A78BD1">
            <w:pPr>
              <w:jc w:val="center"/>
            </w:pPr>
            <w:r>
              <w:rPr>
                <w:rFonts w:ascii="宋体" w:hAnsi="宋体" w:eastAsia="宋体"/>
                <w:sz w:val="24"/>
              </w:rPr>
              <w:t>(2024年度)</w:t>
            </w:r>
          </w:p>
        </w:tc>
      </w:tr>
      <w:tr w14:paraId="148DB5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FE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112555">
            <w:pPr>
              <w:jc w:val="center"/>
            </w:pPr>
            <w:r>
              <w:rPr>
                <w:rFonts w:ascii="宋体" w:hAnsi="宋体" w:eastAsia="宋体"/>
                <w:sz w:val="16"/>
              </w:rPr>
              <w:t>表彰项目</w:t>
            </w:r>
          </w:p>
        </w:tc>
      </w:tr>
      <w:tr w14:paraId="524494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B3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C273F">
            <w:pPr>
              <w:jc w:val="center"/>
            </w:pPr>
            <w:r>
              <w:rPr>
                <w:rFonts w:ascii="宋体" w:hAnsi="宋体" w:eastAsia="宋体"/>
                <w:sz w:val="16"/>
              </w:rPr>
              <w:t>克州党委老干部局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3D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95C1B0">
            <w:pPr>
              <w:jc w:val="center"/>
            </w:pPr>
            <w:r>
              <w:rPr>
                <w:rFonts w:ascii="宋体" w:hAnsi="宋体" w:eastAsia="宋体"/>
                <w:sz w:val="16"/>
              </w:rPr>
              <w:t>克孜勒苏柯尔克孜自治州驻乌鲁木齐第二干休所</w:t>
            </w:r>
          </w:p>
        </w:tc>
      </w:tr>
      <w:tr w14:paraId="2A058E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1FB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C0B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B3C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7AA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60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4C9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324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1EAD">
            <w:pPr>
              <w:jc w:val="center"/>
            </w:pPr>
            <w:r>
              <w:rPr>
                <w:rFonts w:ascii="宋体" w:hAnsi="宋体" w:eastAsia="宋体"/>
                <w:sz w:val="16"/>
              </w:rPr>
              <w:t>得分</w:t>
            </w:r>
          </w:p>
        </w:tc>
      </w:tr>
      <w:tr w14:paraId="7F4B2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D04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13F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473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828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F60A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2A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5D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5CFD">
            <w:pPr>
              <w:jc w:val="center"/>
            </w:pPr>
            <w:r>
              <w:rPr>
                <w:rFonts w:ascii="宋体" w:hAnsi="宋体" w:eastAsia="宋体"/>
                <w:sz w:val="16"/>
              </w:rPr>
              <w:t>10.00分</w:t>
            </w:r>
          </w:p>
        </w:tc>
      </w:tr>
      <w:tr w14:paraId="3F000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63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343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FD5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0AC7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88B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F6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D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8BA8">
            <w:pPr>
              <w:jc w:val="center"/>
            </w:pPr>
            <w:r>
              <w:rPr>
                <w:rFonts w:ascii="宋体" w:hAnsi="宋体" w:eastAsia="宋体"/>
                <w:sz w:val="16"/>
              </w:rPr>
              <w:t>—</w:t>
            </w:r>
          </w:p>
        </w:tc>
      </w:tr>
      <w:tr w14:paraId="46FF4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F5B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A98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9D8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E21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CA1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64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2B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70BB">
            <w:pPr>
              <w:jc w:val="center"/>
            </w:pPr>
            <w:r>
              <w:rPr>
                <w:rFonts w:ascii="宋体" w:hAnsi="宋体" w:eastAsia="宋体"/>
                <w:sz w:val="16"/>
              </w:rPr>
              <w:t>—</w:t>
            </w:r>
          </w:p>
        </w:tc>
      </w:tr>
      <w:tr w14:paraId="18969C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028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D15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47C14C">
            <w:pPr>
              <w:jc w:val="center"/>
            </w:pPr>
            <w:r>
              <w:rPr>
                <w:rFonts w:ascii="宋体" w:hAnsi="宋体" w:eastAsia="宋体"/>
                <w:sz w:val="16"/>
              </w:rPr>
              <w:t>实际完成情况</w:t>
            </w:r>
          </w:p>
        </w:tc>
      </w:tr>
      <w:tr w14:paraId="2318F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D3C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EDF0B">
            <w:pPr>
              <w:jc w:val="both"/>
            </w:pPr>
            <w:r>
              <w:rPr>
                <w:rFonts w:ascii="宋体" w:hAnsi="宋体" w:eastAsia="宋体"/>
                <w:sz w:val="16"/>
              </w:rPr>
              <w:t>该项目总投资3万元，其中：财政资金3万元，其他资金0万元，该项目资金来源于2024年克州机关工委给予第二干休所“五好党支部”表彰资金，主要用于2024年表彰老干部发放的奖品和购买书籍及春节活动奖品。通过该项目的实施，提高退休干部参加活动的积极性和提高退休干部晚年生活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1E4F19">
            <w:pPr>
              <w:jc w:val="both"/>
            </w:pPr>
            <w:r>
              <w:rPr>
                <w:rFonts w:hint="eastAsia" w:ascii="宋体" w:hAnsi="宋体"/>
                <w:sz w:val="16"/>
                <w:lang w:eastAsia="zh-CN"/>
              </w:rPr>
              <w:t>截至</w:t>
            </w:r>
            <w:r>
              <w:rPr>
                <w:rFonts w:ascii="宋体" w:hAnsi="宋体" w:eastAsia="宋体"/>
                <w:sz w:val="16"/>
              </w:rPr>
              <w:t>2024年12月31日，表彰老干部1次150人，购买书籍一批，春节活动奖品一批支出3万元。通过该项目的实施，提高退休干部参加活动的积极性和提高退休干部晚年生活幸福指数。</w:t>
            </w:r>
          </w:p>
        </w:tc>
      </w:tr>
      <w:tr w14:paraId="2F7093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210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98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B5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8C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14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AE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D1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11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0C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46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4A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43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27068">
            <w:pPr>
              <w:jc w:val="center"/>
            </w:pPr>
            <w:r>
              <w:rPr>
                <w:rFonts w:ascii="宋体" w:hAnsi="宋体" w:eastAsia="宋体"/>
                <w:sz w:val="16"/>
              </w:rPr>
              <w:t>偏差原因分析及改进措施</w:t>
            </w:r>
          </w:p>
        </w:tc>
      </w:tr>
      <w:tr w14:paraId="7C77F6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2D2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B028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78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3F42">
            <w:pPr>
              <w:jc w:val="center"/>
            </w:pPr>
            <w:r>
              <w:rPr>
                <w:rFonts w:ascii="宋体" w:hAnsi="宋体" w:eastAsia="宋体"/>
                <w:sz w:val="16"/>
              </w:rPr>
              <w:t>开展活动次数(次)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5E9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D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1E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BC7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7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3F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06A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5F7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75DA">
            <w:pPr>
              <w:jc w:val="center"/>
            </w:pPr>
          </w:p>
        </w:tc>
      </w:tr>
      <w:tr w14:paraId="5FDDB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57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84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41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1BC5">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5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0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15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74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E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66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D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BBD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0F910">
            <w:pPr>
              <w:jc w:val="center"/>
            </w:pPr>
          </w:p>
        </w:tc>
      </w:tr>
      <w:tr w14:paraId="69838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9D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FF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3B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DF9E">
            <w:pPr>
              <w:jc w:val="center"/>
            </w:pPr>
            <w:r>
              <w:rPr>
                <w:rFonts w:ascii="宋体" w:hAnsi="宋体" w:eastAsia="宋体"/>
                <w:sz w:val="16"/>
              </w:rPr>
              <w:t>开展活动及时率（%）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C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1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1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BD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4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7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E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D0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4659">
            <w:pPr>
              <w:jc w:val="center"/>
            </w:pPr>
          </w:p>
        </w:tc>
      </w:tr>
      <w:tr w14:paraId="1E8CF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58B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4C1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3F3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B6A2">
            <w:pPr>
              <w:jc w:val="center"/>
            </w:pPr>
            <w:r>
              <w:rPr>
                <w:rFonts w:ascii="宋体" w:hAnsi="宋体" w:eastAsia="宋体"/>
                <w:sz w:val="16"/>
              </w:rPr>
              <w:t>表彰费用（万元）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087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7B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10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83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E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77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52B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52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F3D1">
            <w:pPr>
              <w:jc w:val="center"/>
            </w:pPr>
          </w:p>
        </w:tc>
      </w:tr>
      <w:tr w14:paraId="5A779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54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50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91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286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6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FA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B0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2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C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17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2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29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40369">
            <w:pPr>
              <w:jc w:val="center"/>
            </w:pPr>
          </w:p>
        </w:tc>
      </w:tr>
      <w:tr w14:paraId="2C47C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C4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FD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CC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B5BA">
            <w:pPr>
              <w:jc w:val="center"/>
            </w:pPr>
            <w:r>
              <w:rPr>
                <w:rFonts w:ascii="宋体" w:hAnsi="宋体" w:eastAsia="宋体"/>
                <w:sz w:val="16"/>
              </w:rPr>
              <w:t>提高老干部生活幸福指数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BA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0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E4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E5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E3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D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9DF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04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E0F94">
            <w:pPr>
              <w:jc w:val="center"/>
            </w:pPr>
          </w:p>
        </w:tc>
      </w:tr>
      <w:tr w14:paraId="0DB51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AC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3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F8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06D3">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5AFC">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0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B1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EF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76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7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1F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34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F90B8">
            <w:pPr>
              <w:jc w:val="center"/>
            </w:pPr>
          </w:p>
        </w:tc>
      </w:tr>
      <w:tr w14:paraId="1816B9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9E9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66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62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CF738">
            <w:pPr>
              <w:jc w:val="center"/>
            </w:pPr>
            <w:r>
              <w:rPr>
                <w:rFonts w:ascii="宋体" w:hAnsi="宋体" w:eastAsia="宋体"/>
                <w:sz w:val="16"/>
              </w:rPr>
              <w:t>100分</w:t>
            </w:r>
          </w:p>
        </w:tc>
      </w:tr>
    </w:tbl>
    <w:p w14:paraId="4F0BBE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93E180E">
        <w:tblPrEx>
          <w:tblCellMar>
            <w:top w:w="0" w:type="dxa"/>
            <w:left w:w="108" w:type="dxa"/>
            <w:bottom w:w="0" w:type="dxa"/>
            <w:right w:w="108" w:type="dxa"/>
          </w:tblCellMar>
        </w:tblPrEx>
        <w:tc>
          <w:tcPr>
            <w:tcW w:w="8848" w:type="dxa"/>
            <w:gridSpan w:val="14"/>
            <w:vAlign w:val="center"/>
          </w:tcPr>
          <w:p w14:paraId="6BED195B">
            <w:pPr>
              <w:jc w:val="center"/>
            </w:pPr>
            <w:r>
              <w:rPr>
                <w:rFonts w:ascii="宋体" w:hAnsi="宋体" w:eastAsia="宋体"/>
                <w:sz w:val="24"/>
              </w:rPr>
              <w:t>项目支出绩效自评表</w:t>
            </w:r>
          </w:p>
        </w:tc>
      </w:tr>
      <w:tr w14:paraId="220160CB">
        <w:tblPrEx>
          <w:tblCellMar>
            <w:top w:w="0" w:type="dxa"/>
            <w:left w:w="108" w:type="dxa"/>
            <w:bottom w:w="0" w:type="dxa"/>
            <w:right w:w="108" w:type="dxa"/>
          </w:tblCellMar>
        </w:tblPrEx>
        <w:tc>
          <w:tcPr>
            <w:tcW w:w="8848" w:type="dxa"/>
            <w:gridSpan w:val="14"/>
            <w:vAlign w:val="center"/>
          </w:tcPr>
          <w:p w14:paraId="5142AAD1">
            <w:pPr>
              <w:jc w:val="center"/>
            </w:pPr>
            <w:r>
              <w:rPr>
                <w:rFonts w:ascii="宋体" w:hAnsi="宋体" w:eastAsia="宋体"/>
                <w:sz w:val="24"/>
              </w:rPr>
              <w:t>(2024年度)</w:t>
            </w:r>
          </w:p>
        </w:tc>
      </w:tr>
      <w:tr w14:paraId="37B83F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98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B4307B">
            <w:pPr>
              <w:jc w:val="center"/>
            </w:pPr>
            <w:r>
              <w:rPr>
                <w:rFonts w:ascii="宋体" w:hAnsi="宋体" w:eastAsia="宋体"/>
                <w:sz w:val="16"/>
              </w:rPr>
              <w:t>运行及维修经费项目</w:t>
            </w:r>
          </w:p>
        </w:tc>
      </w:tr>
      <w:tr w14:paraId="4E16C9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03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1C30B">
            <w:pPr>
              <w:jc w:val="center"/>
            </w:pPr>
            <w:r>
              <w:rPr>
                <w:rFonts w:ascii="宋体" w:hAnsi="宋体" w:eastAsia="宋体"/>
                <w:sz w:val="16"/>
              </w:rPr>
              <w:t>克州党委老干部局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DB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4ABB5">
            <w:pPr>
              <w:jc w:val="center"/>
            </w:pPr>
            <w:r>
              <w:rPr>
                <w:rFonts w:ascii="宋体" w:hAnsi="宋体" w:eastAsia="宋体"/>
                <w:sz w:val="16"/>
              </w:rPr>
              <w:t>克孜勒苏柯尔克孜自治州驻乌鲁木齐第二干休所</w:t>
            </w:r>
          </w:p>
        </w:tc>
      </w:tr>
      <w:tr w14:paraId="74FDAA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542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CCA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AEE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7E6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647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3CC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14F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46E7">
            <w:pPr>
              <w:jc w:val="center"/>
            </w:pPr>
            <w:r>
              <w:rPr>
                <w:rFonts w:ascii="宋体" w:hAnsi="宋体" w:eastAsia="宋体"/>
                <w:sz w:val="16"/>
              </w:rPr>
              <w:t>得分</w:t>
            </w:r>
          </w:p>
        </w:tc>
      </w:tr>
      <w:tr w14:paraId="6EBB7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3B9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2A3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C370">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A48B3">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9C695">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118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73EA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F82E">
            <w:pPr>
              <w:jc w:val="center"/>
            </w:pPr>
            <w:r>
              <w:rPr>
                <w:rFonts w:ascii="宋体" w:hAnsi="宋体" w:eastAsia="宋体"/>
                <w:sz w:val="16"/>
              </w:rPr>
              <w:t>10.00分</w:t>
            </w:r>
          </w:p>
        </w:tc>
      </w:tr>
      <w:tr w14:paraId="0BE66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CDA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DC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C041">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8E399">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D726A">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629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DE9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2527">
            <w:pPr>
              <w:jc w:val="center"/>
            </w:pPr>
            <w:r>
              <w:rPr>
                <w:rFonts w:ascii="宋体" w:hAnsi="宋体" w:eastAsia="宋体"/>
                <w:sz w:val="16"/>
              </w:rPr>
              <w:t>—</w:t>
            </w:r>
          </w:p>
        </w:tc>
      </w:tr>
      <w:tr w14:paraId="4D4DF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D10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ADE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24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7C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6A4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8E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97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21E5">
            <w:pPr>
              <w:jc w:val="center"/>
            </w:pPr>
            <w:r>
              <w:rPr>
                <w:rFonts w:ascii="宋体" w:hAnsi="宋体" w:eastAsia="宋体"/>
                <w:sz w:val="16"/>
              </w:rPr>
              <w:t>—</w:t>
            </w:r>
          </w:p>
        </w:tc>
      </w:tr>
      <w:tr w14:paraId="0ADABA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C4F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980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4311B">
            <w:pPr>
              <w:jc w:val="center"/>
            </w:pPr>
            <w:r>
              <w:rPr>
                <w:rFonts w:ascii="宋体" w:hAnsi="宋体" w:eastAsia="宋体"/>
                <w:sz w:val="16"/>
              </w:rPr>
              <w:t>实际完成情况</w:t>
            </w:r>
          </w:p>
        </w:tc>
      </w:tr>
      <w:tr w14:paraId="29EFD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644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A0BA74">
            <w:pPr>
              <w:jc w:val="both"/>
            </w:pPr>
            <w:r>
              <w:rPr>
                <w:rFonts w:ascii="宋体" w:hAnsi="宋体" w:eastAsia="宋体"/>
                <w:sz w:val="16"/>
              </w:rPr>
              <w:t>该项目总投资21万元，其中：财政资金21万元，其他资金0万元，该项目资金用于2024年对干休所院内绿化养护、电梯维护、消防维护及其他公共部分设施维护。通过该项目的实施，加强改善老干部活动场所环境，保障各项活动安全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B68DDD">
            <w:pPr>
              <w:jc w:val="both"/>
            </w:pPr>
            <w:r>
              <w:rPr>
                <w:rFonts w:ascii="宋体" w:hAnsi="宋体" w:eastAsia="宋体"/>
                <w:sz w:val="16"/>
              </w:rPr>
              <w:t>截至2024年12月31日，其他公共设施维护8次，电梯维修7次，绿化养护面积7000㎡，消防设施维护5次，通过该项目的实施，加</w:t>
            </w:r>
            <w:r>
              <w:rPr>
                <w:rFonts w:hint="eastAsia" w:ascii="宋体" w:hAnsi="宋体"/>
                <w:sz w:val="16"/>
                <w:lang w:eastAsia="zh-CN"/>
              </w:rPr>
              <w:t>强和</w:t>
            </w:r>
            <w:r>
              <w:rPr>
                <w:rFonts w:ascii="宋体" w:hAnsi="宋体" w:eastAsia="宋体"/>
                <w:sz w:val="16"/>
              </w:rPr>
              <w:t xml:space="preserve">改善老干部活动场所环境，保障各项活动安全开展。   </w:t>
            </w:r>
          </w:p>
        </w:tc>
      </w:tr>
      <w:tr w14:paraId="67AD1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B99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94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52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21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57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66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ED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92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79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0F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57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D6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A65F7">
            <w:pPr>
              <w:jc w:val="center"/>
            </w:pPr>
            <w:r>
              <w:rPr>
                <w:rFonts w:ascii="宋体" w:hAnsi="宋体" w:eastAsia="宋体"/>
                <w:sz w:val="16"/>
              </w:rPr>
              <w:t>偏差原因分析及改进措施</w:t>
            </w:r>
          </w:p>
        </w:tc>
      </w:tr>
      <w:tr w14:paraId="1A24AE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473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221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495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7873">
            <w:pPr>
              <w:jc w:val="center"/>
            </w:pPr>
            <w:r>
              <w:rPr>
                <w:rFonts w:ascii="宋体" w:hAnsi="宋体" w:eastAsia="宋体"/>
                <w:sz w:val="16"/>
              </w:rPr>
              <w:t>其他设施维护次数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363B">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1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DCF3">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05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4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4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2969">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5A5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0F540">
            <w:pPr>
              <w:jc w:val="center"/>
            </w:pPr>
          </w:p>
        </w:tc>
      </w:tr>
      <w:tr w14:paraId="78144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7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51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37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10CD">
            <w:pPr>
              <w:jc w:val="center"/>
            </w:pPr>
            <w:r>
              <w:rPr>
                <w:rFonts w:ascii="宋体" w:hAnsi="宋体" w:eastAsia="宋体"/>
                <w:sz w:val="16"/>
              </w:rPr>
              <w:t>电梯维修次数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AAB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6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2B9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C7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D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7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651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AD3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6913">
            <w:pPr>
              <w:jc w:val="center"/>
            </w:pPr>
          </w:p>
        </w:tc>
      </w:tr>
      <w:tr w14:paraId="70597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96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5A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E6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D4BF">
            <w:pPr>
              <w:jc w:val="center"/>
            </w:pPr>
            <w:r>
              <w:rPr>
                <w:rFonts w:ascii="宋体" w:hAnsi="宋体" w:eastAsia="宋体"/>
                <w:sz w:val="16"/>
              </w:rPr>
              <w:t>绿化工程面积数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165D">
            <w:pPr>
              <w:jc w:val="center"/>
            </w:pPr>
            <w:r>
              <w:rPr>
                <w:rFonts w:ascii="宋体" w:hAnsi="宋体" w:eastAsia="宋体"/>
                <w:sz w:val="16"/>
              </w:rPr>
              <w:t>&gt;=7000平方米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0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057E">
            <w:pPr>
              <w:jc w:val="center"/>
            </w:pPr>
            <w:r>
              <w:rPr>
                <w:rFonts w:ascii="宋体" w:hAnsi="宋体" w:eastAsia="宋体"/>
                <w:sz w:val="16"/>
              </w:rPr>
              <w:t>7000</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EE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4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E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A7FF">
            <w:pPr>
              <w:jc w:val="center"/>
            </w:pPr>
            <w:r>
              <w:rPr>
                <w:rFonts w:ascii="宋体" w:hAnsi="宋体" w:eastAsia="宋体"/>
                <w:sz w:val="16"/>
              </w:rPr>
              <w:t>=7000平方米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C7C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A5784">
            <w:pPr>
              <w:jc w:val="center"/>
            </w:pPr>
          </w:p>
        </w:tc>
      </w:tr>
      <w:tr w14:paraId="195AB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26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1F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EB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A661">
            <w:pPr>
              <w:jc w:val="center"/>
            </w:pPr>
            <w:r>
              <w:rPr>
                <w:rFonts w:ascii="宋体" w:hAnsi="宋体" w:eastAsia="宋体"/>
                <w:sz w:val="16"/>
              </w:rPr>
              <w:t>消防设施维护次数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AD5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8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BA7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67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0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C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F45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3A3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27FFC">
            <w:pPr>
              <w:jc w:val="center"/>
            </w:pPr>
          </w:p>
        </w:tc>
      </w:tr>
      <w:tr w14:paraId="68758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43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94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CF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2740">
            <w:pPr>
              <w:jc w:val="center"/>
            </w:pPr>
            <w:r>
              <w:rPr>
                <w:rFonts w:ascii="宋体" w:hAnsi="宋体" w:eastAsia="宋体"/>
                <w:sz w:val="16"/>
              </w:rPr>
              <w:t>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14A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A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5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22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B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6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5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245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1DD6">
            <w:pPr>
              <w:jc w:val="center"/>
            </w:pPr>
          </w:p>
        </w:tc>
      </w:tr>
      <w:tr w14:paraId="2BA06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65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BCB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943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5302">
            <w:pPr>
              <w:jc w:val="center"/>
            </w:pPr>
            <w:r>
              <w:rPr>
                <w:rFonts w:ascii="宋体" w:hAnsi="宋体" w:eastAsia="宋体"/>
                <w:sz w:val="16"/>
              </w:rPr>
              <w:t>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2D0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0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A5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7A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4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6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01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9AE8A">
            <w:pPr>
              <w:jc w:val="center"/>
            </w:pPr>
          </w:p>
        </w:tc>
      </w:tr>
      <w:tr w14:paraId="17971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BC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B7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C22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B29A">
            <w:pPr>
              <w:jc w:val="center"/>
            </w:pPr>
            <w:r>
              <w:rPr>
                <w:rFonts w:ascii="宋体" w:hAnsi="宋体" w:eastAsia="宋体"/>
                <w:sz w:val="16"/>
              </w:rPr>
              <w:t>资金支付及时率（5）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D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0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CE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15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B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D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9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95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7F588">
            <w:pPr>
              <w:jc w:val="center"/>
            </w:pPr>
          </w:p>
        </w:tc>
      </w:tr>
      <w:tr w14:paraId="1F478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1C3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76F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8C7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7C79">
            <w:pPr>
              <w:jc w:val="center"/>
            </w:pPr>
            <w:r>
              <w:rPr>
                <w:rFonts w:ascii="宋体" w:hAnsi="宋体" w:eastAsia="宋体"/>
                <w:sz w:val="16"/>
              </w:rPr>
              <w:t>绿化养护费用（万元）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333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1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DF9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21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B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B9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EDB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EF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06AA4">
            <w:pPr>
              <w:jc w:val="center"/>
            </w:pPr>
          </w:p>
        </w:tc>
      </w:tr>
      <w:tr w14:paraId="7789F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A5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E7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AA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1B45">
            <w:pPr>
              <w:jc w:val="center"/>
            </w:pPr>
            <w:r>
              <w:rPr>
                <w:rFonts w:ascii="宋体" w:hAnsi="宋体" w:eastAsia="宋体"/>
                <w:sz w:val="16"/>
              </w:rPr>
              <w:t>电梯维保费用（万元）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0BA2">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32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CF79">
            <w:pPr>
              <w:jc w:val="center"/>
            </w:pPr>
            <w:r>
              <w:rPr>
                <w:rFonts w:ascii="宋体" w:hAnsi="宋体" w:eastAsia="宋体"/>
                <w:sz w:val="16"/>
              </w:rPr>
              <w:t>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A1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B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FF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EEDF">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45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6391">
            <w:pPr>
              <w:jc w:val="center"/>
            </w:pPr>
          </w:p>
        </w:tc>
      </w:tr>
      <w:tr w14:paraId="77C3E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06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A5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BC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6367">
            <w:pPr>
              <w:jc w:val="center"/>
            </w:pPr>
            <w:r>
              <w:rPr>
                <w:rFonts w:ascii="宋体" w:hAnsi="宋体" w:eastAsia="宋体"/>
                <w:sz w:val="16"/>
              </w:rPr>
              <w:t>设施维修费用（万元）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EB58">
            <w:pPr>
              <w:jc w:val="center"/>
            </w:pPr>
            <w:r>
              <w:rPr>
                <w:rFonts w:ascii="宋体" w:hAnsi="宋体" w:eastAsia="宋体"/>
                <w:sz w:val="16"/>
              </w:rPr>
              <w:t>&lt;=11.60万元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B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6423">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2A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5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11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6FF5">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E2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5EA9A">
            <w:pPr>
              <w:jc w:val="center"/>
            </w:pPr>
          </w:p>
        </w:tc>
      </w:tr>
      <w:tr w14:paraId="52C06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AF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C6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EA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6B63">
            <w:pPr>
              <w:jc w:val="center"/>
            </w:pPr>
            <w:r>
              <w:rPr>
                <w:rFonts w:ascii="宋体" w:hAnsi="宋体" w:eastAsia="宋体"/>
                <w:sz w:val="16"/>
              </w:rPr>
              <w:t>消防设施维护（万元）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97B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2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4E16">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08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D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2D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13C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FA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38437">
            <w:pPr>
              <w:jc w:val="center"/>
            </w:pPr>
          </w:p>
        </w:tc>
      </w:tr>
      <w:tr w14:paraId="4FD8B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0E7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77F9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F0C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EB10">
            <w:pPr>
              <w:jc w:val="center"/>
            </w:pPr>
            <w:r>
              <w:rPr>
                <w:rFonts w:ascii="宋体" w:hAnsi="宋体" w:eastAsia="宋体"/>
                <w:sz w:val="16"/>
              </w:rPr>
              <w:t>改善老干部活动场所环境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350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9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58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3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71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57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719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B0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306FE">
            <w:pPr>
              <w:jc w:val="center"/>
            </w:pPr>
          </w:p>
        </w:tc>
      </w:tr>
      <w:tr w14:paraId="6DF2D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AB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E1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3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5E49">
            <w:pPr>
              <w:jc w:val="center"/>
            </w:pPr>
            <w:r>
              <w:rPr>
                <w:rFonts w:ascii="宋体" w:hAnsi="宋体" w:eastAsia="宋体"/>
                <w:sz w:val="16"/>
              </w:rPr>
              <w:t>提高老干部幸福指数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8EF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FE9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167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A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8A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74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8A2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5B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47BB8">
            <w:pPr>
              <w:jc w:val="center"/>
            </w:pPr>
          </w:p>
        </w:tc>
      </w:tr>
      <w:tr w14:paraId="08287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4B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89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7C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9C23">
            <w:pPr>
              <w:jc w:val="center"/>
            </w:pPr>
            <w:r>
              <w:rPr>
                <w:rFonts w:ascii="宋体" w:hAnsi="宋体" w:eastAsia="宋体"/>
                <w:sz w:val="16"/>
              </w:rPr>
              <w:t>受益退休老人满意度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D4EB">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6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86B3">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6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96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A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5A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2C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E2A2C">
            <w:pPr>
              <w:jc w:val="center"/>
            </w:pPr>
          </w:p>
        </w:tc>
      </w:tr>
      <w:tr w14:paraId="2CD2DE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6BA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1F1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5B1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CDA90">
            <w:pPr>
              <w:jc w:val="center"/>
            </w:pPr>
            <w:r>
              <w:rPr>
                <w:rFonts w:ascii="宋体" w:hAnsi="宋体" w:eastAsia="宋体"/>
                <w:sz w:val="16"/>
              </w:rPr>
              <w:t>100分</w:t>
            </w:r>
          </w:p>
        </w:tc>
      </w:tr>
    </w:tbl>
    <w:p w14:paraId="2B362F88">
      <w:r>
        <w:br w:type="page"/>
      </w:r>
    </w:p>
    <w:p w14:paraId="28743BB8">
      <w:pPr>
        <w:spacing w:line="640" w:lineRule="exact"/>
        <w:ind w:firstLine="640"/>
        <w:jc w:val="both"/>
        <w:outlineLvl w:val="2"/>
      </w:pPr>
      <w:r>
        <w:rPr>
          <w:rFonts w:ascii="黑体" w:hAnsi="黑体" w:eastAsia="黑体"/>
          <w:sz w:val="32"/>
        </w:rPr>
        <w:t>十二、其他需说明的事项</w:t>
      </w:r>
    </w:p>
    <w:p w14:paraId="6E20DF49">
      <w:pPr>
        <w:spacing w:line="580" w:lineRule="exact"/>
        <w:ind w:firstLine="640"/>
        <w:jc w:val="both"/>
      </w:pPr>
      <w:r>
        <w:rPr>
          <w:rFonts w:ascii="仿宋_GB2312" w:hAnsi="仿宋_GB2312" w:eastAsia="仿宋_GB2312"/>
          <w:b w:val="0"/>
          <w:sz w:val="32"/>
        </w:rPr>
        <w:t>本单位无其他需说明的事项。</w:t>
      </w:r>
    </w:p>
    <w:p w14:paraId="2BDADCAF">
      <w:r>
        <w:br w:type="page"/>
      </w:r>
    </w:p>
    <w:p w14:paraId="62228962">
      <w:pPr>
        <w:spacing w:line="240" w:lineRule="auto"/>
        <w:jc w:val="center"/>
        <w:outlineLvl w:val="1"/>
      </w:pPr>
      <w:r>
        <w:rPr>
          <w:rFonts w:ascii="黑体" w:hAnsi="黑体" w:eastAsia="黑体"/>
          <w:sz w:val="32"/>
        </w:rPr>
        <w:t>第三部分 专业名词解释</w:t>
      </w:r>
    </w:p>
    <w:p w14:paraId="29FC144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86819B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9D1BE2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D5981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35B6C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F9F882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ACFBE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1B501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C1114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3C41D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E1346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E86F2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3E976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1F57D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BDD8242">
      <w:r>
        <w:br w:type="page"/>
      </w:r>
    </w:p>
    <w:p w14:paraId="7EA84B3A">
      <w:pPr>
        <w:spacing w:line="240" w:lineRule="auto"/>
        <w:jc w:val="center"/>
        <w:outlineLvl w:val="1"/>
      </w:pPr>
      <w:r>
        <w:rPr>
          <w:rFonts w:ascii="黑体" w:hAnsi="黑体" w:eastAsia="黑体"/>
          <w:sz w:val="32"/>
        </w:rPr>
        <w:t>第四部分 部门决算报表（见附表）</w:t>
      </w:r>
    </w:p>
    <w:p w14:paraId="3269EFCA">
      <w:pPr>
        <w:spacing w:line="240" w:lineRule="auto"/>
        <w:ind w:firstLine="640"/>
        <w:jc w:val="both"/>
      </w:pPr>
      <w:r>
        <w:rPr>
          <w:rFonts w:ascii="仿宋_GB2312" w:hAnsi="仿宋_GB2312" w:eastAsia="仿宋_GB2312"/>
          <w:b w:val="0"/>
          <w:sz w:val="32"/>
        </w:rPr>
        <w:t>一、《收入支出决算总表》</w:t>
      </w:r>
    </w:p>
    <w:p w14:paraId="5CDC6905">
      <w:pPr>
        <w:spacing w:line="240" w:lineRule="auto"/>
        <w:ind w:firstLine="640"/>
        <w:jc w:val="both"/>
      </w:pPr>
      <w:r>
        <w:rPr>
          <w:rFonts w:ascii="仿宋_GB2312" w:hAnsi="仿宋_GB2312" w:eastAsia="仿宋_GB2312"/>
          <w:b w:val="0"/>
          <w:sz w:val="32"/>
        </w:rPr>
        <w:t>二、《收入决算表》</w:t>
      </w:r>
    </w:p>
    <w:p w14:paraId="2CA1E624">
      <w:pPr>
        <w:spacing w:line="240" w:lineRule="auto"/>
        <w:ind w:firstLine="640"/>
        <w:jc w:val="both"/>
      </w:pPr>
      <w:r>
        <w:rPr>
          <w:rFonts w:ascii="仿宋_GB2312" w:hAnsi="仿宋_GB2312" w:eastAsia="仿宋_GB2312"/>
          <w:b w:val="0"/>
          <w:sz w:val="32"/>
        </w:rPr>
        <w:t>三、《支出决算表》</w:t>
      </w:r>
    </w:p>
    <w:p w14:paraId="56694EE2">
      <w:pPr>
        <w:spacing w:line="240" w:lineRule="auto"/>
        <w:ind w:firstLine="640"/>
        <w:jc w:val="both"/>
      </w:pPr>
      <w:r>
        <w:rPr>
          <w:rFonts w:ascii="仿宋_GB2312" w:hAnsi="仿宋_GB2312" w:eastAsia="仿宋_GB2312"/>
          <w:b w:val="0"/>
          <w:sz w:val="32"/>
        </w:rPr>
        <w:t>四、《财政拨款收入支出决算总表》</w:t>
      </w:r>
    </w:p>
    <w:p w14:paraId="512CCFC3">
      <w:pPr>
        <w:spacing w:line="240" w:lineRule="auto"/>
        <w:ind w:firstLine="640"/>
        <w:jc w:val="both"/>
      </w:pPr>
      <w:r>
        <w:rPr>
          <w:rFonts w:ascii="仿宋_GB2312" w:hAnsi="仿宋_GB2312" w:eastAsia="仿宋_GB2312"/>
          <w:b w:val="0"/>
          <w:sz w:val="32"/>
        </w:rPr>
        <w:t>五、《一般公共预算财政拨款支出决算表》</w:t>
      </w:r>
    </w:p>
    <w:p w14:paraId="439C7AC8">
      <w:pPr>
        <w:spacing w:line="240" w:lineRule="auto"/>
        <w:ind w:firstLine="640"/>
        <w:jc w:val="both"/>
      </w:pPr>
      <w:r>
        <w:rPr>
          <w:rFonts w:ascii="仿宋_GB2312" w:hAnsi="仿宋_GB2312" w:eastAsia="仿宋_GB2312"/>
          <w:b w:val="0"/>
          <w:sz w:val="32"/>
        </w:rPr>
        <w:t>六、《一般公共预算财政拨款基本支出决算表》</w:t>
      </w:r>
    </w:p>
    <w:p w14:paraId="1C3A22E5">
      <w:pPr>
        <w:spacing w:line="240" w:lineRule="auto"/>
        <w:ind w:firstLine="640"/>
        <w:jc w:val="both"/>
      </w:pPr>
      <w:r>
        <w:rPr>
          <w:rFonts w:ascii="仿宋_GB2312" w:hAnsi="仿宋_GB2312" w:eastAsia="仿宋_GB2312"/>
          <w:b w:val="0"/>
          <w:sz w:val="32"/>
        </w:rPr>
        <w:t>七、《政府性基金预算财政拨款收入支出决算表》</w:t>
      </w:r>
    </w:p>
    <w:p w14:paraId="0D248859">
      <w:pPr>
        <w:spacing w:line="240" w:lineRule="auto"/>
        <w:ind w:firstLine="640"/>
        <w:jc w:val="both"/>
      </w:pPr>
      <w:r>
        <w:rPr>
          <w:rFonts w:ascii="仿宋_GB2312" w:hAnsi="仿宋_GB2312" w:eastAsia="仿宋_GB2312"/>
          <w:b w:val="0"/>
          <w:sz w:val="32"/>
        </w:rPr>
        <w:t>八、《国有资本经营预算财政拨款收入支出决算表》</w:t>
      </w:r>
    </w:p>
    <w:p w14:paraId="4AD04BBB">
      <w:pPr>
        <w:spacing w:line="240" w:lineRule="auto"/>
        <w:ind w:firstLine="640"/>
        <w:jc w:val="both"/>
      </w:pPr>
      <w:r>
        <w:rPr>
          <w:rFonts w:ascii="仿宋_GB2312" w:hAnsi="仿宋_GB2312" w:eastAsia="仿宋_GB2312"/>
          <w:b w:val="0"/>
          <w:sz w:val="32"/>
        </w:rPr>
        <w:t>九、《财政拨款“三公”经费支出决算表》</w:t>
      </w:r>
    </w:p>
    <w:p w14:paraId="1D4D108E">
      <w:pPr>
        <w:spacing w:line="240" w:lineRule="auto"/>
        <w:ind w:firstLine="640"/>
        <w:jc w:val="both"/>
      </w:pPr>
    </w:p>
    <w:p w14:paraId="47F5317B">
      <w:pPr>
        <w:spacing w:line="240" w:lineRule="auto"/>
        <w:ind w:firstLine="640"/>
        <w:jc w:val="both"/>
      </w:pPr>
    </w:p>
    <w:p w14:paraId="5B2B2CF9">
      <w:pPr>
        <w:spacing w:line="240" w:lineRule="auto"/>
        <w:ind w:firstLine="640"/>
        <w:jc w:val="both"/>
      </w:pPr>
    </w:p>
    <w:p w14:paraId="41BD7149">
      <w:pPr>
        <w:spacing w:line="240" w:lineRule="auto"/>
        <w:ind w:firstLine="640"/>
        <w:jc w:val="both"/>
      </w:pPr>
    </w:p>
    <w:p w14:paraId="582C8FF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B050A4-70B5-4925-94D5-611676C7D35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764E9C6-1DAB-4C7B-8B73-16A333E801FA}"/>
  </w:font>
  <w:font w:name="仿宋_GB2312">
    <w:panose1 w:val="02010609030101010101"/>
    <w:charset w:val="86"/>
    <w:family w:val="modern"/>
    <w:pitch w:val="default"/>
    <w:sig w:usb0="00000001" w:usb1="080E0000" w:usb2="00000000" w:usb3="00000000" w:csb0="00040000" w:csb1="00000000"/>
    <w:embedRegular r:id="rId3" w:fontKey="{1ABF859E-3D30-4F66-A673-2FEFA6770FF5}"/>
  </w:font>
  <w:font w:name="楷体_GB2312">
    <w:panose1 w:val="02010609030101010101"/>
    <w:charset w:val="86"/>
    <w:family w:val="auto"/>
    <w:pitch w:val="default"/>
    <w:sig w:usb0="00000001" w:usb1="080E0000" w:usb2="00000000" w:usb3="00000000" w:csb0="00040000" w:csb1="00000000"/>
    <w:embedRegular r:id="rId4" w:fontKey="{DB92696E-E567-461B-BFE9-61FA98C0687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5D0F13"/>
    <w:rsid w:val="06792773"/>
    <w:rsid w:val="09A729D8"/>
    <w:rsid w:val="0A3C58E8"/>
    <w:rsid w:val="0A7B4867"/>
    <w:rsid w:val="0B8C3ECC"/>
    <w:rsid w:val="0C3613A3"/>
    <w:rsid w:val="0C7227A7"/>
    <w:rsid w:val="0CD617C8"/>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FC006F"/>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E76A08"/>
    <w:rsid w:val="5FA17648"/>
    <w:rsid w:val="5FD320BD"/>
    <w:rsid w:val="60DE4D57"/>
    <w:rsid w:val="61043BBC"/>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4278</Words>
  <Characters>4843</Characters>
  <Lines>0</Lines>
  <Paragraphs>0</Paragraphs>
  <TotalTime>7</TotalTime>
  <ScaleCrop>false</ScaleCrop>
  <LinksUpToDate>false</LinksUpToDate>
  <CharactersWithSpaces>4851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