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中共克孜勒苏柯尔克孜自治州委员会政法委员会2024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0A96E5F">
      <w:r>
        <w:br w:type="page"/>
      </w:r>
    </w:p>
    <w:p w14:paraId="48B291C4">
      <w:pPr>
        <w:spacing w:line="640" w:lineRule="exact"/>
        <w:jc w:val="center"/>
        <w:outlineLvl w:val="1"/>
      </w:pPr>
      <w:r>
        <w:rPr>
          <w:rFonts w:ascii="黑体" w:hAnsi="黑体" w:eastAsia="黑体"/>
          <w:sz w:val="32"/>
        </w:rPr>
        <w:t>第一部分 单位概况</w:t>
      </w:r>
    </w:p>
    <w:p w14:paraId="3F800946">
      <w:pPr>
        <w:spacing w:line="640" w:lineRule="exact"/>
        <w:ind w:firstLine="640"/>
        <w:jc w:val="both"/>
        <w:outlineLvl w:val="2"/>
      </w:pPr>
      <w:r>
        <w:rPr>
          <w:rFonts w:ascii="黑体" w:hAnsi="黑体" w:eastAsia="黑体"/>
          <w:sz w:val="32"/>
        </w:rPr>
        <w:t>一、主要职能</w:t>
      </w:r>
    </w:p>
    <w:p w14:paraId="0104503C">
      <w:pPr>
        <w:spacing w:line="580" w:lineRule="exact"/>
        <w:ind w:firstLine="640"/>
        <w:jc w:val="both"/>
      </w:pPr>
      <w:r>
        <w:rPr>
          <w:rFonts w:ascii="仿宋_GB2312" w:hAnsi="仿宋_GB2312" w:eastAsia="仿宋_GB2312"/>
          <w:sz w:val="32"/>
        </w:rPr>
        <w:t>在自治州党委统一领导下，坚持以习近平新时代中国特色社会主义思想为指导，深入贯彻落实党的路线方针政策、决策部署和州委的工作要求，坚持党对政法工作的绝对领导，坚决维护党中央权威和集中统一领导，统一政法单位思想和行动，对政法工作研究提出全面性部署，推进平安克州、法治克州建设，加强过硬队伍建设，深化智能化建设，坚决维护国家政治安全、确保社会大局稳定、促进社会公平正义、保障人民安居乐业；分析社会稳定形势，创新完善多部门参与的综治</w:t>
      </w:r>
      <w:r>
        <w:rPr>
          <w:rFonts w:hint="eastAsia" w:ascii="仿宋_GB2312" w:hAnsi="仿宋_GB2312" w:eastAsia="仿宋_GB2312"/>
          <w:sz w:val="32"/>
          <w:lang w:eastAsia="zh-CN"/>
        </w:rPr>
        <w:t>WW</w:t>
      </w:r>
      <w:r>
        <w:rPr>
          <w:rFonts w:ascii="仿宋_GB2312" w:hAnsi="仿宋_GB2312" w:eastAsia="仿宋_GB2312"/>
          <w:sz w:val="32"/>
        </w:rPr>
        <w:t>工作机制，协调推动预防、化解影响稳定的社会矛盾和风险，协调应对和处置重大突发事件；统筹协调社会治安综合治理、维护社会稳定、反邪教、</w:t>
      </w:r>
      <w:r>
        <w:rPr>
          <w:rFonts w:hint="eastAsia" w:ascii="仿宋_GB2312" w:hAnsi="仿宋_GB2312" w:eastAsia="仿宋_GB2312"/>
          <w:sz w:val="32"/>
          <w:lang w:eastAsia="zh-CN"/>
        </w:rPr>
        <w:t>BJ</w:t>
      </w:r>
      <w:r>
        <w:rPr>
          <w:rFonts w:ascii="仿宋_GB2312" w:hAnsi="仿宋_GB2312" w:eastAsia="仿宋_GB2312"/>
          <w:sz w:val="32"/>
        </w:rPr>
        <w:t>管控有关法律法规政策的实施工作；监督和支持政法单位依法行使职权，指导和协调政法单位密切配合，推进严格执法、公正司法；组织研究政法改革；指导推动政法系统党的建设和政法队伍建设。</w:t>
      </w:r>
    </w:p>
    <w:p w14:paraId="2A06C71C">
      <w:pPr>
        <w:spacing w:line="640" w:lineRule="exact"/>
        <w:ind w:firstLine="640"/>
        <w:jc w:val="both"/>
        <w:outlineLvl w:val="2"/>
      </w:pPr>
      <w:r>
        <w:rPr>
          <w:rFonts w:ascii="黑体" w:hAnsi="黑体" w:eastAsia="黑体"/>
          <w:sz w:val="32"/>
        </w:rPr>
        <w:t>二、机构设置及人员情况</w:t>
      </w:r>
    </w:p>
    <w:p w14:paraId="0B2A657B">
      <w:pPr>
        <w:spacing w:line="580" w:lineRule="exact"/>
        <w:ind w:firstLine="640"/>
        <w:jc w:val="both"/>
      </w:pPr>
      <w:r>
        <w:rPr>
          <w:rFonts w:ascii="仿宋_GB2312" w:hAnsi="仿宋_GB2312" w:eastAsia="仿宋_GB2312"/>
          <w:sz w:val="32"/>
        </w:rPr>
        <w:t>中共克孜勒苏柯尔克孜自治州委员会政法委员会2024年度，实有人数102人，其中：在职人员95人，减少8人；离休人员0人，增加0人；退休人员7人,增加1人。</w:t>
      </w:r>
    </w:p>
    <w:p w14:paraId="341D4231">
      <w:pPr>
        <w:spacing w:line="580" w:lineRule="exact"/>
        <w:ind w:firstLine="640"/>
        <w:jc w:val="both"/>
      </w:pPr>
      <w:r>
        <w:rPr>
          <w:rFonts w:ascii="仿宋_GB2312" w:hAnsi="仿宋_GB2312" w:eastAsia="仿宋_GB2312"/>
          <w:sz w:val="32"/>
        </w:rPr>
        <w:t>中共克孜勒苏柯尔克孜自治州委员会政法委员会无下属预算单位，下设6个科室，分别是：办公室、政治部、综治督导科、指导科、执法监督科、基层社会治理科。</w:t>
      </w:r>
    </w:p>
    <w:p w14:paraId="40BF531A">
      <w:r>
        <w:br w:type="page"/>
      </w:r>
    </w:p>
    <w:p w14:paraId="52345087">
      <w:pPr>
        <w:spacing w:line="240" w:lineRule="auto"/>
        <w:jc w:val="center"/>
        <w:outlineLvl w:val="1"/>
      </w:pPr>
      <w:r>
        <w:rPr>
          <w:rFonts w:ascii="黑体" w:hAnsi="黑体" w:eastAsia="黑体"/>
          <w:sz w:val="32"/>
        </w:rPr>
        <w:t>第二部分 部门决算情况说明</w:t>
      </w:r>
    </w:p>
    <w:p w14:paraId="5AC4A271">
      <w:pPr>
        <w:spacing w:line="640" w:lineRule="exact"/>
        <w:ind w:firstLine="640"/>
        <w:jc w:val="both"/>
        <w:outlineLvl w:val="2"/>
      </w:pPr>
      <w:r>
        <w:rPr>
          <w:rFonts w:ascii="黑体" w:hAnsi="黑体" w:eastAsia="黑体"/>
          <w:sz w:val="32"/>
        </w:rPr>
        <w:t>一、收入支出决算总体情况说明</w:t>
      </w:r>
    </w:p>
    <w:p w14:paraId="28C64F7C">
      <w:pPr>
        <w:spacing w:line="580" w:lineRule="exact"/>
        <w:ind w:firstLine="640"/>
        <w:jc w:val="both"/>
      </w:pPr>
      <w:r>
        <w:rPr>
          <w:rFonts w:ascii="仿宋_GB2312" w:hAnsi="仿宋_GB2312" w:eastAsia="仿宋_GB2312"/>
          <w:b/>
          <w:sz w:val="32"/>
        </w:rPr>
        <w:t>2024年度收入总计2,131.15万元，</w:t>
      </w:r>
      <w:r>
        <w:rPr>
          <w:rFonts w:ascii="仿宋_GB2312" w:hAnsi="仿宋_GB2312" w:eastAsia="仿宋_GB2312"/>
          <w:b w:val="0"/>
          <w:sz w:val="32"/>
        </w:rPr>
        <w:t>其中：本年收入合计2,114.82万元，使用非财政拨款结余（含专用结余）0.00万元，年初结转和结余16.34万元。</w:t>
      </w:r>
    </w:p>
    <w:p w14:paraId="407A7AC1">
      <w:pPr>
        <w:spacing w:line="580" w:lineRule="exact"/>
        <w:ind w:firstLine="640"/>
        <w:jc w:val="both"/>
      </w:pPr>
      <w:r>
        <w:rPr>
          <w:rFonts w:ascii="仿宋_GB2312" w:hAnsi="仿宋_GB2312" w:eastAsia="仿宋_GB2312"/>
          <w:b/>
          <w:sz w:val="32"/>
        </w:rPr>
        <w:t>2024年度支出总计2,131.15万元，</w:t>
      </w:r>
      <w:r>
        <w:rPr>
          <w:rFonts w:ascii="仿宋_GB2312" w:hAnsi="仿宋_GB2312" w:eastAsia="仿宋_GB2312"/>
          <w:b w:val="0"/>
          <w:sz w:val="32"/>
        </w:rPr>
        <w:t>其中：本年支出合计2,109.18万元，结余分配0.00万元，年末结转和结余21.97万元。</w:t>
      </w:r>
    </w:p>
    <w:p w14:paraId="4AE88511">
      <w:pPr>
        <w:spacing w:line="580" w:lineRule="exact"/>
        <w:ind w:firstLine="640"/>
        <w:jc w:val="both"/>
      </w:pPr>
      <w:r>
        <w:rPr>
          <w:rFonts w:ascii="仿宋_GB2312" w:hAnsi="仿宋_GB2312" w:eastAsia="仿宋_GB2312"/>
          <w:b w:val="0"/>
          <w:sz w:val="32"/>
        </w:rPr>
        <w:t>收入支出总体与上年相比，减少314.49万元，下降12.86%，主要原因是：根据州委政府过紧日子安排部署，相应减少项目经费；本年减少办公楼改造支出，导致日常公用支出相应减少。</w:t>
      </w:r>
    </w:p>
    <w:p w14:paraId="5A7DCE96">
      <w:pPr>
        <w:spacing w:line="640" w:lineRule="exact"/>
        <w:ind w:firstLine="640"/>
        <w:jc w:val="both"/>
        <w:outlineLvl w:val="2"/>
      </w:pPr>
      <w:r>
        <w:rPr>
          <w:rFonts w:ascii="黑体" w:hAnsi="黑体" w:eastAsia="黑体"/>
          <w:sz w:val="32"/>
        </w:rPr>
        <w:t>二、收入决算情况说明</w:t>
      </w:r>
    </w:p>
    <w:p w14:paraId="2CD7F40B">
      <w:pPr>
        <w:spacing w:line="580" w:lineRule="exact"/>
        <w:ind w:firstLine="640"/>
        <w:jc w:val="both"/>
      </w:pPr>
      <w:r>
        <w:rPr>
          <w:rFonts w:ascii="仿宋_GB2312" w:hAnsi="仿宋_GB2312" w:eastAsia="仿宋_GB2312"/>
          <w:b/>
          <w:sz w:val="32"/>
        </w:rPr>
        <w:t>本年收入2,114.82万元，</w:t>
      </w:r>
      <w:r>
        <w:rPr>
          <w:rFonts w:ascii="仿宋_GB2312" w:hAnsi="仿宋_GB2312" w:eastAsia="仿宋_GB2312"/>
          <w:b w:val="0"/>
          <w:sz w:val="32"/>
        </w:rPr>
        <w:t>其中：财政拨款收入2,083.91万元，占98.54%；上级补助收入0.00万元，占0.00%；事业收入0.00万元，占0.00%；经营收入0.00万元，占0.00%；附属单位上缴收入0.00万元，占0.00%；其他收入30.91万元，占1.46%。</w:t>
      </w:r>
    </w:p>
    <w:p w14:paraId="301149B7">
      <w:pPr>
        <w:spacing w:line="640" w:lineRule="exact"/>
        <w:ind w:firstLine="640"/>
        <w:jc w:val="both"/>
        <w:outlineLvl w:val="2"/>
      </w:pPr>
      <w:r>
        <w:rPr>
          <w:rFonts w:ascii="黑体" w:hAnsi="黑体" w:eastAsia="黑体"/>
          <w:sz w:val="32"/>
        </w:rPr>
        <w:t>三、支出决算情况说明</w:t>
      </w:r>
    </w:p>
    <w:p w14:paraId="5003AD96">
      <w:pPr>
        <w:spacing w:line="580" w:lineRule="exact"/>
        <w:ind w:firstLine="640"/>
        <w:jc w:val="both"/>
      </w:pPr>
      <w:r>
        <w:rPr>
          <w:rFonts w:ascii="仿宋_GB2312" w:hAnsi="仿宋_GB2312" w:eastAsia="仿宋_GB2312"/>
          <w:b/>
          <w:sz w:val="32"/>
        </w:rPr>
        <w:t>本年支出2,109.18万元，</w:t>
      </w:r>
      <w:r>
        <w:rPr>
          <w:rFonts w:ascii="仿宋_GB2312" w:hAnsi="仿宋_GB2312" w:eastAsia="仿宋_GB2312"/>
          <w:b w:val="0"/>
          <w:sz w:val="32"/>
        </w:rPr>
        <w:t>其中：基本支出1,791.92万元，占84.96%；项目支出317.26万元，占15.04%；上缴上级支出0.00万元，占0.00%；经营支出0.00万元，占0.00%；对附属单位补助支出0.00万元，占0.00%。</w:t>
      </w:r>
    </w:p>
    <w:p w14:paraId="55BABB20">
      <w:pPr>
        <w:spacing w:line="640" w:lineRule="exact"/>
        <w:ind w:firstLine="640"/>
        <w:jc w:val="both"/>
        <w:outlineLvl w:val="2"/>
      </w:pPr>
      <w:r>
        <w:rPr>
          <w:rFonts w:ascii="黑体" w:hAnsi="黑体" w:eastAsia="黑体"/>
          <w:sz w:val="32"/>
        </w:rPr>
        <w:t>四、财政拨款收入支出决算总体情况说明</w:t>
      </w:r>
    </w:p>
    <w:p w14:paraId="409066D5">
      <w:pPr>
        <w:spacing w:line="580" w:lineRule="exact"/>
        <w:ind w:firstLine="640"/>
        <w:jc w:val="both"/>
      </w:pPr>
      <w:r>
        <w:rPr>
          <w:rFonts w:ascii="仿宋_GB2312" w:hAnsi="仿宋_GB2312" w:eastAsia="仿宋_GB2312"/>
          <w:b/>
          <w:sz w:val="32"/>
        </w:rPr>
        <w:t>2024年度财政拨款收入总计2,083.91万元，</w:t>
      </w:r>
      <w:r>
        <w:rPr>
          <w:rFonts w:ascii="仿宋_GB2312" w:hAnsi="仿宋_GB2312" w:eastAsia="仿宋_GB2312"/>
          <w:b w:val="0"/>
          <w:sz w:val="32"/>
        </w:rPr>
        <w:t>其中：年初财政拨款结转和结余0.00万元，本年财政拨款收入2,083.91万元。</w:t>
      </w:r>
      <w:r>
        <w:rPr>
          <w:rFonts w:ascii="仿宋_GB2312" w:hAnsi="仿宋_GB2312" w:eastAsia="仿宋_GB2312"/>
          <w:b/>
          <w:sz w:val="32"/>
        </w:rPr>
        <w:t>财政拨款支出总计2,083.91万元，</w:t>
      </w:r>
      <w:r>
        <w:rPr>
          <w:rFonts w:ascii="仿宋_GB2312" w:hAnsi="仿宋_GB2312" w:eastAsia="仿宋_GB2312"/>
          <w:b w:val="0"/>
          <w:sz w:val="32"/>
        </w:rPr>
        <w:t>其中：年末财政拨款结转和结余0.00万元，本年财政拨款支出2,083.91万元。</w:t>
      </w:r>
    </w:p>
    <w:p w14:paraId="443E287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减少280.91万元，下降11.88%，主要原因是：根据州委政府过紧日子安排部署，相应减少专项经费项目。</w:t>
      </w:r>
      <w:r>
        <w:rPr>
          <w:rFonts w:ascii="仿宋_GB2312" w:hAnsi="仿宋_GB2312" w:eastAsia="仿宋_GB2312"/>
          <w:b/>
          <w:sz w:val="32"/>
        </w:rPr>
        <w:t>与年初预算相比，</w:t>
      </w:r>
      <w:r>
        <w:rPr>
          <w:rFonts w:ascii="仿宋_GB2312" w:hAnsi="仿宋_GB2312" w:eastAsia="仿宋_GB2312"/>
          <w:b w:val="0"/>
          <w:sz w:val="32"/>
        </w:rPr>
        <w:t>年初预算数2,042.30万元，决算数2,083.91万元，预决算差异率2.04%，主要原因是：根据业务工作需要，年中追加</w:t>
      </w:r>
      <w:bookmarkStart w:id="0" w:name="_GoBack"/>
      <w:bookmarkEnd w:id="0"/>
      <w:r>
        <w:rPr>
          <w:rFonts w:hint="eastAsia" w:ascii="仿宋_GB2312" w:hAnsi="仿宋_GB2312" w:eastAsia="仿宋_GB2312"/>
          <w:b w:val="0"/>
          <w:sz w:val="32"/>
          <w:lang w:eastAsia="zh-CN"/>
        </w:rPr>
        <w:t>为民办实事</w:t>
      </w:r>
      <w:r>
        <w:rPr>
          <w:rFonts w:ascii="仿宋_GB2312" w:hAnsi="仿宋_GB2312" w:eastAsia="仿宋_GB2312"/>
          <w:b w:val="0"/>
          <w:sz w:val="32"/>
        </w:rPr>
        <w:t>工作经费和网格化管理服务中心设备搬迁经费，导致预决算存在差异。</w:t>
      </w:r>
    </w:p>
    <w:p w14:paraId="552BB351">
      <w:pPr>
        <w:spacing w:line="640" w:lineRule="exact"/>
        <w:ind w:firstLine="640"/>
        <w:jc w:val="both"/>
        <w:outlineLvl w:val="2"/>
      </w:pPr>
      <w:r>
        <w:rPr>
          <w:rFonts w:ascii="黑体" w:hAnsi="黑体" w:eastAsia="黑体"/>
          <w:sz w:val="32"/>
        </w:rPr>
        <w:t>五、一般公共预算财政拨款支出决算情况说明</w:t>
      </w:r>
    </w:p>
    <w:p w14:paraId="22ADE665">
      <w:pPr>
        <w:spacing w:line="640" w:lineRule="exact"/>
        <w:ind w:firstLine="640"/>
        <w:jc w:val="both"/>
        <w:outlineLvl w:val="3"/>
      </w:pPr>
      <w:r>
        <w:rPr>
          <w:rFonts w:ascii="楷体_GB2312" w:hAnsi="楷体_GB2312" w:eastAsia="楷体_GB2312"/>
          <w:b/>
          <w:sz w:val="32"/>
        </w:rPr>
        <w:t>（一）一般公共预算财政拨款支出决算总体情况</w:t>
      </w:r>
    </w:p>
    <w:p w14:paraId="5064534E">
      <w:pPr>
        <w:spacing w:line="580" w:lineRule="exact"/>
        <w:ind w:firstLine="640"/>
        <w:jc w:val="both"/>
      </w:pPr>
      <w:r>
        <w:rPr>
          <w:rFonts w:ascii="仿宋_GB2312" w:hAnsi="仿宋_GB2312" w:eastAsia="仿宋_GB2312"/>
          <w:b/>
          <w:sz w:val="32"/>
        </w:rPr>
        <w:t>2024年度一般公共预算财政拨款支出2,083.91万元，</w:t>
      </w:r>
      <w:r>
        <w:rPr>
          <w:rFonts w:ascii="仿宋_GB2312" w:hAnsi="仿宋_GB2312" w:eastAsia="仿宋_GB2312"/>
          <w:b w:val="0"/>
          <w:sz w:val="32"/>
        </w:rPr>
        <w:t>占本年支出合计的98.80%。</w:t>
      </w:r>
      <w:r>
        <w:rPr>
          <w:rFonts w:ascii="仿宋_GB2312" w:hAnsi="仿宋_GB2312" w:eastAsia="仿宋_GB2312"/>
          <w:b/>
          <w:sz w:val="32"/>
        </w:rPr>
        <w:t>与上年相比，</w:t>
      </w:r>
      <w:r>
        <w:rPr>
          <w:rFonts w:ascii="仿宋_GB2312" w:hAnsi="仿宋_GB2312" w:eastAsia="仿宋_GB2312"/>
          <w:b w:val="0"/>
          <w:sz w:val="32"/>
        </w:rPr>
        <w:t>减少280.91万元，下降11.88%，主要原因是：根据州委政府过紧日子安排部署，相应减少专项经费项目。</w:t>
      </w:r>
      <w:r>
        <w:rPr>
          <w:rFonts w:ascii="仿宋_GB2312" w:hAnsi="仿宋_GB2312" w:eastAsia="仿宋_GB2312"/>
          <w:b/>
          <w:sz w:val="32"/>
        </w:rPr>
        <w:t>与年初预算相比,</w:t>
      </w:r>
      <w:r>
        <w:rPr>
          <w:rFonts w:ascii="仿宋_GB2312" w:hAnsi="仿宋_GB2312" w:eastAsia="仿宋_GB2312"/>
          <w:b w:val="0"/>
          <w:sz w:val="32"/>
        </w:rPr>
        <w:t>年初预算数2,042.30万元，决算数2,083.91万元，预决算差异率2.04%，主要原因是：根据业务工作需要，年中追加</w:t>
      </w:r>
      <w:r>
        <w:rPr>
          <w:rFonts w:hint="eastAsia" w:ascii="仿宋_GB2312" w:hAnsi="仿宋_GB2312" w:eastAsia="仿宋_GB2312"/>
          <w:b w:val="0"/>
          <w:sz w:val="32"/>
          <w:lang w:eastAsia="zh-CN"/>
        </w:rPr>
        <w:t>为民办实事</w:t>
      </w:r>
      <w:r>
        <w:rPr>
          <w:rFonts w:ascii="仿宋_GB2312" w:hAnsi="仿宋_GB2312" w:eastAsia="仿宋_GB2312"/>
          <w:b w:val="0"/>
          <w:sz w:val="32"/>
        </w:rPr>
        <w:t>工作经费和网格化管理服务中心设备搬迁经费，导致预决算存在差异。</w:t>
      </w:r>
    </w:p>
    <w:p w14:paraId="71E3DEE7">
      <w:pPr>
        <w:spacing w:line="640" w:lineRule="exact"/>
        <w:ind w:firstLine="640"/>
        <w:jc w:val="both"/>
        <w:outlineLvl w:val="3"/>
      </w:pPr>
      <w:r>
        <w:rPr>
          <w:rFonts w:ascii="楷体_GB2312" w:hAnsi="楷体_GB2312" w:eastAsia="楷体_GB2312"/>
          <w:b/>
          <w:sz w:val="32"/>
        </w:rPr>
        <w:t>（二）一般公共预算财政拨款支出决算结构情况</w:t>
      </w:r>
    </w:p>
    <w:p w14:paraId="02835E19">
      <w:pPr>
        <w:spacing w:line="580" w:lineRule="exact"/>
        <w:ind w:firstLine="640"/>
        <w:jc w:val="both"/>
      </w:pPr>
      <w:r>
        <w:rPr>
          <w:rFonts w:ascii="仿宋_GB2312" w:hAnsi="仿宋_GB2312" w:eastAsia="仿宋_GB2312"/>
          <w:b w:val="0"/>
          <w:sz w:val="32"/>
        </w:rPr>
        <w:t>1.一般公共服务支出(类)1,878.78万元,占90.16%。</w:t>
      </w:r>
    </w:p>
    <w:p w14:paraId="406C3782">
      <w:pPr>
        <w:spacing w:line="580" w:lineRule="exact"/>
        <w:ind w:firstLine="640"/>
        <w:jc w:val="both"/>
      </w:pPr>
      <w:r>
        <w:rPr>
          <w:rFonts w:ascii="仿宋_GB2312" w:hAnsi="仿宋_GB2312" w:eastAsia="仿宋_GB2312"/>
          <w:b w:val="0"/>
          <w:sz w:val="32"/>
        </w:rPr>
        <w:t>2.社会保障和就业支出(类)205.13万元,占9.84%。</w:t>
      </w:r>
    </w:p>
    <w:p w14:paraId="419DBEC6">
      <w:pPr>
        <w:spacing w:line="640" w:lineRule="exact"/>
        <w:ind w:firstLine="640"/>
        <w:jc w:val="both"/>
        <w:outlineLvl w:val="3"/>
      </w:pPr>
      <w:r>
        <w:rPr>
          <w:rFonts w:ascii="楷体_GB2312" w:hAnsi="楷体_GB2312" w:eastAsia="楷体_GB2312"/>
          <w:b/>
          <w:sz w:val="32"/>
        </w:rPr>
        <w:t>（三）一般公共预算财政拨款支出决算具体情况</w:t>
      </w:r>
    </w:p>
    <w:p w14:paraId="2518EC22">
      <w:pPr>
        <w:spacing w:line="580" w:lineRule="exact"/>
        <w:ind w:firstLine="640"/>
        <w:jc w:val="both"/>
      </w:pPr>
      <w:r>
        <w:rPr>
          <w:rFonts w:ascii="仿宋_GB2312" w:hAnsi="仿宋_GB2312" w:eastAsia="仿宋_GB2312"/>
          <w:b w:val="0"/>
          <w:sz w:val="32"/>
        </w:rPr>
        <w:t>1.一般公共服务支出(类)其他共产党事务支出(款)行政运行(项):支出决算数为401.20万元，比上年决算减少2.99万元，下降0.74%,主要原因是：本年减少办公楼改造支出，导致日常公用支出相应减少。</w:t>
      </w:r>
    </w:p>
    <w:p w14:paraId="50E562BA">
      <w:pPr>
        <w:spacing w:line="580" w:lineRule="exact"/>
        <w:ind w:firstLine="640"/>
        <w:jc w:val="both"/>
      </w:pPr>
      <w:r>
        <w:rPr>
          <w:rFonts w:ascii="仿宋_GB2312" w:hAnsi="仿宋_GB2312" w:eastAsia="仿宋_GB2312"/>
          <w:b w:val="0"/>
          <w:sz w:val="32"/>
        </w:rPr>
        <w:t>2.一般公共服务支出(类)其他共产党事务支出(款)事业运行(项):支出决算数为1,185.59万元，比上年决算减少42.37万元，下降3.45%,主要原因是：本年1人转行政岗，1人开除、调出3人、4人辞职，相关人员经费减少。</w:t>
      </w:r>
    </w:p>
    <w:p w14:paraId="654F8E2B">
      <w:pPr>
        <w:spacing w:line="580" w:lineRule="exact"/>
        <w:ind w:firstLine="640"/>
        <w:jc w:val="both"/>
      </w:pPr>
      <w:r>
        <w:rPr>
          <w:rFonts w:ascii="仿宋_GB2312" w:hAnsi="仿宋_GB2312" w:eastAsia="仿宋_GB2312"/>
          <w:b w:val="0"/>
          <w:sz w:val="32"/>
        </w:rPr>
        <w:t>3.一般公共服务支出(类)其他共产党事务支出(款)其他共产党事务支出(项):支出决算数为291.99万元，比上年决算减少73.12万元，下降20.03%,主要原因是：根据州委政府过紧日子安排部署，相应减少专项经费项目。</w:t>
      </w:r>
    </w:p>
    <w:p w14:paraId="265365FC">
      <w:pPr>
        <w:spacing w:line="580" w:lineRule="exact"/>
        <w:ind w:firstLine="640"/>
        <w:jc w:val="both"/>
      </w:pPr>
      <w:r>
        <w:rPr>
          <w:rFonts w:ascii="仿宋_GB2312" w:hAnsi="仿宋_GB2312" w:eastAsia="仿宋_GB2312"/>
          <w:b w:val="0"/>
          <w:sz w:val="32"/>
        </w:rPr>
        <w:t>4.国防支出(类)国防动员(款)边海防(项):支出决算数为0.00万元，比上年决算减少160.00万元，下降100.00%,主要原因是：本年功能科目调整，业务经费上年在边海防科目列支，本年调整至其他共产党事务支出科目列支，导致经费减少。</w:t>
      </w:r>
    </w:p>
    <w:p w14:paraId="5925C917">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5.社会保障和就业支出(类)行政事业单位养老支出(款)行政单位离退休(项):支出决算数为12.37万元，比上年决算减少2.54万元，下降17.04%,主要原因是：本年补发退休人员基础绩效经费较上年减少。</w:t>
      </w:r>
    </w:p>
    <w:p w14:paraId="591FA2A1">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169.90万元，比上年决算增加5.94万元，增长3.62%,主要原因是：本年在职人员工资基数调增，养老缴费基数上涨，相应支出增加。</w:t>
      </w:r>
    </w:p>
    <w:p w14:paraId="444591EE">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22.86万元，比上年决算减少5.83万元，下降20.32%,主要原因是：本年新增退休人员较上年减少，职业年金缴费较上年减少。</w:t>
      </w:r>
    </w:p>
    <w:p w14:paraId="13C01BC2">
      <w:pPr>
        <w:spacing w:line="640" w:lineRule="exact"/>
        <w:ind w:firstLine="640"/>
        <w:jc w:val="both"/>
        <w:outlineLvl w:val="2"/>
      </w:pPr>
      <w:r>
        <w:rPr>
          <w:rFonts w:ascii="黑体" w:hAnsi="黑体" w:eastAsia="黑体"/>
          <w:sz w:val="32"/>
        </w:rPr>
        <w:t>六、一般公共预算财政拨款基本支出决算情况说明</w:t>
      </w:r>
    </w:p>
    <w:p w14:paraId="09D3543A">
      <w:pPr>
        <w:spacing w:line="580" w:lineRule="exact"/>
        <w:ind w:firstLine="640"/>
        <w:jc w:val="both"/>
      </w:pPr>
      <w:r>
        <w:rPr>
          <w:rFonts w:ascii="仿宋_GB2312" w:hAnsi="仿宋_GB2312" w:eastAsia="仿宋_GB2312"/>
          <w:b w:val="0"/>
          <w:sz w:val="32"/>
        </w:rPr>
        <w:t>2024年度一般公共预算财政拨款基本支出1,791.92万元，其中：</w:t>
      </w:r>
      <w:r>
        <w:rPr>
          <w:rFonts w:ascii="仿宋_GB2312" w:hAnsi="仿宋_GB2312" w:eastAsia="仿宋_GB2312"/>
          <w:b/>
          <w:sz w:val="32"/>
        </w:rPr>
        <w:t>人员经费1,720.30万元，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奖励金、其他对个人和家庭的补助。</w:t>
      </w:r>
    </w:p>
    <w:p w14:paraId="5BB8DAEF">
      <w:pPr>
        <w:spacing w:line="580" w:lineRule="exact"/>
        <w:ind w:firstLine="640"/>
        <w:jc w:val="both"/>
      </w:pPr>
      <w:r>
        <w:rPr>
          <w:rFonts w:ascii="仿宋_GB2312" w:hAnsi="仿宋_GB2312" w:eastAsia="仿宋_GB2312"/>
          <w:b/>
          <w:sz w:val="32"/>
        </w:rPr>
        <w:t>公用经费71.62万元，</w:t>
      </w:r>
      <w:r>
        <w:rPr>
          <w:rFonts w:ascii="仿宋_GB2312" w:hAnsi="仿宋_GB2312" w:eastAsia="仿宋_GB2312"/>
          <w:b w:val="0"/>
          <w:sz w:val="32"/>
        </w:rPr>
        <w:t>包括：办公费、印刷费、水费、电费、邮电费、差旅费、维修（护）费、公务接待费、工会经费、福利费、公务用车运行维护费、其他商品和服务支出。</w:t>
      </w:r>
    </w:p>
    <w:p w14:paraId="6E60E6C6">
      <w:pPr>
        <w:spacing w:line="640" w:lineRule="exact"/>
        <w:ind w:firstLine="640"/>
        <w:jc w:val="both"/>
        <w:outlineLvl w:val="2"/>
      </w:pPr>
      <w:r>
        <w:rPr>
          <w:rFonts w:ascii="黑体" w:hAnsi="黑体" w:eastAsia="黑体"/>
          <w:sz w:val="32"/>
        </w:rPr>
        <w:t>七、政府性基金预算财政拨款收入支出决算情况说明</w:t>
      </w:r>
    </w:p>
    <w:p w14:paraId="39E1C58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03BB8E5">
      <w:pPr>
        <w:spacing w:line="640" w:lineRule="exact"/>
        <w:ind w:firstLine="640"/>
        <w:jc w:val="both"/>
        <w:outlineLvl w:val="2"/>
      </w:pPr>
      <w:r>
        <w:rPr>
          <w:rFonts w:ascii="黑体" w:hAnsi="黑体" w:eastAsia="黑体"/>
          <w:sz w:val="32"/>
        </w:rPr>
        <w:t>八、国有资本经营预算财政拨款收入支出决算情况说明</w:t>
      </w:r>
    </w:p>
    <w:p w14:paraId="7F330A6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78C440">
      <w:pPr>
        <w:spacing w:line="640" w:lineRule="exact"/>
        <w:ind w:firstLine="640"/>
        <w:jc w:val="both"/>
        <w:outlineLvl w:val="2"/>
      </w:pPr>
      <w:r>
        <w:rPr>
          <w:rFonts w:ascii="黑体" w:hAnsi="黑体" w:eastAsia="黑体"/>
          <w:sz w:val="32"/>
        </w:rPr>
        <w:t>九、财政拨款“三公”经费支出决算情况说明</w:t>
      </w:r>
    </w:p>
    <w:p w14:paraId="668591EB">
      <w:pPr>
        <w:spacing w:line="580" w:lineRule="exact"/>
        <w:ind w:firstLine="640"/>
        <w:jc w:val="both"/>
      </w:pPr>
      <w:r>
        <w:rPr>
          <w:rFonts w:ascii="仿宋_GB2312" w:hAnsi="仿宋_GB2312" w:eastAsia="仿宋_GB2312"/>
          <w:b/>
          <w:sz w:val="32"/>
        </w:rPr>
        <w:t>2024年度财政拨款“三公”经费支出41.17万元，</w:t>
      </w:r>
      <w:r>
        <w:rPr>
          <w:rFonts w:ascii="仿宋_GB2312" w:hAnsi="仿宋_GB2312" w:eastAsia="仿宋_GB2312"/>
          <w:b w:val="0"/>
          <w:sz w:val="32"/>
        </w:rPr>
        <w:t>比上年增加13.32万元，增长47.83%，主要原因是：本年采购一辆车，增加财政拨款“三公”经费支出。其中：因公出国（境）费支出0.00万元，占0.00%，比上年增加0.00万元，增长0.00%，主要原因是：2023年与2024年均未安排因公出国（境）费支出。公务用车购置及运行维护费支出37.99万元，占92.28%，比上年增加15.92万元，增长72.13%，主要原因是：本年采购一辆车，公务用车购置及运行维护费支出增加。公务接待费支出3.18万元，占7.72%，比上年减少2.60万元，下降44.98%，主要原因是：根据自治区基层减负相关要求，自治区来州检查工作次数相应减少，公务接待支出相对减少。</w:t>
      </w:r>
    </w:p>
    <w:p w14:paraId="3ECBE4CD">
      <w:pPr>
        <w:spacing w:line="580" w:lineRule="exact"/>
        <w:ind w:firstLine="640"/>
        <w:jc w:val="both"/>
      </w:pPr>
      <w:r>
        <w:rPr>
          <w:rFonts w:ascii="仿宋_GB2312" w:hAnsi="仿宋_GB2312" w:eastAsia="仿宋_GB2312"/>
          <w:b/>
          <w:sz w:val="32"/>
        </w:rPr>
        <w:t>具体情况如下：</w:t>
      </w:r>
    </w:p>
    <w:p w14:paraId="035E127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D7BD33E">
      <w:pPr>
        <w:spacing w:line="580" w:lineRule="exact"/>
        <w:ind w:firstLine="640"/>
        <w:jc w:val="both"/>
      </w:pPr>
      <w:r>
        <w:rPr>
          <w:rFonts w:ascii="仿宋_GB2312" w:hAnsi="仿宋_GB2312" w:eastAsia="仿宋_GB2312"/>
          <w:b w:val="0"/>
          <w:sz w:val="32"/>
        </w:rPr>
        <w:t>公务用车购置及运行维护费37.99万元，其中：公务用车购置费13.99万元，公务用车运行维护费24.00万元。公务用车运行维护费开支内容包括车辆保险、燃油、维修、过路费支出。公务用车购置数1辆，公务用车保有量7辆。国有资产占用情况中固定资产车辆7辆，与公务用车保有量差异原因是：本单位固定资产车辆与公务用车保有量一致无差异。</w:t>
      </w:r>
    </w:p>
    <w:p w14:paraId="1E13C970">
      <w:pPr>
        <w:spacing w:line="580" w:lineRule="exact"/>
        <w:ind w:firstLine="640"/>
        <w:jc w:val="both"/>
      </w:pPr>
      <w:r>
        <w:rPr>
          <w:rFonts w:ascii="仿宋_GB2312" w:hAnsi="仿宋_GB2312" w:eastAsia="仿宋_GB2312"/>
          <w:b w:val="0"/>
          <w:sz w:val="32"/>
        </w:rPr>
        <w:t>公务接待费3.18万元，开支内容包括接待上级领导检查产生的就餐费。单位全年安排的国内公务接待17批次，422人次。</w:t>
      </w:r>
    </w:p>
    <w:p w14:paraId="3A3AC73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41.17万元，决算数41.17万元，预决算差异率0.00%，主要原因是：严格按照预算执行，预决算无差异。其中：因公出国（境）费全年预算数0.00万元，决算数0.00万元，预决算差异率0.00%，主要原因是：本单位无因公出国（境）费。公务用车购置费全年预算数13.99万元，决算数13.99万元，预决算差异率0.00%，主要原因是：严格按照预算执行，预决算无差异。公务用车运行维护费全年预算数24.00万元，决算数24.00万元，预决算差异率0.00%，主要原因是：严格按照预算执行，预决算无差异。公务接待费全年预算数3.18万元，决算数3.18万元，预决算差异率0.00%，主要原因是：严格按照预算执行，预决算无差异。</w:t>
      </w:r>
    </w:p>
    <w:p w14:paraId="4346C24B">
      <w:pPr>
        <w:spacing w:line="640" w:lineRule="exact"/>
        <w:ind w:firstLine="640"/>
        <w:jc w:val="both"/>
        <w:outlineLvl w:val="2"/>
      </w:pPr>
      <w:r>
        <w:rPr>
          <w:rFonts w:ascii="黑体" w:hAnsi="黑体" w:eastAsia="黑体"/>
          <w:sz w:val="32"/>
        </w:rPr>
        <w:t>十、其他重要事项的情况说明</w:t>
      </w:r>
    </w:p>
    <w:p w14:paraId="476AA768">
      <w:pPr>
        <w:spacing w:line="640" w:lineRule="exact"/>
        <w:ind w:firstLine="640"/>
        <w:jc w:val="both"/>
        <w:outlineLvl w:val="3"/>
      </w:pPr>
      <w:r>
        <w:rPr>
          <w:rFonts w:ascii="楷体_GB2312" w:hAnsi="楷体_GB2312" w:eastAsia="楷体_GB2312"/>
          <w:b/>
          <w:sz w:val="32"/>
        </w:rPr>
        <w:t>（一）机关运行经费及公用经费支出情况</w:t>
      </w:r>
    </w:p>
    <w:p w14:paraId="0CCA2903">
      <w:pPr>
        <w:spacing w:line="580" w:lineRule="exact"/>
        <w:ind w:firstLine="640"/>
        <w:jc w:val="both"/>
      </w:pPr>
      <w:r>
        <w:rPr>
          <w:rFonts w:ascii="仿宋_GB2312" w:hAnsi="仿宋_GB2312" w:eastAsia="仿宋_GB2312"/>
          <w:b w:val="0"/>
          <w:sz w:val="32"/>
        </w:rPr>
        <w:t>2024年度中共克孜勒苏柯尔克孜自治州委员会政法委员会（行政单位和参照公务员法管理事业单位）机关运行经费支出71.62万元，比上年增加25.25万元，增长54.45%，主要原因是：本年单位购置一辆车，导致机关运行经费较上年增加。</w:t>
      </w:r>
    </w:p>
    <w:p w14:paraId="381D8CFB">
      <w:pPr>
        <w:spacing w:line="640" w:lineRule="exact"/>
        <w:ind w:firstLine="640"/>
        <w:jc w:val="both"/>
        <w:outlineLvl w:val="3"/>
      </w:pPr>
      <w:r>
        <w:rPr>
          <w:rFonts w:ascii="楷体_GB2312" w:hAnsi="楷体_GB2312" w:eastAsia="楷体_GB2312"/>
          <w:b/>
          <w:sz w:val="32"/>
        </w:rPr>
        <w:t>（二）政府采购情况</w:t>
      </w:r>
    </w:p>
    <w:p w14:paraId="4B11EF58">
      <w:pPr>
        <w:spacing w:line="580" w:lineRule="exact"/>
        <w:ind w:firstLine="640"/>
        <w:jc w:val="both"/>
      </w:pPr>
      <w:r>
        <w:rPr>
          <w:rFonts w:ascii="仿宋_GB2312" w:hAnsi="仿宋_GB2312" w:eastAsia="仿宋_GB2312"/>
          <w:b w:val="0"/>
          <w:sz w:val="32"/>
        </w:rPr>
        <w:t>2024年度政府采购支出总额39.23万元，其中：政府采购货物支出22.46万元、政府采购工程支出0.00万元、政府采购服务支出16.76万元。</w:t>
      </w:r>
    </w:p>
    <w:p w14:paraId="5BE3365E">
      <w:pPr>
        <w:spacing w:line="580" w:lineRule="exact"/>
        <w:ind w:firstLine="640"/>
        <w:jc w:val="both"/>
      </w:pPr>
      <w:r>
        <w:rPr>
          <w:rFonts w:ascii="仿宋_GB2312" w:hAnsi="仿宋_GB2312" w:eastAsia="仿宋_GB2312"/>
          <w:b w:val="0"/>
          <w:sz w:val="32"/>
        </w:rPr>
        <w:t>授予中小企业合同金额19.75万元，占政府采购支出总额的50.34%，其中：授予小微企业合同金额18.89万元，占政府采购支出总额的48.15%。</w:t>
      </w:r>
    </w:p>
    <w:p w14:paraId="77C7B4A8">
      <w:pPr>
        <w:spacing w:line="640" w:lineRule="exact"/>
        <w:ind w:firstLine="640"/>
        <w:jc w:val="both"/>
        <w:outlineLvl w:val="3"/>
      </w:pPr>
      <w:r>
        <w:rPr>
          <w:rFonts w:ascii="楷体_GB2312" w:hAnsi="楷体_GB2312" w:eastAsia="楷体_GB2312"/>
          <w:b/>
          <w:sz w:val="32"/>
        </w:rPr>
        <w:t>（三）国有资产占用情况说明</w:t>
      </w:r>
    </w:p>
    <w:p w14:paraId="32CA2C35">
      <w:pPr>
        <w:spacing w:line="580" w:lineRule="exact"/>
        <w:ind w:firstLine="640"/>
        <w:jc w:val="both"/>
      </w:pPr>
      <w:r>
        <w:rPr>
          <w:rFonts w:ascii="仿宋_GB2312" w:hAnsi="仿宋_GB2312" w:eastAsia="仿宋_GB2312"/>
          <w:b w:val="0"/>
          <w:sz w:val="32"/>
        </w:rPr>
        <w:t>截至2024年12月31日，房屋0.00平方米，价值0.00万元。车辆7辆，价值173.21万元，其中：副部（省）级及以上领导用车0辆、主要负责人用车0辆、机要通信用车0辆、应急保障用车0辆、执法执勤用车0辆、特种专业技术用车0辆、离退休干部服务用车0辆、其他用车7辆，其他用车主要是：</w:t>
      </w:r>
      <w:r>
        <w:rPr>
          <w:rFonts w:hint="eastAsia" w:ascii="仿宋_GB2312" w:hAnsi="仿宋_GB2312" w:eastAsia="仿宋_GB2312"/>
          <w:b w:val="0"/>
          <w:sz w:val="32"/>
          <w:lang w:eastAsia="zh-CN"/>
        </w:rPr>
        <w:t>BJ</w:t>
      </w:r>
      <w:r>
        <w:rPr>
          <w:rFonts w:ascii="仿宋_GB2312" w:hAnsi="仿宋_GB2312" w:eastAsia="仿宋_GB2312"/>
          <w:b w:val="0"/>
          <w:sz w:val="32"/>
        </w:rPr>
        <w:t>勘察，基层调研，日常业务保障用车。单价100万元（含）以上设备（不含车辆）7台（套）。</w:t>
      </w:r>
    </w:p>
    <w:p w14:paraId="214D6150">
      <w:pPr>
        <w:spacing w:line="640" w:lineRule="exact"/>
        <w:ind w:firstLine="640"/>
        <w:jc w:val="both"/>
        <w:outlineLvl w:val="2"/>
      </w:pPr>
      <w:r>
        <w:rPr>
          <w:rFonts w:ascii="黑体" w:hAnsi="黑体" w:eastAsia="黑体"/>
          <w:sz w:val="32"/>
        </w:rPr>
        <w:t>十一、预算绩效的情况说明</w:t>
      </w:r>
    </w:p>
    <w:p w14:paraId="70E1209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w:t>
      </w:r>
      <w:r>
        <w:rPr>
          <w:rFonts w:hint="eastAsia" w:ascii="仿宋_GB2312" w:hAnsi="仿宋_GB2312" w:eastAsia="仿宋_GB2312"/>
          <w:b w:val="0"/>
          <w:sz w:val="32"/>
          <w:lang w:val="en-US" w:eastAsia="zh-CN"/>
        </w:rPr>
        <w:t>83</w:t>
      </w:r>
      <w:r>
        <w:rPr>
          <w:rFonts w:ascii="仿宋_GB2312" w:hAnsi="仿宋_GB2312" w:eastAsia="仿宋_GB2312"/>
          <w:b w:val="0"/>
          <w:sz w:val="32"/>
        </w:rPr>
        <w:t>.</w:t>
      </w:r>
      <w:r>
        <w:rPr>
          <w:rFonts w:hint="eastAsia" w:ascii="仿宋_GB2312" w:hAnsi="仿宋_GB2312" w:eastAsia="仿宋_GB2312"/>
          <w:b w:val="0"/>
          <w:sz w:val="32"/>
          <w:lang w:val="en-US" w:eastAsia="zh-CN"/>
        </w:rPr>
        <w:t>91</w:t>
      </w:r>
      <w:r>
        <w:rPr>
          <w:rFonts w:ascii="仿宋_GB2312" w:hAnsi="仿宋_GB2312" w:eastAsia="仿宋_GB2312"/>
          <w:b w:val="0"/>
          <w:sz w:val="32"/>
        </w:rPr>
        <w:t>万元，实际执行总额2,0</w:t>
      </w:r>
      <w:r>
        <w:rPr>
          <w:rFonts w:hint="eastAsia" w:ascii="仿宋_GB2312" w:hAnsi="仿宋_GB2312" w:eastAsia="仿宋_GB2312"/>
          <w:b w:val="0"/>
          <w:sz w:val="32"/>
          <w:lang w:val="en-US" w:eastAsia="zh-CN"/>
        </w:rPr>
        <w:t>83</w:t>
      </w:r>
      <w:r>
        <w:rPr>
          <w:rFonts w:ascii="仿宋_GB2312" w:hAnsi="仿宋_GB2312" w:eastAsia="仿宋_GB2312"/>
          <w:b w:val="0"/>
          <w:sz w:val="32"/>
        </w:rPr>
        <w:t>.</w:t>
      </w:r>
      <w:r>
        <w:rPr>
          <w:rFonts w:hint="eastAsia" w:ascii="仿宋_GB2312" w:hAnsi="仿宋_GB2312" w:eastAsia="仿宋_GB2312"/>
          <w:b w:val="0"/>
          <w:sz w:val="32"/>
          <w:lang w:val="en-US" w:eastAsia="zh-CN"/>
        </w:rPr>
        <w:t>91</w:t>
      </w:r>
      <w:r>
        <w:rPr>
          <w:rFonts w:ascii="仿宋_GB2312" w:hAnsi="仿宋_GB2312" w:eastAsia="仿宋_GB2312"/>
          <w:b w:val="0"/>
          <w:sz w:val="32"/>
        </w:rPr>
        <w:t>万元；预算绩效评价项目6个，全年预算数133.39万元，全年执行数100.72万元。预算绩效管理取得的成效：一是我委项目能够严格按照《项目实施方案》执行，项目执行情况较好；二是通过绩效管理，加强沟通协调，我单位各业务科室及时向绩效评价工作小组汇报项目进度，确保了项目按期完成；三是通过绩效管理，促进了预算执行，保障了资金支出效益。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评价工作应从项目实施方案源头抓起，评价工作和意识应贯穿项目整个过程，在立项工作阶段要严格审核项目可行性；二是细化项目目标，使目标更符合项目预期效果；三是加强项目评价跟踪，在评价中强化部门沟通交流，督促项目执行者按照项目目标开展工作。具体附项目支出绩效自评表和评价报告。</w:t>
      </w:r>
    </w:p>
    <w:p w14:paraId="752E6F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685670CE">
        <w:tblPrEx>
          <w:tblCellMar>
            <w:top w:w="0" w:type="dxa"/>
            <w:left w:w="108" w:type="dxa"/>
            <w:bottom w:w="0" w:type="dxa"/>
            <w:right w:w="108" w:type="dxa"/>
          </w:tblCellMar>
        </w:tblPrEx>
        <w:tc>
          <w:tcPr>
            <w:tcW w:w="8848" w:type="dxa"/>
            <w:gridSpan w:val="14"/>
            <w:vAlign w:val="center"/>
          </w:tcPr>
          <w:p w14:paraId="25760227">
            <w:pPr>
              <w:jc w:val="center"/>
            </w:pPr>
            <w:r>
              <w:rPr>
                <w:rFonts w:ascii="宋体" w:hAnsi="宋体" w:eastAsia="宋体"/>
                <w:sz w:val="24"/>
              </w:rPr>
              <w:t>项目支出绩效自评表</w:t>
            </w:r>
          </w:p>
        </w:tc>
      </w:tr>
      <w:tr w14:paraId="2DBEED1D">
        <w:tblPrEx>
          <w:tblCellMar>
            <w:top w:w="0" w:type="dxa"/>
            <w:left w:w="108" w:type="dxa"/>
            <w:bottom w:w="0" w:type="dxa"/>
            <w:right w:w="108" w:type="dxa"/>
          </w:tblCellMar>
        </w:tblPrEx>
        <w:tc>
          <w:tcPr>
            <w:tcW w:w="8848" w:type="dxa"/>
            <w:gridSpan w:val="14"/>
            <w:vAlign w:val="center"/>
          </w:tcPr>
          <w:p w14:paraId="7FF94B6E">
            <w:pPr>
              <w:jc w:val="center"/>
            </w:pPr>
            <w:r>
              <w:rPr>
                <w:rFonts w:ascii="宋体" w:hAnsi="宋体" w:eastAsia="宋体"/>
                <w:sz w:val="24"/>
              </w:rPr>
              <w:t>(2024年度)</w:t>
            </w:r>
          </w:p>
        </w:tc>
      </w:tr>
      <w:tr w14:paraId="3E4B43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F8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6C86C8">
            <w:pPr>
              <w:jc w:val="center"/>
            </w:pPr>
            <w:r>
              <w:rPr>
                <w:rFonts w:ascii="宋体" w:hAnsi="宋体" w:eastAsia="宋体"/>
                <w:sz w:val="16"/>
              </w:rPr>
              <w:t>2024年单位资金收入</w:t>
            </w:r>
          </w:p>
        </w:tc>
      </w:tr>
      <w:tr w14:paraId="0A1C46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62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989E43">
            <w:pPr>
              <w:jc w:val="center"/>
            </w:pPr>
            <w:r>
              <w:rPr>
                <w:rFonts w:ascii="宋体" w:hAnsi="宋体" w:eastAsia="宋体"/>
                <w:sz w:val="16"/>
              </w:rPr>
              <w:t>中共克孜勒苏柯尔克孜自治州委员会政法委员会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4A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867703">
            <w:pPr>
              <w:jc w:val="center"/>
            </w:pPr>
            <w:r>
              <w:rPr>
                <w:rFonts w:ascii="宋体" w:hAnsi="宋体" w:eastAsia="宋体"/>
                <w:sz w:val="16"/>
              </w:rPr>
              <w:t>中共克孜勒苏柯尔克孜自治州委员会政法委员会</w:t>
            </w:r>
          </w:p>
        </w:tc>
      </w:tr>
      <w:tr w14:paraId="463F2F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D51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0F3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F47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A9E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9B1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A7C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423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216C">
            <w:pPr>
              <w:jc w:val="center"/>
            </w:pPr>
            <w:r>
              <w:rPr>
                <w:rFonts w:ascii="宋体" w:hAnsi="宋体" w:eastAsia="宋体"/>
                <w:sz w:val="16"/>
              </w:rPr>
              <w:t>得分</w:t>
            </w:r>
          </w:p>
        </w:tc>
      </w:tr>
      <w:tr w14:paraId="5796A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CF2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D78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9D67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869D5">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C9E3E">
            <w:pPr>
              <w:jc w:val="center"/>
            </w:pPr>
            <w:r>
              <w:rPr>
                <w:rFonts w:ascii="宋体" w:hAnsi="宋体" w:eastAsia="宋体"/>
                <w:sz w:val="16"/>
              </w:rPr>
              <w:t>13.43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77D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5C79">
            <w:pPr>
              <w:jc w:val="center"/>
            </w:pPr>
            <w:r>
              <w:rPr>
                <w:rFonts w:ascii="宋体" w:hAnsi="宋体" w:eastAsia="宋体"/>
                <w:sz w:val="16"/>
              </w:rPr>
              <w:t>33.6%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EB43">
            <w:pPr>
              <w:jc w:val="center"/>
            </w:pPr>
            <w:r>
              <w:rPr>
                <w:rFonts w:ascii="宋体" w:hAnsi="宋体" w:eastAsia="宋体"/>
                <w:sz w:val="16"/>
              </w:rPr>
              <w:t>0.00分</w:t>
            </w:r>
          </w:p>
        </w:tc>
      </w:tr>
      <w:tr w14:paraId="50C1C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A60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257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A42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2A8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D7D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67B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7F0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ABF2">
            <w:pPr>
              <w:jc w:val="center"/>
            </w:pPr>
            <w:r>
              <w:rPr>
                <w:rFonts w:ascii="宋体" w:hAnsi="宋体" w:eastAsia="宋体"/>
                <w:sz w:val="16"/>
              </w:rPr>
              <w:t>—</w:t>
            </w:r>
          </w:p>
        </w:tc>
      </w:tr>
      <w:tr w14:paraId="491C9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886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2E5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F9B75">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B40F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6348D">
            <w:pPr>
              <w:jc w:val="center"/>
            </w:pPr>
            <w:r>
              <w:rPr>
                <w:rFonts w:ascii="宋体" w:hAnsi="宋体" w:eastAsia="宋体"/>
                <w:sz w:val="16"/>
              </w:rPr>
              <w:t>13.43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C6E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84A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72B2">
            <w:pPr>
              <w:jc w:val="center"/>
            </w:pPr>
            <w:r>
              <w:rPr>
                <w:rFonts w:ascii="宋体" w:hAnsi="宋体" w:eastAsia="宋体"/>
                <w:sz w:val="16"/>
              </w:rPr>
              <w:t>—</w:t>
            </w:r>
          </w:p>
        </w:tc>
      </w:tr>
      <w:tr w14:paraId="4ED709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E455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1B9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A17211">
            <w:pPr>
              <w:jc w:val="center"/>
            </w:pPr>
            <w:r>
              <w:rPr>
                <w:rFonts w:ascii="宋体" w:hAnsi="宋体" w:eastAsia="宋体"/>
                <w:sz w:val="16"/>
              </w:rPr>
              <w:t>实际完成情况</w:t>
            </w:r>
          </w:p>
        </w:tc>
      </w:tr>
      <w:tr w14:paraId="3A2CA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2A7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775575">
            <w:pPr>
              <w:jc w:val="both"/>
            </w:pPr>
            <w:r>
              <w:rPr>
                <w:rFonts w:ascii="宋体" w:hAnsi="宋体" w:eastAsia="宋体"/>
                <w:sz w:val="16"/>
              </w:rPr>
              <w:t>该项目资金一共40万元，其中财政资金0万元，其他资金40万元。主要为预计2024年可能受到的单位资金收入。主要用于引导和支持涉铁县（市）开展铁路护路工作，增强爱路护路意识；支持开展青年普法志愿者法治文化基层行活动，以及首席法律咨询专家交流研讨活动，进一步推动法治克州建设。用于开展见义勇为英模表彰奖励、救助保护和典型宣传等工作，检查、指导基层政法工作，慰问铁路护路联防分队，表彰奖励优秀工作者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78790E">
            <w:pPr>
              <w:jc w:val="both"/>
            </w:pPr>
            <w:r>
              <w:rPr>
                <w:rFonts w:hint="eastAsia" w:ascii="宋体" w:hAnsi="宋体"/>
                <w:sz w:val="16"/>
                <w:lang w:eastAsia="zh-CN"/>
              </w:rPr>
              <w:t>截至2024</w:t>
            </w:r>
            <w:r>
              <w:rPr>
                <w:rFonts w:ascii="宋体" w:hAnsi="宋体" w:eastAsia="宋体"/>
                <w:sz w:val="16"/>
              </w:rPr>
              <w:t>年12月31日，已完成：保障见义勇为基金发放4个县市，见义勇为英模慰问金发放8人，宣传教育活动开展2次，生育津贴退库2人，全面开展铁路护路宣传活动，有效推动平安克州法治克州建设。</w:t>
            </w:r>
          </w:p>
        </w:tc>
      </w:tr>
      <w:tr w14:paraId="3BF1E6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E34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E1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50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43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3E6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93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16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70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C1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C8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CC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FA8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A5588">
            <w:pPr>
              <w:jc w:val="center"/>
            </w:pPr>
            <w:r>
              <w:rPr>
                <w:rFonts w:ascii="宋体" w:hAnsi="宋体" w:eastAsia="宋体"/>
                <w:sz w:val="16"/>
              </w:rPr>
              <w:t>偏差原因分析及改进措施</w:t>
            </w:r>
          </w:p>
        </w:tc>
      </w:tr>
      <w:tr w14:paraId="0ED677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B7D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F16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BA8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3E6F">
            <w:pPr>
              <w:jc w:val="center"/>
            </w:pPr>
            <w:r>
              <w:rPr>
                <w:rFonts w:ascii="宋体" w:hAnsi="宋体" w:eastAsia="宋体"/>
                <w:sz w:val="16"/>
              </w:rPr>
              <w:t>保障见义勇为基金发放县市数（个）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AEE6">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4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BF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59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FD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7E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60FE">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1A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D3567">
            <w:pPr>
              <w:jc w:val="center"/>
            </w:pPr>
          </w:p>
        </w:tc>
      </w:tr>
      <w:tr w14:paraId="781FD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D5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BF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E0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C3DD">
            <w:pPr>
              <w:jc w:val="center"/>
            </w:pPr>
            <w:r>
              <w:rPr>
                <w:rFonts w:ascii="宋体" w:hAnsi="宋体" w:eastAsia="宋体"/>
                <w:sz w:val="16"/>
              </w:rPr>
              <w:t>见义勇为英模慰问金发放人数（人）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2413">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12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02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C3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6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7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5B67">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1B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69D22">
            <w:pPr>
              <w:jc w:val="center"/>
            </w:pPr>
          </w:p>
        </w:tc>
      </w:tr>
      <w:tr w14:paraId="3174E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15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812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999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DE78">
            <w:pPr>
              <w:jc w:val="center"/>
            </w:pPr>
            <w:r>
              <w:rPr>
                <w:rFonts w:ascii="宋体" w:hAnsi="宋体" w:eastAsia="宋体"/>
                <w:sz w:val="16"/>
              </w:rPr>
              <w:t>宣传教育活动数（次）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BF2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1F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2D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0D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3D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4B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7FF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ED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D91A1">
            <w:pPr>
              <w:jc w:val="center"/>
            </w:pPr>
          </w:p>
        </w:tc>
      </w:tr>
      <w:tr w14:paraId="28E69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E9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26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30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BE45">
            <w:pPr>
              <w:jc w:val="center"/>
            </w:pPr>
            <w:r>
              <w:rPr>
                <w:rFonts w:ascii="宋体" w:hAnsi="宋体" w:eastAsia="宋体"/>
                <w:sz w:val="16"/>
              </w:rPr>
              <w:t>生育津贴退库人数（人）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6E9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1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96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C7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2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3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948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40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432CC">
            <w:pPr>
              <w:jc w:val="center"/>
            </w:pPr>
          </w:p>
        </w:tc>
      </w:tr>
      <w:tr w14:paraId="69075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5B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006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090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61D4">
            <w:pPr>
              <w:jc w:val="center"/>
            </w:pPr>
            <w:r>
              <w:rPr>
                <w:rFonts w:ascii="宋体" w:hAnsi="宋体" w:eastAsia="宋体"/>
                <w:sz w:val="16"/>
              </w:rPr>
              <w:t>铁路护路宣传活动覆盖率（%）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F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3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B6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98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5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B1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5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EC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519A6">
            <w:pPr>
              <w:jc w:val="center"/>
            </w:pPr>
          </w:p>
        </w:tc>
      </w:tr>
      <w:tr w14:paraId="32404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5E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19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FE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B1FA">
            <w:pPr>
              <w:jc w:val="center"/>
            </w:pPr>
            <w:r>
              <w:rPr>
                <w:rFonts w:ascii="宋体" w:hAnsi="宋体" w:eastAsia="宋体"/>
                <w:sz w:val="16"/>
              </w:rPr>
              <w:t>活动开展有效性（%）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E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8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97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55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32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BA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A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AF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C2F21">
            <w:pPr>
              <w:jc w:val="center"/>
            </w:pPr>
          </w:p>
        </w:tc>
      </w:tr>
      <w:tr w14:paraId="5A6FD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87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3E3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63B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33F6">
            <w:pPr>
              <w:jc w:val="center"/>
            </w:pPr>
            <w:r>
              <w:rPr>
                <w:rFonts w:ascii="宋体" w:hAnsi="宋体" w:eastAsia="宋体"/>
                <w:sz w:val="16"/>
              </w:rPr>
              <w:t>宣传活动开展及时率（%）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B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8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50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9D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B7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A0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87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49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1E584">
            <w:pPr>
              <w:jc w:val="center"/>
            </w:pPr>
          </w:p>
        </w:tc>
      </w:tr>
      <w:tr w14:paraId="4255E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36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177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0A9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0967">
            <w:pPr>
              <w:jc w:val="center"/>
            </w:pPr>
            <w:r>
              <w:rPr>
                <w:rFonts w:ascii="宋体" w:hAnsi="宋体" w:eastAsia="宋体"/>
                <w:sz w:val="16"/>
              </w:rPr>
              <w:t>慰问金发放及时率（%）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DA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9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50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5D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9C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1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B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5C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18DF6">
            <w:pPr>
              <w:jc w:val="center"/>
            </w:pPr>
          </w:p>
        </w:tc>
      </w:tr>
      <w:tr w14:paraId="189EC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747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9FB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CCF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3F71">
            <w:pPr>
              <w:jc w:val="center"/>
            </w:pPr>
            <w:r>
              <w:rPr>
                <w:rFonts w:ascii="宋体" w:hAnsi="宋体" w:eastAsia="宋体"/>
                <w:sz w:val="16"/>
              </w:rPr>
              <w:t>见义勇为资金（万元）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1D3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8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49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7B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A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9F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6638">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D1E0">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FFB40">
            <w:pPr>
              <w:jc w:val="center"/>
            </w:pPr>
            <w:r>
              <w:rPr>
                <w:rFonts w:ascii="宋体" w:hAnsi="宋体" w:eastAsia="宋体"/>
                <w:sz w:val="16"/>
              </w:rPr>
              <w:t>偏差原因：预算资金比实际到账资金高。改进措施：提高预算编制精准性。</w:t>
            </w:r>
          </w:p>
        </w:tc>
      </w:tr>
      <w:tr w14:paraId="0211A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2E6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40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7C0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8DF4">
            <w:pPr>
              <w:jc w:val="center"/>
            </w:pPr>
            <w:r>
              <w:rPr>
                <w:rFonts w:ascii="宋体" w:hAnsi="宋体" w:eastAsia="宋体"/>
                <w:sz w:val="16"/>
              </w:rPr>
              <w:t>信息工作奖励金（万元）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4B72">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CC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04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19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3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CE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C9C5">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33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8AAE1">
            <w:pPr>
              <w:jc w:val="center"/>
            </w:pPr>
          </w:p>
        </w:tc>
      </w:tr>
      <w:tr w14:paraId="146EE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F5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B4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B2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0190">
            <w:pPr>
              <w:jc w:val="center"/>
            </w:pPr>
            <w:r>
              <w:rPr>
                <w:rFonts w:ascii="宋体" w:hAnsi="宋体" w:eastAsia="宋体"/>
                <w:sz w:val="16"/>
              </w:rPr>
              <w:t>党组织活动费（万元）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5899">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C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11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D0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AC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04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400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5CE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35DB9">
            <w:pPr>
              <w:jc w:val="center"/>
            </w:pPr>
            <w:r>
              <w:rPr>
                <w:rFonts w:ascii="宋体" w:hAnsi="宋体" w:eastAsia="宋体"/>
                <w:sz w:val="16"/>
              </w:rPr>
              <w:t>偏差原因：预算资金比实际到账资金高。改进措施：提高预算编制精准性。</w:t>
            </w:r>
          </w:p>
        </w:tc>
      </w:tr>
      <w:tr w14:paraId="17A8B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1F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CB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9C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AC3F">
            <w:pPr>
              <w:jc w:val="center"/>
            </w:pPr>
            <w:r>
              <w:rPr>
                <w:rFonts w:ascii="宋体" w:hAnsi="宋体" w:eastAsia="宋体"/>
                <w:sz w:val="16"/>
              </w:rPr>
              <w:t>普法志愿者及法治文化基层行经费（万元）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8847">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AF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F05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DE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49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D2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97A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4DF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6FC0F">
            <w:pPr>
              <w:jc w:val="center"/>
            </w:pPr>
            <w:r>
              <w:rPr>
                <w:rFonts w:ascii="宋体" w:hAnsi="宋体" w:eastAsia="宋体"/>
                <w:sz w:val="16"/>
              </w:rPr>
              <w:t>偏差原因：预算资金比实际到账资金高。改进措施：提高预算编制精准性。</w:t>
            </w:r>
          </w:p>
        </w:tc>
      </w:tr>
      <w:tr w14:paraId="0D09B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E4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88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B0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A6D3">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4778">
            <w:pPr>
              <w:jc w:val="center"/>
            </w:pPr>
            <w:r>
              <w:rPr>
                <w:rFonts w:ascii="宋体" w:hAnsi="宋体" w:eastAsia="宋体"/>
                <w:sz w:val="16"/>
              </w:rPr>
              <w:t>&lt;=10.50万元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5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8E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A3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0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C3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3BB1B">
            <w:pPr>
              <w:jc w:val="center"/>
            </w:pPr>
            <w:r>
              <w:rPr>
                <w:rFonts w:ascii="宋体" w:hAnsi="宋体" w:eastAsia="宋体"/>
                <w:sz w:val="16"/>
              </w:rPr>
              <w: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E18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9106E">
            <w:pPr>
              <w:jc w:val="center"/>
            </w:pPr>
            <w:r>
              <w:rPr>
                <w:rFonts w:ascii="宋体" w:hAnsi="宋体" w:eastAsia="宋体"/>
                <w:sz w:val="16"/>
              </w:rPr>
              <w:t>偏差原因：预算资金比实际到账资金高。改进措施：提高预算编制精准性。</w:t>
            </w:r>
          </w:p>
        </w:tc>
      </w:tr>
      <w:tr w14:paraId="5D16A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DBA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C744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24C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9039">
            <w:pPr>
              <w:jc w:val="center"/>
            </w:pPr>
            <w:r>
              <w:rPr>
                <w:rFonts w:ascii="宋体" w:hAnsi="宋体" w:eastAsia="宋体"/>
                <w:sz w:val="16"/>
              </w:rPr>
              <w:t>推动平安克州建设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2160">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E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10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E4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B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293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4FB7">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78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D6FE7">
            <w:pPr>
              <w:jc w:val="center"/>
            </w:pPr>
          </w:p>
        </w:tc>
      </w:tr>
      <w:tr w14:paraId="22643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28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87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F88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F64E">
            <w:pPr>
              <w:jc w:val="center"/>
            </w:pPr>
            <w:r>
              <w:rPr>
                <w:rFonts w:ascii="宋体" w:hAnsi="宋体" w:eastAsia="宋体"/>
                <w:sz w:val="16"/>
              </w:rPr>
              <w:t>推动法治克州建设，增强群众法律意识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B1A3">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2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DE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BF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1F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462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E021">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48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42F44">
            <w:pPr>
              <w:jc w:val="center"/>
            </w:pPr>
          </w:p>
        </w:tc>
      </w:tr>
      <w:tr w14:paraId="70328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92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20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4E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F84B">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F2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D6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9D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7E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14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4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DB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88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CAF83">
            <w:pPr>
              <w:jc w:val="center"/>
            </w:pPr>
          </w:p>
        </w:tc>
      </w:tr>
      <w:tr w14:paraId="4D56E1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F25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DF9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809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819D47">
            <w:pPr>
              <w:jc w:val="center"/>
            </w:pPr>
            <w:r>
              <w:rPr>
                <w:rFonts w:ascii="宋体" w:hAnsi="宋体" w:eastAsia="宋体"/>
                <w:sz w:val="16"/>
              </w:rPr>
              <w:t>76分</w:t>
            </w:r>
          </w:p>
        </w:tc>
      </w:tr>
    </w:tbl>
    <w:p w14:paraId="16C6F9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E705D47">
        <w:tblPrEx>
          <w:tblCellMar>
            <w:top w:w="0" w:type="dxa"/>
            <w:left w:w="108" w:type="dxa"/>
            <w:bottom w:w="0" w:type="dxa"/>
            <w:right w:w="108" w:type="dxa"/>
          </w:tblCellMar>
        </w:tblPrEx>
        <w:tc>
          <w:tcPr>
            <w:tcW w:w="8848" w:type="dxa"/>
            <w:gridSpan w:val="14"/>
            <w:vAlign w:val="center"/>
          </w:tcPr>
          <w:p w14:paraId="593B45FD">
            <w:pPr>
              <w:jc w:val="center"/>
            </w:pPr>
            <w:r>
              <w:rPr>
                <w:rFonts w:ascii="宋体" w:hAnsi="宋体" w:eastAsia="宋体"/>
                <w:sz w:val="24"/>
              </w:rPr>
              <w:t>项目支出绩效自评表</w:t>
            </w:r>
          </w:p>
        </w:tc>
      </w:tr>
      <w:tr w14:paraId="70933927">
        <w:tblPrEx>
          <w:tblCellMar>
            <w:top w:w="0" w:type="dxa"/>
            <w:left w:w="108" w:type="dxa"/>
            <w:bottom w:w="0" w:type="dxa"/>
            <w:right w:w="108" w:type="dxa"/>
          </w:tblCellMar>
        </w:tblPrEx>
        <w:tc>
          <w:tcPr>
            <w:tcW w:w="8848" w:type="dxa"/>
            <w:gridSpan w:val="14"/>
            <w:vAlign w:val="center"/>
          </w:tcPr>
          <w:p w14:paraId="69D76229">
            <w:pPr>
              <w:jc w:val="center"/>
            </w:pPr>
            <w:r>
              <w:rPr>
                <w:rFonts w:ascii="宋体" w:hAnsi="宋体" w:eastAsia="宋体"/>
                <w:sz w:val="24"/>
              </w:rPr>
              <w:t>(2024年度)</w:t>
            </w:r>
          </w:p>
        </w:tc>
      </w:tr>
      <w:tr w14:paraId="76F15E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11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11CD5A">
            <w:pPr>
              <w:jc w:val="center"/>
            </w:pPr>
            <w:r>
              <w:rPr>
                <w:rFonts w:ascii="宋体" w:hAnsi="宋体" w:eastAsia="宋体"/>
                <w:sz w:val="16"/>
              </w:rPr>
              <w:t>2024年单位资金结余</w:t>
            </w:r>
          </w:p>
        </w:tc>
      </w:tr>
      <w:tr w14:paraId="7FAC7E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24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DF5B17">
            <w:pPr>
              <w:jc w:val="center"/>
            </w:pPr>
            <w:r>
              <w:rPr>
                <w:rFonts w:ascii="宋体" w:hAnsi="宋体" w:eastAsia="宋体"/>
                <w:sz w:val="16"/>
              </w:rPr>
              <w:t>中共克孜勒苏柯尔克孜自治州委员会政法委员会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48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D9EEBA">
            <w:pPr>
              <w:jc w:val="center"/>
            </w:pPr>
            <w:r>
              <w:rPr>
                <w:rFonts w:ascii="宋体" w:hAnsi="宋体" w:eastAsia="宋体"/>
                <w:sz w:val="16"/>
              </w:rPr>
              <w:t>中共克孜勒苏柯尔克孜自治州委员会政法委员会</w:t>
            </w:r>
          </w:p>
        </w:tc>
      </w:tr>
      <w:tr w14:paraId="7590B1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535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03E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C75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48B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BE2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2DF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F6D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F5AB">
            <w:pPr>
              <w:jc w:val="center"/>
            </w:pPr>
            <w:r>
              <w:rPr>
                <w:rFonts w:ascii="宋体" w:hAnsi="宋体" w:eastAsia="宋体"/>
                <w:sz w:val="16"/>
              </w:rPr>
              <w:t>得分</w:t>
            </w:r>
          </w:p>
        </w:tc>
      </w:tr>
      <w:tr w14:paraId="41B9F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24C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7C5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C5BF8">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A28F0">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90FAE">
            <w:pPr>
              <w:jc w:val="center"/>
            </w:pPr>
            <w:r>
              <w:rPr>
                <w:rFonts w:ascii="宋体" w:hAnsi="宋体" w:eastAsia="宋体"/>
                <w:sz w:val="16"/>
              </w:rPr>
              <w:t>11.84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FD0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B68DD">
            <w:pPr>
              <w:jc w:val="center"/>
            </w:pPr>
            <w:r>
              <w:rPr>
                <w:rFonts w:ascii="宋体" w:hAnsi="宋体" w:eastAsia="宋体"/>
                <w:sz w:val="16"/>
              </w:rPr>
              <w:t>70.5%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8885">
            <w:pPr>
              <w:jc w:val="center"/>
            </w:pPr>
            <w:r>
              <w:rPr>
                <w:rFonts w:ascii="宋体" w:hAnsi="宋体" w:eastAsia="宋体"/>
                <w:sz w:val="16"/>
              </w:rPr>
              <w:t>2.62分</w:t>
            </w:r>
          </w:p>
        </w:tc>
      </w:tr>
      <w:tr w14:paraId="00ABF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016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F0F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B0D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598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F35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15A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2B6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3549">
            <w:pPr>
              <w:jc w:val="center"/>
            </w:pPr>
            <w:r>
              <w:rPr>
                <w:rFonts w:ascii="宋体" w:hAnsi="宋体" w:eastAsia="宋体"/>
                <w:sz w:val="16"/>
              </w:rPr>
              <w:t>—</w:t>
            </w:r>
          </w:p>
        </w:tc>
      </w:tr>
      <w:tr w14:paraId="3D9678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894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632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F3642">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13DE1">
            <w:pPr>
              <w:jc w:val="center"/>
            </w:pPr>
            <w:r>
              <w:rPr>
                <w:rFonts w:ascii="宋体" w:hAnsi="宋体" w:eastAsia="宋体"/>
                <w:sz w:val="16"/>
              </w:rPr>
              <w:t>16.80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8BAF8">
            <w:pPr>
              <w:jc w:val="center"/>
            </w:pPr>
            <w:r>
              <w:rPr>
                <w:rFonts w:ascii="宋体" w:hAnsi="宋体" w:eastAsia="宋体"/>
                <w:sz w:val="16"/>
              </w:rPr>
              <w:t>11.84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CF1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CD2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9634">
            <w:pPr>
              <w:jc w:val="center"/>
            </w:pPr>
            <w:r>
              <w:rPr>
                <w:rFonts w:ascii="宋体" w:hAnsi="宋体" w:eastAsia="宋体"/>
                <w:sz w:val="16"/>
              </w:rPr>
              <w:t>—</w:t>
            </w:r>
          </w:p>
        </w:tc>
      </w:tr>
      <w:tr w14:paraId="20EC50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289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BCDF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2E64A1">
            <w:pPr>
              <w:jc w:val="center"/>
            </w:pPr>
            <w:r>
              <w:rPr>
                <w:rFonts w:ascii="宋体" w:hAnsi="宋体" w:eastAsia="宋体"/>
                <w:sz w:val="16"/>
              </w:rPr>
              <w:t>实际完成情况</w:t>
            </w:r>
          </w:p>
        </w:tc>
      </w:tr>
      <w:tr w14:paraId="5EFB1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9AF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10501">
            <w:pPr>
              <w:jc w:val="both"/>
            </w:pPr>
            <w:r>
              <w:rPr>
                <w:rFonts w:ascii="宋体" w:hAnsi="宋体" w:eastAsia="宋体"/>
                <w:sz w:val="16"/>
              </w:rPr>
              <w:t>该项目资金一共16.8万元，其中财政资金0万元，其他资金16.8万元。引导和支持涉铁县（市）开展铁路护路工作，增强爱路护路意识；支持开展青年普法志愿者法治文化基层行活动，以及首席法律咨询专家交流研讨活动，进一步推动法治克州建设。开展见义勇为英模表彰奖励、救助保护和典型宣传等工作，检查、指导基层政法工作，慰问铁路护路联防分队，表彰奖励优秀信息工作者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4918E2">
            <w:pPr>
              <w:jc w:val="both"/>
            </w:pPr>
            <w:r>
              <w:rPr>
                <w:rFonts w:hint="eastAsia" w:ascii="宋体" w:hAnsi="宋体"/>
                <w:sz w:val="16"/>
                <w:lang w:eastAsia="zh-CN"/>
              </w:rPr>
              <w:t>截至</w:t>
            </w:r>
            <w:r>
              <w:rPr>
                <w:rFonts w:ascii="宋体" w:hAnsi="宋体" w:eastAsia="宋体"/>
                <w:sz w:val="16"/>
              </w:rPr>
              <w:t>2024年12月31日，已完成：生育产前补助发放1人，铁路护路安全宣传次数2次，见义勇为英模慰问金发放8人，慰问活动开展2次。通过项目开展，推动了平安克州法治克州建设，提高了人民群众的安全感。</w:t>
            </w:r>
          </w:p>
        </w:tc>
      </w:tr>
      <w:tr w14:paraId="5FBAB9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B8F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1A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57A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90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99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B0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7B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95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50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A5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1F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9AF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038AD">
            <w:pPr>
              <w:jc w:val="center"/>
            </w:pPr>
            <w:r>
              <w:rPr>
                <w:rFonts w:ascii="宋体" w:hAnsi="宋体" w:eastAsia="宋体"/>
                <w:sz w:val="16"/>
              </w:rPr>
              <w:t>偏差原因分析及改进措施</w:t>
            </w:r>
          </w:p>
        </w:tc>
      </w:tr>
      <w:tr w14:paraId="51EBF9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F4A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0BF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35F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6124">
            <w:pPr>
              <w:jc w:val="center"/>
            </w:pPr>
            <w:r>
              <w:rPr>
                <w:rFonts w:ascii="宋体" w:hAnsi="宋体" w:eastAsia="宋体"/>
                <w:sz w:val="16"/>
              </w:rPr>
              <w:t>生育产前补助发放人数(人)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E8A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C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8E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8A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8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AA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E15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44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5D891">
            <w:pPr>
              <w:jc w:val="center"/>
            </w:pPr>
          </w:p>
        </w:tc>
      </w:tr>
      <w:tr w14:paraId="1BAA6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F7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B11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DA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BF83">
            <w:pPr>
              <w:jc w:val="center"/>
            </w:pPr>
            <w:r>
              <w:rPr>
                <w:rFonts w:ascii="宋体" w:hAnsi="宋体" w:eastAsia="宋体"/>
                <w:sz w:val="16"/>
              </w:rPr>
              <w:t>铁路护路安全宣传次数（次）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5DA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8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EC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39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F1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F2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074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19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F30E2">
            <w:pPr>
              <w:jc w:val="center"/>
            </w:pPr>
          </w:p>
        </w:tc>
      </w:tr>
      <w:tr w14:paraId="4F9B1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49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E60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DB8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B4A0">
            <w:pPr>
              <w:jc w:val="center"/>
            </w:pPr>
            <w:r>
              <w:rPr>
                <w:rFonts w:ascii="宋体" w:hAnsi="宋体" w:eastAsia="宋体"/>
                <w:sz w:val="16"/>
              </w:rPr>
              <w:t>见义勇为英模慰问金发放人数（人）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E037">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4F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B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1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4F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3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42FB">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40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5FA9E">
            <w:pPr>
              <w:jc w:val="center"/>
            </w:pPr>
          </w:p>
        </w:tc>
      </w:tr>
      <w:tr w14:paraId="4A8E7D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B5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D5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E1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8B92">
            <w:pPr>
              <w:jc w:val="center"/>
            </w:pPr>
            <w:r>
              <w:rPr>
                <w:rFonts w:ascii="宋体" w:hAnsi="宋体" w:eastAsia="宋体"/>
                <w:sz w:val="16"/>
              </w:rPr>
              <w:t>慰问活动次数（次）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0ED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92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F2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70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93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9E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5C6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74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757B1">
            <w:pPr>
              <w:jc w:val="center"/>
            </w:pPr>
          </w:p>
        </w:tc>
      </w:tr>
      <w:tr w14:paraId="3DB4A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44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EC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01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54C0">
            <w:pPr>
              <w:jc w:val="center"/>
            </w:pPr>
            <w:r>
              <w:rPr>
                <w:rFonts w:ascii="宋体" w:hAnsi="宋体" w:eastAsia="宋体"/>
                <w:sz w:val="16"/>
              </w:rPr>
              <w:t>铁路护路宣传活动覆盖率（%）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3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09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67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CE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F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5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E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CC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AB1EC">
            <w:pPr>
              <w:jc w:val="center"/>
            </w:pPr>
          </w:p>
        </w:tc>
      </w:tr>
      <w:tr w14:paraId="43FDAE4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DA4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8BF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C03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CC48">
            <w:pPr>
              <w:jc w:val="center"/>
            </w:pPr>
            <w:r>
              <w:rPr>
                <w:rFonts w:ascii="宋体" w:hAnsi="宋体" w:eastAsia="宋体"/>
                <w:sz w:val="16"/>
              </w:rPr>
              <w:t>慰问活动开展及时率（%）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A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C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B8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C5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1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95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9BD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2F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A9809">
            <w:pPr>
              <w:jc w:val="center"/>
            </w:pPr>
          </w:p>
        </w:tc>
      </w:tr>
      <w:tr w14:paraId="1F511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B7B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18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90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85EF">
            <w:pPr>
              <w:jc w:val="center"/>
            </w:pPr>
            <w:r>
              <w:rPr>
                <w:rFonts w:ascii="宋体" w:hAnsi="宋体" w:eastAsia="宋体"/>
                <w:sz w:val="16"/>
              </w:rPr>
              <w:t>宣传活动开展及时率（%）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44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04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B33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4D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8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F2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5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EB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60921">
            <w:pPr>
              <w:jc w:val="center"/>
            </w:pPr>
          </w:p>
        </w:tc>
      </w:tr>
      <w:tr w14:paraId="7CC5A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F49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E41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6F5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5F0F">
            <w:pPr>
              <w:jc w:val="center"/>
            </w:pPr>
            <w:r>
              <w:rPr>
                <w:rFonts w:ascii="宋体" w:hAnsi="宋体" w:eastAsia="宋体"/>
                <w:sz w:val="16"/>
              </w:rPr>
              <w:t>见义勇为英模慰问金（万元）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00E3">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F9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48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58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5D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8D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24AA">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76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DCDD3">
            <w:pPr>
              <w:jc w:val="center"/>
            </w:pPr>
          </w:p>
        </w:tc>
      </w:tr>
      <w:tr w14:paraId="0A6C6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99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76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1C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8A82">
            <w:pPr>
              <w:jc w:val="center"/>
            </w:pPr>
            <w:r>
              <w:rPr>
                <w:rFonts w:ascii="宋体" w:hAnsi="宋体" w:eastAsia="宋体"/>
                <w:sz w:val="16"/>
              </w:rPr>
              <w:t>信息工作经费（万元）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0209">
            <w:pPr>
              <w:jc w:val="center"/>
            </w:pPr>
            <w:r>
              <w:rPr>
                <w:rFonts w:ascii="宋体" w:hAnsi="宋体" w:eastAsia="宋体"/>
                <w:sz w:val="16"/>
              </w:rPr>
              <w:t>&lt;=5.46万元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4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8B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63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1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42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6F07">
            <w:pPr>
              <w:jc w:val="center"/>
            </w:pPr>
            <w:r>
              <w:rPr>
                <w:rFonts w:ascii="宋体" w:hAnsi="宋体" w:eastAsia="宋体"/>
                <w:sz w:val="16"/>
              </w:rPr>
              <w:t>=5.46万元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18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6BD2C">
            <w:pPr>
              <w:jc w:val="center"/>
            </w:pPr>
          </w:p>
        </w:tc>
      </w:tr>
      <w:tr w14:paraId="35060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21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1F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91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1D36">
            <w:pPr>
              <w:jc w:val="center"/>
            </w:pPr>
            <w:r>
              <w:rPr>
                <w:rFonts w:ascii="宋体" w:hAnsi="宋体" w:eastAsia="宋体"/>
                <w:sz w:val="16"/>
              </w:rPr>
              <w:t>见义勇为办公资金（万元）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21BC">
            <w:pPr>
              <w:jc w:val="center"/>
            </w:pPr>
            <w:r>
              <w:rPr>
                <w:rFonts w:ascii="宋体" w:hAnsi="宋体" w:eastAsia="宋体"/>
                <w:sz w:val="16"/>
              </w:rPr>
              <w:t>&lt;=9.30万元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0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25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94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41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654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5419">
            <w:pPr>
              <w:jc w:val="center"/>
            </w:pPr>
            <w:r>
              <w:rPr>
                <w:rFonts w:ascii="宋体" w:hAnsi="宋体" w:eastAsia="宋体"/>
                <w:sz w:val="16"/>
              </w:rPr>
              <w:t>=4.34万元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E14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1151A">
            <w:pPr>
              <w:jc w:val="center"/>
            </w:pPr>
            <w:r>
              <w:rPr>
                <w:rFonts w:ascii="宋体" w:hAnsi="宋体" w:eastAsia="宋体"/>
                <w:sz w:val="16"/>
              </w:rPr>
              <w:t>偏差原因：见义勇为基金支出滞后，年末有结余。改进措施：加强预算编制精细化管理。</w:t>
            </w:r>
          </w:p>
        </w:tc>
      </w:tr>
      <w:tr w14:paraId="74D61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91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1DD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87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5821">
            <w:pPr>
              <w:jc w:val="center"/>
            </w:pPr>
            <w:r>
              <w:rPr>
                <w:rFonts w:ascii="宋体" w:hAnsi="宋体" w:eastAsia="宋体"/>
                <w:sz w:val="16"/>
              </w:rPr>
              <w:t>应交税费及其他应付款（万元）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5270">
            <w:pPr>
              <w:jc w:val="center"/>
            </w:pPr>
            <w:r>
              <w:rPr>
                <w:rFonts w:ascii="宋体" w:hAnsi="宋体" w:eastAsia="宋体"/>
                <w:sz w:val="16"/>
              </w:rPr>
              <w:t>&lt;=0.94万元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4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D5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B8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11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95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356F">
            <w:pPr>
              <w:jc w:val="center"/>
            </w:pPr>
            <w:r>
              <w:rPr>
                <w:rFonts w:ascii="宋体" w:hAnsi="宋体" w:eastAsia="宋体"/>
                <w:sz w:val="16"/>
              </w:rPr>
              <w:t>=0.94万元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10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AE9F6">
            <w:pPr>
              <w:jc w:val="center"/>
            </w:pPr>
          </w:p>
        </w:tc>
      </w:tr>
      <w:tr w14:paraId="409E2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037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DC3C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882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B925">
            <w:pPr>
              <w:jc w:val="center"/>
            </w:pPr>
            <w:r>
              <w:rPr>
                <w:rFonts w:ascii="宋体" w:hAnsi="宋体" w:eastAsia="宋体"/>
                <w:sz w:val="16"/>
              </w:rPr>
              <w:t>推动平安克州建设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D9DA">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E1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8E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8F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35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1F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7436">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5C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C9528">
            <w:pPr>
              <w:jc w:val="center"/>
            </w:pPr>
          </w:p>
        </w:tc>
      </w:tr>
      <w:tr w14:paraId="5899D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3A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72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24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4663">
            <w:pPr>
              <w:jc w:val="center"/>
            </w:pPr>
            <w:r>
              <w:rPr>
                <w:rFonts w:ascii="宋体" w:hAnsi="宋体" w:eastAsia="宋体"/>
                <w:sz w:val="16"/>
              </w:rPr>
              <w:t>推动法治克州建设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03B7">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F0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9C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C0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AC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E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95E4">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05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384F9">
            <w:pPr>
              <w:jc w:val="center"/>
            </w:pPr>
          </w:p>
        </w:tc>
      </w:tr>
      <w:tr w14:paraId="183AD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7C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AA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EF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D2E2">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F1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A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10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F5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21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5C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2F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B8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D8CB4">
            <w:pPr>
              <w:jc w:val="center"/>
            </w:pPr>
          </w:p>
        </w:tc>
      </w:tr>
      <w:tr w14:paraId="744720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64A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900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065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F36202">
            <w:pPr>
              <w:jc w:val="center"/>
            </w:pPr>
            <w:r>
              <w:rPr>
                <w:rFonts w:ascii="宋体" w:hAnsi="宋体" w:eastAsia="宋体"/>
                <w:sz w:val="16"/>
              </w:rPr>
              <w:t>87.62分</w:t>
            </w:r>
          </w:p>
        </w:tc>
      </w:tr>
    </w:tbl>
    <w:p w14:paraId="2AB0671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30"/>
        <w:gridCol w:w="626"/>
        <w:gridCol w:w="626"/>
        <w:gridCol w:w="626"/>
        <w:gridCol w:w="696"/>
        <w:gridCol w:w="631"/>
        <w:gridCol w:w="617"/>
        <w:gridCol w:w="630"/>
      </w:tblGrid>
      <w:tr w14:paraId="1C55C0B3">
        <w:tblPrEx>
          <w:tblCellMar>
            <w:top w:w="0" w:type="dxa"/>
            <w:left w:w="108" w:type="dxa"/>
            <w:bottom w:w="0" w:type="dxa"/>
            <w:right w:w="108" w:type="dxa"/>
          </w:tblCellMar>
        </w:tblPrEx>
        <w:tc>
          <w:tcPr>
            <w:tcW w:w="8848" w:type="dxa"/>
            <w:gridSpan w:val="14"/>
            <w:vAlign w:val="center"/>
          </w:tcPr>
          <w:p w14:paraId="21E33DC9">
            <w:pPr>
              <w:jc w:val="center"/>
            </w:pPr>
            <w:r>
              <w:rPr>
                <w:rFonts w:ascii="宋体" w:hAnsi="宋体" w:eastAsia="宋体"/>
                <w:sz w:val="24"/>
              </w:rPr>
              <w:t>项目支出绩效自评表</w:t>
            </w:r>
          </w:p>
        </w:tc>
      </w:tr>
      <w:tr w14:paraId="05BE3F29">
        <w:tblPrEx>
          <w:tblCellMar>
            <w:top w:w="0" w:type="dxa"/>
            <w:left w:w="108" w:type="dxa"/>
            <w:bottom w:w="0" w:type="dxa"/>
            <w:right w:w="108" w:type="dxa"/>
          </w:tblCellMar>
        </w:tblPrEx>
        <w:tc>
          <w:tcPr>
            <w:tcW w:w="8848" w:type="dxa"/>
            <w:gridSpan w:val="14"/>
            <w:vAlign w:val="center"/>
          </w:tcPr>
          <w:p w14:paraId="2F45AE4C">
            <w:pPr>
              <w:jc w:val="center"/>
            </w:pPr>
            <w:r>
              <w:rPr>
                <w:rFonts w:ascii="宋体" w:hAnsi="宋体" w:eastAsia="宋体"/>
                <w:sz w:val="24"/>
              </w:rPr>
              <w:t>(2024年度)</w:t>
            </w:r>
          </w:p>
        </w:tc>
      </w:tr>
      <w:tr w14:paraId="415CDF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0A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D48BA5">
            <w:pPr>
              <w:jc w:val="center"/>
            </w:pPr>
            <w:r>
              <w:rPr>
                <w:rFonts w:ascii="宋体" w:hAnsi="宋体" w:eastAsia="宋体"/>
                <w:sz w:val="16"/>
              </w:rPr>
              <w:t>2025年为民办实事经费及第一书记工作经费</w:t>
            </w:r>
          </w:p>
        </w:tc>
      </w:tr>
      <w:tr w14:paraId="4E254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BE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438926">
            <w:pPr>
              <w:jc w:val="center"/>
            </w:pPr>
            <w:r>
              <w:rPr>
                <w:rFonts w:ascii="宋体" w:hAnsi="宋体" w:eastAsia="宋体"/>
                <w:sz w:val="16"/>
              </w:rPr>
              <w:t>中共克孜勒苏柯尔克孜自治州委员会政法委员会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14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8172E9">
            <w:pPr>
              <w:jc w:val="center"/>
            </w:pPr>
            <w:r>
              <w:rPr>
                <w:rFonts w:ascii="宋体" w:hAnsi="宋体" w:eastAsia="宋体"/>
                <w:sz w:val="16"/>
              </w:rPr>
              <w:t>中共克孜勒苏柯尔克孜自治州委员会政法委员会</w:t>
            </w:r>
          </w:p>
        </w:tc>
      </w:tr>
      <w:tr w14:paraId="51BBFC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BEE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ABA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8DC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971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B4E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37F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920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0C65">
            <w:pPr>
              <w:jc w:val="center"/>
            </w:pPr>
            <w:r>
              <w:rPr>
                <w:rFonts w:ascii="宋体" w:hAnsi="宋体" w:eastAsia="宋体"/>
                <w:sz w:val="16"/>
              </w:rPr>
              <w:t>得分</w:t>
            </w:r>
          </w:p>
        </w:tc>
      </w:tr>
      <w:tr w14:paraId="63DF7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9BE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DE6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04B4A">
            <w:pPr>
              <w:jc w:val="center"/>
            </w:pPr>
            <w:r>
              <w:rPr>
                <w:rFonts w:ascii="宋体" w:hAnsi="宋体" w:eastAsia="宋体"/>
                <w:sz w:val="16"/>
              </w:rPr>
              <w:t>17.50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DD0BA">
            <w:pPr>
              <w:jc w:val="center"/>
            </w:pPr>
            <w:r>
              <w:rPr>
                <w:rFonts w:ascii="宋体" w:hAnsi="宋体" w:eastAsia="宋体"/>
                <w:sz w:val="16"/>
              </w:rPr>
              <w:t>17.50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4E6B5">
            <w:pPr>
              <w:jc w:val="center"/>
            </w:pPr>
            <w:r>
              <w:rPr>
                <w:rFonts w:ascii="宋体" w:hAnsi="宋体" w:eastAsia="宋体"/>
                <w:sz w:val="16"/>
              </w:rPr>
              <w:t>16.36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763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C5B9A">
            <w:pPr>
              <w:jc w:val="center"/>
            </w:pPr>
            <w:r>
              <w:rPr>
                <w:rFonts w:ascii="宋体" w:hAnsi="宋体" w:eastAsia="宋体"/>
                <w:sz w:val="16"/>
              </w:rPr>
              <w:t>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3E81">
            <w:pPr>
              <w:jc w:val="center"/>
            </w:pPr>
            <w:r>
              <w:rPr>
                <w:rFonts w:ascii="宋体" w:hAnsi="宋体" w:eastAsia="宋体"/>
                <w:sz w:val="16"/>
              </w:rPr>
              <w:t>8.37分</w:t>
            </w:r>
          </w:p>
        </w:tc>
      </w:tr>
      <w:tr w14:paraId="175F7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B19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CBE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E1758">
            <w:pPr>
              <w:jc w:val="center"/>
            </w:pPr>
            <w:r>
              <w:rPr>
                <w:rFonts w:ascii="宋体" w:hAnsi="宋体" w:eastAsia="宋体"/>
                <w:sz w:val="16"/>
              </w:rPr>
              <w:t>17.50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0C284">
            <w:pPr>
              <w:jc w:val="center"/>
            </w:pPr>
            <w:r>
              <w:rPr>
                <w:rFonts w:ascii="宋体" w:hAnsi="宋体" w:eastAsia="宋体"/>
                <w:sz w:val="16"/>
              </w:rPr>
              <w:t>17.50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F18BD">
            <w:pPr>
              <w:jc w:val="center"/>
            </w:pPr>
            <w:r>
              <w:rPr>
                <w:rFonts w:ascii="宋体" w:hAnsi="宋体" w:eastAsia="宋体"/>
                <w:sz w:val="16"/>
              </w:rPr>
              <w:t>16.36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6BA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D0D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AF00">
            <w:pPr>
              <w:jc w:val="center"/>
            </w:pPr>
            <w:r>
              <w:rPr>
                <w:rFonts w:ascii="宋体" w:hAnsi="宋体" w:eastAsia="宋体"/>
                <w:sz w:val="16"/>
              </w:rPr>
              <w:t>—</w:t>
            </w:r>
          </w:p>
        </w:tc>
      </w:tr>
      <w:tr w14:paraId="55E06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25A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8E8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7F4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B9B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D93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C54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1C0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DBB8">
            <w:pPr>
              <w:jc w:val="center"/>
            </w:pPr>
            <w:r>
              <w:rPr>
                <w:rFonts w:ascii="宋体" w:hAnsi="宋体" w:eastAsia="宋体"/>
                <w:sz w:val="16"/>
              </w:rPr>
              <w:t>—</w:t>
            </w:r>
          </w:p>
        </w:tc>
      </w:tr>
      <w:tr w14:paraId="7A1246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700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CFB0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DCC9DC">
            <w:pPr>
              <w:jc w:val="center"/>
            </w:pPr>
            <w:r>
              <w:rPr>
                <w:rFonts w:ascii="宋体" w:hAnsi="宋体" w:eastAsia="宋体"/>
                <w:sz w:val="16"/>
              </w:rPr>
              <w:t>实际完成情况</w:t>
            </w:r>
          </w:p>
        </w:tc>
      </w:tr>
      <w:tr w14:paraId="6C422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BAB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A13D7">
            <w:pPr>
              <w:jc w:val="both"/>
            </w:pPr>
            <w:r>
              <w:rPr>
                <w:rFonts w:ascii="宋体" w:hAnsi="宋体" w:eastAsia="宋体"/>
                <w:sz w:val="16"/>
              </w:rPr>
              <w:t>该项目资金一共17.5万元，其中财政资金17.5万元，其他资金0万元。根据自治区</w:t>
            </w:r>
            <w:r>
              <w:rPr>
                <w:rFonts w:hint="eastAsia" w:ascii="宋体" w:hAnsi="宋体"/>
                <w:sz w:val="16"/>
                <w:lang w:eastAsia="zh-CN"/>
              </w:rPr>
              <w:t>为民办实事</w:t>
            </w:r>
            <w:r>
              <w:rPr>
                <w:rFonts w:ascii="宋体" w:hAnsi="宋体" w:eastAsia="宋体"/>
                <w:sz w:val="16"/>
              </w:rPr>
              <w:t>办关于为民办实事专项经费的使用办法，该笔资金主要用于我单位驻村工作队开展为民办实事专项工作，用于解决群众生产发展维修改造帮扶、访贫问苦活动以及村级组织开展活动，为群众带去温暖，宣传国家相关政策及法律法规，维护社会稳定和长治久安，从而提高群众幸福度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56B369">
            <w:pPr>
              <w:jc w:val="both"/>
            </w:pPr>
            <w:r>
              <w:rPr>
                <w:rFonts w:hint="eastAsia" w:ascii="宋体" w:hAnsi="宋体"/>
                <w:sz w:val="16"/>
                <w:lang w:eastAsia="zh-CN"/>
              </w:rPr>
              <w:t>截至</w:t>
            </w:r>
            <w:r>
              <w:rPr>
                <w:rFonts w:ascii="宋体" w:hAnsi="宋体" w:eastAsia="宋体"/>
                <w:sz w:val="16"/>
              </w:rPr>
              <w:t>2024年12月31日，已完成：打造基层治理示范点1个，开展各类表彰及文化活动6次，发放农牧民生产生活物资4次。通过项目开展，助力壮大了村集体经济，带动群众增收致富，提高了农牧区获得感安全感和幸福感。</w:t>
            </w:r>
          </w:p>
        </w:tc>
      </w:tr>
      <w:tr w14:paraId="1BB139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702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4F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E0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3E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0D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C3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C9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66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D9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8B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31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5C9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1D175">
            <w:pPr>
              <w:jc w:val="center"/>
            </w:pPr>
            <w:r>
              <w:rPr>
                <w:rFonts w:ascii="宋体" w:hAnsi="宋体" w:eastAsia="宋体"/>
                <w:sz w:val="16"/>
              </w:rPr>
              <w:t>偏差原因分析及改进措施</w:t>
            </w:r>
          </w:p>
        </w:tc>
      </w:tr>
      <w:tr w14:paraId="11B068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925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211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B45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24EA">
            <w:pPr>
              <w:jc w:val="center"/>
            </w:pPr>
            <w:r>
              <w:rPr>
                <w:rFonts w:ascii="宋体" w:hAnsi="宋体" w:eastAsia="宋体"/>
                <w:sz w:val="16"/>
              </w:rPr>
              <w:t>打造基层治理示范点个数（个）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858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0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18F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65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A1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CA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EE7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3A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34443">
            <w:pPr>
              <w:jc w:val="center"/>
            </w:pPr>
          </w:p>
        </w:tc>
      </w:tr>
      <w:tr w14:paraId="56C44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F7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18A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5C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8DC7">
            <w:pPr>
              <w:jc w:val="center"/>
            </w:pPr>
            <w:r>
              <w:rPr>
                <w:rFonts w:ascii="宋体" w:hAnsi="宋体" w:eastAsia="宋体"/>
                <w:sz w:val="16"/>
              </w:rPr>
              <w:t>开展各类表彰及文化活动次数（次）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014F">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D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363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B7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6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3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AFA5">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8F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C4B1E">
            <w:pPr>
              <w:jc w:val="center"/>
            </w:pPr>
          </w:p>
        </w:tc>
      </w:tr>
      <w:tr w14:paraId="1E3A2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6C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86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27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A8D3">
            <w:pPr>
              <w:jc w:val="center"/>
            </w:pPr>
            <w:r>
              <w:rPr>
                <w:rFonts w:ascii="宋体" w:hAnsi="宋体" w:eastAsia="宋体"/>
                <w:sz w:val="16"/>
              </w:rPr>
              <w:t>发放农牧民生产生活物资次数（次）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9D0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0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39A4">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1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42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BC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DA4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0B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D12E7">
            <w:pPr>
              <w:jc w:val="center"/>
            </w:pPr>
          </w:p>
        </w:tc>
      </w:tr>
      <w:tr w14:paraId="7D326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BD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61C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CAB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7F91">
            <w:pPr>
              <w:jc w:val="center"/>
            </w:pPr>
            <w:r>
              <w:rPr>
                <w:rFonts w:ascii="宋体" w:hAnsi="宋体" w:eastAsia="宋体"/>
                <w:sz w:val="16"/>
              </w:rPr>
              <w:t>群众活动参与率(%)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20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7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49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79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59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6B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F0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5F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1631">
            <w:pPr>
              <w:jc w:val="center"/>
            </w:pPr>
          </w:p>
        </w:tc>
      </w:tr>
      <w:tr w14:paraId="0398C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28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1D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E0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DE37">
            <w:pPr>
              <w:jc w:val="center"/>
            </w:pPr>
            <w:r>
              <w:rPr>
                <w:rFonts w:ascii="宋体" w:hAnsi="宋体" w:eastAsia="宋体"/>
                <w:sz w:val="16"/>
              </w:rPr>
              <w:t>政策宣传覆盖率（%）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E3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1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71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30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28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7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40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D6D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D2BE">
            <w:pPr>
              <w:jc w:val="center"/>
            </w:pPr>
          </w:p>
        </w:tc>
      </w:tr>
      <w:tr w14:paraId="3EE2F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E2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C3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9C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6056">
            <w:pPr>
              <w:jc w:val="center"/>
            </w:pPr>
            <w:r>
              <w:rPr>
                <w:rFonts w:ascii="宋体" w:hAnsi="宋体" w:eastAsia="宋体"/>
                <w:sz w:val="16"/>
              </w:rPr>
              <w:t>开展慰问及时率（%）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2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FC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C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6A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F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B7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7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14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1147D">
            <w:pPr>
              <w:jc w:val="center"/>
            </w:pPr>
          </w:p>
        </w:tc>
      </w:tr>
      <w:tr w14:paraId="2E4FD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20A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BF9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460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3ACE">
            <w:pPr>
              <w:jc w:val="center"/>
            </w:pPr>
            <w:r>
              <w:rPr>
                <w:rFonts w:ascii="宋体" w:hAnsi="宋体" w:eastAsia="宋体"/>
                <w:sz w:val="16"/>
              </w:rPr>
              <w:t>保障农牧民生产生活物资经费（万元）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0A2B">
            <w:pPr>
              <w:jc w:val="center"/>
            </w:pPr>
            <w:r>
              <w:rPr>
                <w:rFonts w:ascii="宋体" w:hAnsi="宋体" w:eastAsia="宋体"/>
                <w:sz w:val="16"/>
              </w:rPr>
              <w:t>&lt;=11.26万元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83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61EB">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37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35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13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01BB">
            <w:pPr>
              <w:jc w:val="center"/>
            </w:pPr>
            <w:r>
              <w:rPr>
                <w:rFonts w:ascii="宋体" w:hAnsi="宋体" w:eastAsia="宋体"/>
                <w:sz w:val="16"/>
              </w:rPr>
              <w:t>=10.26万元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72D3">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57276">
            <w:pPr>
              <w:jc w:val="center"/>
            </w:pPr>
            <w:r>
              <w:rPr>
                <w:rFonts w:ascii="宋体" w:hAnsi="宋体" w:eastAsia="宋体"/>
                <w:sz w:val="16"/>
              </w:rPr>
              <w:t>偏差原因：采购中通过多渠道比价，降低了采购成本，节约了预算。改进措施：提高预算精细化水平。</w:t>
            </w:r>
          </w:p>
        </w:tc>
      </w:tr>
      <w:tr w14:paraId="2E803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C3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EC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A0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ACAA">
            <w:pPr>
              <w:jc w:val="center"/>
            </w:pPr>
            <w:r>
              <w:rPr>
                <w:rFonts w:ascii="宋体" w:hAnsi="宋体" w:eastAsia="宋体"/>
                <w:sz w:val="16"/>
              </w:rPr>
              <w:t>积分兑换及各类活动经费（万元）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59FE">
            <w:pPr>
              <w:jc w:val="center"/>
            </w:pPr>
            <w:r>
              <w:rPr>
                <w:rFonts w:ascii="宋体" w:hAnsi="宋体" w:eastAsia="宋体"/>
                <w:sz w:val="16"/>
              </w:rPr>
              <w:t>&lt;=5.60万元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C4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771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6C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D9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6A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1231">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EC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88E56">
            <w:pPr>
              <w:jc w:val="center"/>
            </w:pPr>
          </w:p>
        </w:tc>
      </w:tr>
      <w:tr w14:paraId="0DDE7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69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4D8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5D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87E62">
            <w:pPr>
              <w:jc w:val="center"/>
            </w:pPr>
            <w:r>
              <w:rPr>
                <w:rFonts w:ascii="宋体" w:hAnsi="宋体" w:eastAsia="宋体"/>
                <w:sz w:val="16"/>
              </w:rPr>
              <w:t>其他打造基层治理示范点经费（万元）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9C1BE">
            <w:pPr>
              <w:jc w:val="center"/>
            </w:pPr>
            <w:r>
              <w:rPr>
                <w:rFonts w:ascii="宋体" w:hAnsi="宋体" w:eastAsia="宋体"/>
                <w:sz w:val="16"/>
              </w:rPr>
              <w:t>&lt;=0.64万元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24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D8F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7D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69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19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E128">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52B6">
            <w:pPr>
              <w:jc w:val="center"/>
            </w:pPr>
            <w:r>
              <w:rPr>
                <w:rFonts w:ascii="宋体" w:hAnsi="宋体" w:eastAsia="宋体"/>
                <w:sz w:val="16"/>
              </w:rPr>
              <w:t>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D1E4D">
            <w:pPr>
              <w:jc w:val="center"/>
            </w:pPr>
            <w:r>
              <w:rPr>
                <w:rFonts w:ascii="宋体" w:hAnsi="宋体" w:eastAsia="宋体"/>
                <w:sz w:val="16"/>
              </w:rPr>
              <w:t>偏差原因：采购中通过多渠道比价，降低了采购成本，节约了预算。改进措施：提高预算精细化水平。</w:t>
            </w:r>
          </w:p>
        </w:tc>
      </w:tr>
      <w:tr w14:paraId="3C278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5E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B3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6B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C600">
            <w:pPr>
              <w:jc w:val="center"/>
            </w:pPr>
            <w:r>
              <w:rPr>
                <w:rFonts w:ascii="宋体" w:hAnsi="宋体" w:eastAsia="宋体"/>
                <w:sz w:val="16"/>
              </w:rPr>
              <w:t>有效带动群众增收致富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6BDE">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3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66E8">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57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9F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B5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B558">
            <w:pPr>
              <w:jc w:val="center"/>
            </w:pPr>
            <w:r>
              <w:rPr>
                <w:rFonts w:ascii="宋体" w:hAnsi="宋体" w:eastAsia="宋体"/>
                <w:sz w:val="16"/>
              </w:rPr>
              <w:t>有效带动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3D8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385CD">
            <w:pPr>
              <w:jc w:val="center"/>
            </w:pPr>
          </w:p>
        </w:tc>
      </w:tr>
      <w:tr w14:paraId="5A762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AA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F7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29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6DDC">
            <w:pPr>
              <w:jc w:val="center"/>
            </w:pPr>
            <w:r>
              <w:rPr>
                <w:rFonts w:ascii="宋体" w:hAnsi="宋体" w:eastAsia="宋体"/>
                <w:sz w:val="16"/>
              </w:rPr>
              <w:t>驻村村民满意度（%）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C2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F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FA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CB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CC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B2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90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59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90076">
            <w:pPr>
              <w:jc w:val="center"/>
            </w:pPr>
          </w:p>
        </w:tc>
      </w:tr>
      <w:tr w14:paraId="4BCDE7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6E4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04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ABA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B35AC6">
            <w:pPr>
              <w:jc w:val="center"/>
            </w:pPr>
            <w:r>
              <w:rPr>
                <w:rFonts w:ascii="宋体" w:hAnsi="宋体" w:eastAsia="宋体"/>
                <w:sz w:val="16"/>
              </w:rPr>
              <w:t>93.42分</w:t>
            </w:r>
          </w:p>
        </w:tc>
      </w:tr>
    </w:tbl>
    <w:p w14:paraId="4646D8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0037991">
        <w:tblPrEx>
          <w:tblCellMar>
            <w:top w:w="0" w:type="dxa"/>
            <w:left w:w="108" w:type="dxa"/>
            <w:bottom w:w="0" w:type="dxa"/>
            <w:right w:w="108" w:type="dxa"/>
          </w:tblCellMar>
        </w:tblPrEx>
        <w:tc>
          <w:tcPr>
            <w:tcW w:w="8848" w:type="dxa"/>
            <w:gridSpan w:val="14"/>
            <w:vAlign w:val="center"/>
          </w:tcPr>
          <w:p w14:paraId="2DB792FA">
            <w:pPr>
              <w:jc w:val="center"/>
            </w:pPr>
            <w:r>
              <w:rPr>
                <w:rFonts w:ascii="宋体" w:hAnsi="宋体" w:eastAsia="宋体"/>
                <w:sz w:val="24"/>
              </w:rPr>
              <w:t>项目支出绩效自评表</w:t>
            </w:r>
          </w:p>
        </w:tc>
      </w:tr>
      <w:tr w14:paraId="635AF3E4">
        <w:tblPrEx>
          <w:tblCellMar>
            <w:top w:w="0" w:type="dxa"/>
            <w:left w:w="108" w:type="dxa"/>
            <w:bottom w:w="0" w:type="dxa"/>
            <w:right w:w="108" w:type="dxa"/>
          </w:tblCellMar>
        </w:tblPrEx>
        <w:tc>
          <w:tcPr>
            <w:tcW w:w="8848" w:type="dxa"/>
            <w:gridSpan w:val="14"/>
            <w:vAlign w:val="center"/>
          </w:tcPr>
          <w:p w14:paraId="4C31028F">
            <w:pPr>
              <w:jc w:val="center"/>
            </w:pPr>
            <w:r>
              <w:rPr>
                <w:rFonts w:ascii="宋体" w:hAnsi="宋体" w:eastAsia="宋体"/>
                <w:sz w:val="24"/>
              </w:rPr>
              <w:t>(2024年度)</w:t>
            </w:r>
          </w:p>
        </w:tc>
      </w:tr>
      <w:tr w14:paraId="5650EB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7A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A45680">
            <w:pPr>
              <w:jc w:val="center"/>
            </w:pPr>
            <w:r>
              <w:rPr>
                <w:rFonts w:ascii="宋体" w:hAnsi="宋体" w:eastAsia="宋体"/>
                <w:sz w:val="16"/>
              </w:rPr>
              <w:t>为民办实事经费及第一书记工作经费</w:t>
            </w:r>
          </w:p>
        </w:tc>
      </w:tr>
      <w:tr w14:paraId="06C83E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B4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60111D">
            <w:pPr>
              <w:jc w:val="center"/>
            </w:pPr>
            <w:r>
              <w:rPr>
                <w:rFonts w:ascii="宋体" w:hAnsi="宋体" w:eastAsia="宋体"/>
                <w:sz w:val="16"/>
              </w:rPr>
              <w:t>中共克孜勒苏柯尔克孜自治州委员会政法委员会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8C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19A57">
            <w:pPr>
              <w:jc w:val="center"/>
            </w:pPr>
            <w:r>
              <w:rPr>
                <w:rFonts w:ascii="宋体" w:hAnsi="宋体" w:eastAsia="宋体"/>
                <w:sz w:val="16"/>
              </w:rPr>
              <w:t>中共克孜勒苏柯尔克孜自治州委员会政法委员会</w:t>
            </w:r>
          </w:p>
        </w:tc>
      </w:tr>
      <w:tr w14:paraId="1E8C52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AFD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60D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FB3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B4A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46D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F7F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40A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D831">
            <w:pPr>
              <w:jc w:val="center"/>
            </w:pPr>
            <w:r>
              <w:rPr>
                <w:rFonts w:ascii="宋体" w:hAnsi="宋体" w:eastAsia="宋体"/>
                <w:sz w:val="16"/>
              </w:rPr>
              <w:t>得分</w:t>
            </w:r>
          </w:p>
        </w:tc>
      </w:tr>
      <w:tr w14:paraId="24096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42D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47A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6727E">
            <w:pPr>
              <w:jc w:val="center"/>
            </w:pPr>
            <w:r>
              <w:rPr>
                <w:rFonts w:ascii="宋体" w:hAnsi="宋体" w:eastAsia="宋体"/>
                <w:sz w:val="16"/>
              </w:rPr>
              <w:t>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0060">
            <w:pPr>
              <w:jc w:val="center"/>
            </w:pPr>
            <w:r>
              <w:rPr>
                <w:rFonts w:ascii="宋体" w:hAnsi="宋体" w:eastAsia="宋体"/>
                <w:sz w:val="16"/>
              </w:rPr>
              <w:t>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EF8A9">
            <w:pPr>
              <w:jc w:val="center"/>
            </w:pPr>
            <w:r>
              <w:rPr>
                <w:rFonts w:ascii="宋体" w:hAnsi="宋体" w:eastAsia="宋体"/>
                <w:sz w:val="16"/>
              </w:rPr>
              <w:t>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7A9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28E1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1800">
            <w:pPr>
              <w:jc w:val="center"/>
            </w:pPr>
            <w:r>
              <w:rPr>
                <w:rFonts w:ascii="宋体" w:hAnsi="宋体" w:eastAsia="宋体"/>
                <w:sz w:val="16"/>
              </w:rPr>
              <w:t>10.00分</w:t>
            </w:r>
          </w:p>
        </w:tc>
      </w:tr>
      <w:tr w14:paraId="34346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00E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4F9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4E320">
            <w:pPr>
              <w:jc w:val="center"/>
            </w:pPr>
            <w:r>
              <w:rPr>
                <w:rFonts w:ascii="宋体" w:hAnsi="宋体" w:eastAsia="宋体"/>
                <w:sz w:val="16"/>
              </w:rPr>
              <w:t>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0645E">
            <w:pPr>
              <w:jc w:val="center"/>
            </w:pPr>
            <w:r>
              <w:rPr>
                <w:rFonts w:ascii="宋体" w:hAnsi="宋体" w:eastAsia="宋体"/>
                <w:sz w:val="16"/>
              </w:rPr>
              <w:t>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4E716">
            <w:pPr>
              <w:jc w:val="center"/>
            </w:pPr>
            <w:r>
              <w:rPr>
                <w:rFonts w:ascii="宋体" w:hAnsi="宋体" w:eastAsia="宋体"/>
                <w:sz w:val="16"/>
              </w:rPr>
              <w:t>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383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6E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E93F">
            <w:pPr>
              <w:jc w:val="center"/>
            </w:pPr>
            <w:r>
              <w:rPr>
                <w:rFonts w:ascii="宋体" w:hAnsi="宋体" w:eastAsia="宋体"/>
                <w:sz w:val="16"/>
              </w:rPr>
              <w:t>—</w:t>
            </w:r>
          </w:p>
        </w:tc>
      </w:tr>
      <w:tr w14:paraId="1C193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B47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8F7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A20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51E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ED8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9D2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2CC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0831">
            <w:pPr>
              <w:jc w:val="center"/>
            </w:pPr>
            <w:r>
              <w:rPr>
                <w:rFonts w:ascii="宋体" w:hAnsi="宋体" w:eastAsia="宋体"/>
                <w:sz w:val="16"/>
              </w:rPr>
              <w:t>—</w:t>
            </w:r>
          </w:p>
        </w:tc>
      </w:tr>
      <w:tr w14:paraId="651E28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08E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C3A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29F946">
            <w:pPr>
              <w:jc w:val="center"/>
            </w:pPr>
            <w:r>
              <w:rPr>
                <w:rFonts w:ascii="宋体" w:hAnsi="宋体" w:eastAsia="宋体"/>
                <w:sz w:val="16"/>
              </w:rPr>
              <w:t>实际完成情况</w:t>
            </w:r>
          </w:p>
        </w:tc>
      </w:tr>
      <w:tr w14:paraId="5A4E6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18D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B3165">
            <w:pPr>
              <w:jc w:val="both"/>
            </w:pPr>
            <w:r>
              <w:rPr>
                <w:rFonts w:ascii="宋体" w:hAnsi="宋体" w:eastAsia="宋体"/>
                <w:sz w:val="16"/>
              </w:rPr>
              <w:t>该项目资金一共3.09万元，其中财政资金3.09万元，其他资金0万元。根据自治区</w:t>
            </w:r>
            <w:r>
              <w:rPr>
                <w:rFonts w:hint="eastAsia" w:ascii="宋体" w:hAnsi="宋体"/>
                <w:sz w:val="16"/>
                <w:lang w:eastAsia="zh-CN"/>
              </w:rPr>
              <w:t>为民办实事</w:t>
            </w:r>
            <w:r>
              <w:rPr>
                <w:rFonts w:ascii="宋体" w:hAnsi="宋体" w:eastAsia="宋体"/>
                <w:sz w:val="16"/>
              </w:rPr>
              <w:t>办关于为民办实事专项经费的使用办法，该笔资金主要用于我单位驻村工作队开展为民办实事专项工作，用于解决群众生产发展维修改造帮扶、访贫问苦活动以及村级组织开展活动，为群众带去温暖，宣传国家相关政策及法律法规，维护社会稳定和长治久安，从而提高群众幸福度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47E0B4">
            <w:pPr>
              <w:jc w:val="both"/>
            </w:pPr>
            <w:r>
              <w:rPr>
                <w:rFonts w:hint="eastAsia" w:ascii="宋体" w:hAnsi="宋体"/>
                <w:sz w:val="16"/>
                <w:lang w:eastAsia="zh-CN"/>
              </w:rPr>
              <w:t>截至</w:t>
            </w:r>
            <w:r>
              <w:rPr>
                <w:rFonts w:ascii="宋体" w:hAnsi="宋体" w:eastAsia="宋体"/>
                <w:sz w:val="16"/>
              </w:rPr>
              <w:t>20</w:t>
            </w:r>
            <w:r>
              <w:rPr>
                <w:rFonts w:hint="eastAsia" w:ascii="宋体" w:hAnsi="宋体"/>
                <w:sz w:val="16"/>
                <w:lang w:val="en-US" w:eastAsia="zh-CN"/>
              </w:rPr>
              <w:t>2</w:t>
            </w:r>
            <w:r>
              <w:rPr>
                <w:rFonts w:ascii="宋体" w:hAnsi="宋体" w:eastAsia="宋体"/>
                <w:sz w:val="16"/>
              </w:rPr>
              <w:t>4年12月31日，已完成：保障1个驻村工作点开展群众工作，保障文体活动1次，慰问1次。通过该项目的开展，深化了民族团结进步创建，铸牢中华民族共同体意识。</w:t>
            </w:r>
          </w:p>
        </w:tc>
      </w:tr>
      <w:tr w14:paraId="6A4400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1FD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35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84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C7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3A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AC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EA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EA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48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AB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46C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70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BF510">
            <w:pPr>
              <w:jc w:val="center"/>
            </w:pPr>
            <w:r>
              <w:rPr>
                <w:rFonts w:ascii="宋体" w:hAnsi="宋体" w:eastAsia="宋体"/>
                <w:sz w:val="16"/>
              </w:rPr>
              <w:t>偏差原因分析及改进措施</w:t>
            </w:r>
          </w:p>
        </w:tc>
      </w:tr>
      <w:tr w14:paraId="6E93BF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C77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646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049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C488">
            <w:pPr>
              <w:jc w:val="center"/>
            </w:pPr>
            <w:r>
              <w:rPr>
                <w:rFonts w:ascii="宋体" w:hAnsi="宋体" w:eastAsia="宋体"/>
                <w:sz w:val="16"/>
              </w:rPr>
              <w:t>保障开展群众工作驻村点（个）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602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F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AF3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2C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7E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BB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0C9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51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F467">
            <w:pPr>
              <w:jc w:val="center"/>
            </w:pPr>
          </w:p>
        </w:tc>
      </w:tr>
      <w:tr w14:paraId="0AF91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25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87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05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56B7">
            <w:pPr>
              <w:jc w:val="center"/>
            </w:pPr>
            <w:r>
              <w:rPr>
                <w:rFonts w:ascii="宋体" w:hAnsi="宋体" w:eastAsia="宋体"/>
                <w:sz w:val="16"/>
              </w:rPr>
              <w:t>宣传、开展文体活动次数（次）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5F1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9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E47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05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E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6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05E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09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2F87C">
            <w:pPr>
              <w:jc w:val="center"/>
            </w:pPr>
          </w:p>
        </w:tc>
      </w:tr>
      <w:tr w14:paraId="60BF5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D3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BB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A3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EB4B">
            <w:pPr>
              <w:jc w:val="center"/>
            </w:pPr>
            <w:r>
              <w:rPr>
                <w:rFonts w:ascii="宋体" w:hAnsi="宋体" w:eastAsia="宋体"/>
                <w:sz w:val="16"/>
              </w:rPr>
              <w:t>慰问次数（次）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C3A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00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E9D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BB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E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F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6EC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B3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9E2A6">
            <w:pPr>
              <w:jc w:val="center"/>
            </w:pPr>
          </w:p>
        </w:tc>
      </w:tr>
      <w:tr w14:paraId="340A9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F4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6A3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C52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5A33">
            <w:pPr>
              <w:jc w:val="center"/>
            </w:pPr>
            <w:r>
              <w:rPr>
                <w:rFonts w:ascii="宋体" w:hAnsi="宋体" w:eastAsia="宋体"/>
                <w:sz w:val="16"/>
              </w:rPr>
              <w:t>群众活动参与率(%)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AA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5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0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20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E9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6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A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29F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44D7C">
            <w:pPr>
              <w:jc w:val="center"/>
            </w:pPr>
          </w:p>
        </w:tc>
      </w:tr>
      <w:tr w14:paraId="09D4E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8C6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07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5FA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01B5">
            <w:pPr>
              <w:jc w:val="center"/>
            </w:pPr>
            <w:r>
              <w:rPr>
                <w:rFonts w:ascii="宋体" w:hAnsi="宋体" w:eastAsia="宋体"/>
                <w:sz w:val="16"/>
              </w:rPr>
              <w:t>政策宣传覆盖率（%）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E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F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8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FA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32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DF2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B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89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616A5">
            <w:pPr>
              <w:jc w:val="center"/>
            </w:pPr>
          </w:p>
        </w:tc>
      </w:tr>
      <w:tr w14:paraId="77ABE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22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A9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C0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DDAE">
            <w:pPr>
              <w:jc w:val="center"/>
            </w:pPr>
            <w:r>
              <w:rPr>
                <w:rFonts w:ascii="宋体" w:hAnsi="宋体" w:eastAsia="宋体"/>
                <w:sz w:val="16"/>
              </w:rPr>
              <w:t>开展慰问及时率（%）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0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F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A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B1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9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C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2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FD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8F21F">
            <w:pPr>
              <w:jc w:val="center"/>
            </w:pPr>
          </w:p>
        </w:tc>
      </w:tr>
      <w:tr w14:paraId="0B2CB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1B8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964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CD7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309E">
            <w:pPr>
              <w:jc w:val="center"/>
            </w:pPr>
            <w:r>
              <w:rPr>
                <w:rFonts w:ascii="宋体" w:hAnsi="宋体" w:eastAsia="宋体"/>
                <w:sz w:val="16"/>
              </w:rPr>
              <w:t>慰问经费（万元）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7C1B">
            <w:pPr>
              <w:jc w:val="center"/>
            </w:pPr>
            <w:r>
              <w:rPr>
                <w:rFonts w:ascii="宋体" w:hAnsi="宋体" w:eastAsia="宋体"/>
                <w:sz w:val="16"/>
              </w:rPr>
              <w:t>&lt;=0.86万元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3C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D072">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74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D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69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5575">
            <w:pPr>
              <w:jc w:val="center"/>
            </w:pPr>
            <w:r>
              <w:rPr>
                <w:rFonts w:ascii="宋体" w:hAnsi="宋体" w:eastAsia="宋体"/>
                <w:sz w:val="16"/>
              </w:rPr>
              <w:t>=0.86万元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1D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976F6">
            <w:pPr>
              <w:jc w:val="center"/>
            </w:pPr>
          </w:p>
        </w:tc>
      </w:tr>
      <w:tr w14:paraId="0979C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31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7B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147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43A7">
            <w:pPr>
              <w:jc w:val="center"/>
            </w:pPr>
            <w:r>
              <w:rPr>
                <w:rFonts w:ascii="宋体" w:hAnsi="宋体" w:eastAsia="宋体"/>
                <w:sz w:val="16"/>
              </w:rPr>
              <w:t>保障群众家庭生活及农作物发展经费（万元）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A34D">
            <w:pPr>
              <w:jc w:val="center"/>
            </w:pPr>
            <w:r>
              <w:rPr>
                <w:rFonts w:ascii="宋体" w:hAnsi="宋体" w:eastAsia="宋体"/>
                <w:sz w:val="16"/>
              </w:rPr>
              <w:t>&lt;=2.23万元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C8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EB47">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04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2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E1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6BA0">
            <w:pPr>
              <w:jc w:val="center"/>
            </w:pPr>
            <w:r>
              <w:rPr>
                <w:rFonts w:ascii="宋体" w:hAnsi="宋体" w:eastAsia="宋体"/>
                <w:sz w:val="16"/>
              </w:rPr>
              <w:t>=2.23万元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5E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28FEB">
            <w:pPr>
              <w:jc w:val="center"/>
            </w:pPr>
          </w:p>
        </w:tc>
      </w:tr>
      <w:tr w14:paraId="3ECF1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B1F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4E9A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708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3E0E">
            <w:pPr>
              <w:jc w:val="center"/>
            </w:pPr>
            <w:r>
              <w:rPr>
                <w:rFonts w:ascii="宋体" w:hAnsi="宋体" w:eastAsia="宋体"/>
                <w:sz w:val="16"/>
              </w:rPr>
              <w:t>提高农牧民的幸福感和归属感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4D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93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61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8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C7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E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0E0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2E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69EE7">
            <w:pPr>
              <w:jc w:val="center"/>
            </w:pPr>
          </w:p>
        </w:tc>
      </w:tr>
      <w:tr w14:paraId="31678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D4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E06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D4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D548">
            <w:pPr>
              <w:jc w:val="center"/>
            </w:pPr>
            <w:r>
              <w:rPr>
                <w:rFonts w:ascii="宋体" w:hAnsi="宋体" w:eastAsia="宋体"/>
                <w:sz w:val="16"/>
              </w:rPr>
              <w:t>提高国家相关政策宣传覆盖率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84C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C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8754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D7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7A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BF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46C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97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705EF">
            <w:pPr>
              <w:jc w:val="center"/>
            </w:pPr>
          </w:p>
        </w:tc>
      </w:tr>
      <w:tr w14:paraId="21557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9D1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A1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8A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5FFA">
            <w:pPr>
              <w:jc w:val="center"/>
            </w:pPr>
            <w:r>
              <w:rPr>
                <w:rFonts w:ascii="宋体" w:hAnsi="宋体" w:eastAsia="宋体"/>
                <w:sz w:val="16"/>
              </w:rPr>
              <w:t>驻村村民满意度（%）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D5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26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04F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11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50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9E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0B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F3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9FC39">
            <w:pPr>
              <w:jc w:val="center"/>
            </w:pPr>
          </w:p>
        </w:tc>
      </w:tr>
      <w:tr w14:paraId="286291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A4C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B3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AB2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0F5191">
            <w:pPr>
              <w:jc w:val="center"/>
            </w:pPr>
            <w:r>
              <w:rPr>
                <w:rFonts w:ascii="宋体" w:hAnsi="宋体" w:eastAsia="宋体"/>
                <w:sz w:val="16"/>
              </w:rPr>
              <w:t>100分</w:t>
            </w:r>
          </w:p>
        </w:tc>
      </w:tr>
    </w:tbl>
    <w:p w14:paraId="05C991C1">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0E6CEF62">
        <w:tblPrEx>
          <w:tblCellMar>
            <w:top w:w="0" w:type="dxa"/>
            <w:left w:w="108" w:type="dxa"/>
            <w:bottom w:w="0" w:type="dxa"/>
            <w:right w:w="108" w:type="dxa"/>
          </w:tblCellMar>
        </w:tblPrEx>
        <w:tc>
          <w:tcPr>
            <w:tcW w:w="8848" w:type="dxa"/>
            <w:gridSpan w:val="14"/>
            <w:vAlign w:val="center"/>
          </w:tcPr>
          <w:p w14:paraId="5949E5EA">
            <w:pPr>
              <w:jc w:val="center"/>
            </w:pPr>
            <w:r>
              <w:rPr>
                <w:rFonts w:ascii="宋体" w:hAnsi="宋体" w:eastAsia="宋体"/>
                <w:sz w:val="24"/>
              </w:rPr>
              <w:t>项目支出绩效自评表</w:t>
            </w:r>
          </w:p>
        </w:tc>
      </w:tr>
      <w:tr w14:paraId="2ACBB74D">
        <w:tblPrEx>
          <w:tblCellMar>
            <w:top w:w="0" w:type="dxa"/>
            <w:left w:w="108" w:type="dxa"/>
            <w:bottom w:w="0" w:type="dxa"/>
            <w:right w:w="108" w:type="dxa"/>
          </w:tblCellMar>
        </w:tblPrEx>
        <w:tc>
          <w:tcPr>
            <w:tcW w:w="8848" w:type="dxa"/>
            <w:gridSpan w:val="14"/>
            <w:vAlign w:val="center"/>
          </w:tcPr>
          <w:p w14:paraId="6D7BFD65">
            <w:pPr>
              <w:jc w:val="center"/>
            </w:pPr>
            <w:r>
              <w:rPr>
                <w:rFonts w:ascii="宋体" w:hAnsi="宋体" w:eastAsia="宋体"/>
                <w:sz w:val="24"/>
              </w:rPr>
              <w:t>(2024年度)</w:t>
            </w:r>
          </w:p>
        </w:tc>
      </w:tr>
      <w:tr w14:paraId="2F0800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E3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DA0FA8">
            <w:pPr>
              <w:jc w:val="center"/>
            </w:pPr>
            <w:r>
              <w:rPr>
                <w:rFonts w:ascii="宋体" w:hAnsi="宋体" w:eastAsia="宋体"/>
                <w:sz w:val="16"/>
              </w:rPr>
              <w:t>克州网格化服务中心设备搬迁项目</w:t>
            </w:r>
          </w:p>
        </w:tc>
      </w:tr>
      <w:tr w14:paraId="444BE3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DD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76A250">
            <w:pPr>
              <w:jc w:val="center"/>
            </w:pPr>
            <w:r>
              <w:rPr>
                <w:rFonts w:ascii="宋体" w:hAnsi="宋体" w:eastAsia="宋体"/>
                <w:sz w:val="16"/>
              </w:rPr>
              <w:t>中共克孜勒苏柯尔克孜自治州委员会政法委员会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82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E1F465">
            <w:pPr>
              <w:jc w:val="center"/>
            </w:pPr>
            <w:r>
              <w:rPr>
                <w:rFonts w:ascii="宋体" w:hAnsi="宋体" w:eastAsia="宋体"/>
                <w:sz w:val="16"/>
              </w:rPr>
              <w:t>中共克孜勒苏柯尔克孜自治州委员会政法委员会</w:t>
            </w:r>
          </w:p>
        </w:tc>
      </w:tr>
      <w:tr w14:paraId="50DC04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4C3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85D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916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948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8D9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2D7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D02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314A">
            <w:pPr>
              <w:jc w:val="center"/>
            </w:pPr>
            <w:r>
              <w:rPr>
                <w:rFonts w:ascii="宋体" w:hAnsi="宋体" w:eastAsia="宋体"/>
                <w:sz w:val="16"/>
              </w:rPr>
              <w:t>得分</w:t>
            </w:r>
          </w:p>
        </w:tc>
      </w:tr>
      <w:tr w14:paraId="08882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A15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CA4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2B67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2CA2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FED6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C3D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C8B0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0393">
            <w:pPr>
              <w:jc w:val="center"/>
            </w:pPr>
            <w:r>
              <w:rPr>
                <w:rFonts w:ascii="宋体" w:hAnsi="宋体" w:eastAsia="宋体"/>
                <w:sz w:val="16"/>
              </w:rPr>
              <w:t>10.00分</w:t>
            </w:r>
          </w:p>
        </w:tc>
      </w:tr>
      <w:tr w14:paraId="584E86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8CB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397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DAF2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2FD7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A5F9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71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96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9235">
            <w:pPr>
              <w:jc w:val="center"/>
            </w:pPr>
            <w:r>
              <w:rPr>
                <w:rFonts w:ascii="宋体" w:hAnsi="宋体" w:eastAsia="宋体"/>
                <w:sz w:val="16"/>
              </w:rPr>
              <w:t>—</w:t>
            </w:r>
          </w:p>
        </w:tc>
      </w:tr>
      <w:tr w14:paraId="00E60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BE1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013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061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19C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145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F27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146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A03A">
            <w:pPr>
              <w:jc w:val="center"/>
            </w:pPr>
            <w:r>
              <w:rPr>
                <w:rFonts w:ascii="宋体" w:hAnsi="宋体" w:eastAsia="宋体"/>
                <w:sz w:val="16"/>
              </w:rPr>
              <w:t>—</w:t>
            </w:r>
          </w:p>
        </w:tc>
      </w:tr>
      <w:tr w14:paraId="68BA1E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981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921C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E7C510">
            <w:pPr>
              <w:jc w:val="center"/>
            </w:pPr>
            <w:r>
              <w:rPr>
                <w:rFonts w:ascii="宋体" w:hAnsi="宋体" w:eastAsia="宋体"/>
                <w:sz w:val="16"/>
              </w:rPr>
              <w:t>实际完成情况</w:t>
            </w:r>
          </w:p>
        </w:tc>
      </w:tr>
      <w:tr w14:paraId="70164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293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EA2B08">
            <w:pPr>
              <w:jc w:val="both"/>
            </w:pPr>
            <w:r>
              <w:rPr>
                <w:rFonts w:ascii="宋体" w:hAnsi="宋体" w:eastAsia="宋体"/>
                <w:sz w:val="16"/>
              </w:rPr>
              <w:t>通过该项目的实施，按照</w:t>
            </w:r>
            <w:r>
              <w:rPr>
                <w:rFonts w:hint="eastAsia" w:ascii="宋体" w:hAnsi="宋体"/>
                <w:sz w:val="16"/>
                <w:lang w:eastAsia="zh-CN"/>
              </w:rPr>
              <w:t>州委、州政府</w:t>
            </w:r>
            <w:r>
              <w:rPr>
                <w:rFonts w:ascii="宋体" w:hAnsi="宋体" w:eastAsia="宋体"/>
                <w:sz w:val="16"/>
              </w:rPr>
              <w:t>要求，把克州党委政法委管理的事业单位州网格化服务中心搬迁到委机关办公楼。保障搬迁项目顺利开展，保障网格化服务中心顺利开展工作。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8BF5CB">
            <w:pPr>
              <w:jc w:val="both"/>
            </w:pPr>
            <w:r>
              <w:rPr>
                <w:rFonts w:hint="eastAsia" w:ascii="宋体" w:hAnsi="宋体"/>
                <w:sz w:val="16"/>
                <w:lang w:eastAsia="zh-CN"/>
              </w:rPr>
              <w:t>截至</w:t>
            </w:r>
            <w:r>
              <w:rPr>
                <w:rFonts w:ascii="宋体" w:hAnsi="宋体" w:eastAsia="宋体"/>
                <w:sz w:val="16"/>
              </w:rPr>
              <w:t>2024年12月31日，已完成：防静电地板搬迁132.82平方米，搬迁机房设备1批，办公设备1批，完成电力改造1批，通过该项目的实施，顺利完成克州网格化服务管理中心搬迁，保障克州网格化服务管理中心搬迁后所有业务正常开展。</w:t>
            </w:r>
          </w:p>
        </w:tc>
      </w:tr>
      <w:tr w14:paraId="04BDDD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BE5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79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07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B0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95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CC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F1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CF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68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70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3D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E0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D81B3">
            <w:pPr>
              <w:jc w:val="center"/>
            </w:pPr>
            <w:r>
              <w:rPr>
                <w:rFonts w:ascii="宋体" w:hAnsi="宋体" w:eastAsia="宋体"/>
                <w:sz w:val="16"/>
              </w:rPr>
              <w:t>偏差原因分析及改进措施</w:t>
            </w:r>
          </w:p>
        </w:tc>
      </w:tr>
      <w:tr w14:paraId="1930C6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BB7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34E1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21C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00E7">
            <w:pPr>
              <w:jc w:val="center"/>
            </w:pPr>
            <w:r>
              <w:rPr>
                <w:rFonts w:ascii="宋体" w:hAnsi="宋体" w:eastAsia="宋体"/>
                <w:sz w:val="16"/>
              </w:rPr>
              <w:t>防静电地板数量（</w:t>
            </w:r>
            <w:r>
              <w:rPr>
                <w:rFonts w:hint="eastAsia" w:ascii="宋体" w:hAnsi="宋体"/>
                <w:sz w:val="16"/>
                <w:lang w:eastAsia="zh-CN"/>
              </w:rPr>
              <w:t>平方</w:t>
            </w:r>
            <w:r>
              <w:rPr>
                <w:rFonts w:ascii="宋体" w:hAnsi="宋体" w:eastAsia="宋体"/>
                <w:sz w:val="16"/>
              </w:rPr>
              <w:t>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9734">
            <w:pPr>
              <w:jc w:val="center"/>
            </w:pPr>
            <w:r>
              <w:rPr>
                <w:rFonts w:ascii="宋体" w:hAnsi="宋体" w:eastAsia="宋体"/>
                <w:sz w:val="16"/>
              </w:rPr>
              <w:t>&gt;=132.82平方米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F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21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FB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1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3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7D84">
            <w:pPr>
              <w:jc w:val="center"/>
            </w:pPr>
            <w:r>
              <w:rPr>
                <w:rFonts w:ascii="宋体" w:hAnsi="宋体" w:eastAsia="宋体"/>
                <w:sz w:val="16"/>
              </w:rPr>
              <w:t>=132.82平方米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9C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507E9">
            <w:pPr>
              <w:jc w:val="center"/>
            </w:pPr>
          </w:p>
        </w:tc>
      </w:tr>
      <w:tr w14:paraId="3572BF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30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3B6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07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438F">
            <w:pPr>
              <w:jc w:val="center"/>
            </w:pPr>
            <w:r>
              <w:rPr>
                <w:rFonts w:ascii="宋体" w:hAnsi="宋体" w:eastAsia="宋体"/>
                <w:sz w:val="16"/>
              </w:rPr>
              <w:t>机房设备数量（批）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846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A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CD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45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F1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B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67C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1C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86DF6">
            <w:pPr>
              <w:jc w:val="center"/>
            </w:pPr>
          </w:p>
        </w:tc>
      </w:tr>
      <w:tr w14:paraId="57EB8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C6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88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8C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95AB">
            <w:pPr>
              <w:jc w:val="center"/>
            </w:pPr>
            <w:r>
              <w:rPr>
                <w:rFonts w:ascii="宋体" w:hAnsi="宋体" w:eastAsia="宋体"/>
                <w:sz w:val="16"/>
              </w:rPr>
              <w:t>办公设备数量（批）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0BD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09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9B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CA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DF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E3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7D4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11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E88D8">
            <w:pPr>
              <w:jc w:val="center"/>
            </w:pPr>
          </w:p>
        </w:tc>
      </w:tr>
      <w:tr w14:paraId="49D27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EE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00D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9E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79EA">
            <w:pPr>
              <w:jc w:val="center"/>
            </w:pPr>
            <w:r>
              <w:rPr>
                <w:rFonts w:ascii="宋体" w:hAnsi="宋体" w:eastAsia="宋体"/>
                <w:sz w:val="16"/>
              </w:rPr>
              <w:t>电力改造数量（批）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2F7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25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83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88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B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D6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0ED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AE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A864">
            <w:pPr>
              <w:jc w:val="center"/>
            </w:pPr>
          </w:p>
        </w:tc>
      </w:tr>
      <w:tr w14:paraId="6935D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0F7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DA6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D2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3C3E">
            <w:pPr>
              <w:jc w:val="center"/>
            </w:pPr>
            <w:r>
              <w:rPr>
                <w:rFonts w:ascii="宋体" w:hAnsi="宋体" w:eastAsia="宋体"/>
                <w:sz w:val="16"/>
              </w:rPr>
              <w:t>项目审计合规率（%）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2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B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55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6E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E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A0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04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E4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A756">
            <w:pPr>
              <w:jc w:val="center"/>
            </w:pPr>
          </w:p>
        </w:tc>
      </w:tr>
      <w:tr w14:paraId="756BE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01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4DA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D6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B838">
            <w:pPr>
              <w:jc w:val="center"/>
            </w:pPr>
            <w:r>
              <w:rPr>
                <w:rFonts w:ascii="宋体" w:hAnsi="宋体" w:eastAsia="宋体"/>
                <w:sz w:val="16"/>
              </w:rPr>
              <w:t>搬迁项目按时完成率（%）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A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7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3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3E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E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A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5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65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D6DAE">
            <w:pPr>
              <w:jc w:val="center"/>
            </w:pPr>
          </w:p>
        </w:tc>
      </w:tr>
      <w:tr w14:paraId="17F41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B74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C60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473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D708">
            <w:pPr>
              <w:jc w:val="center"/>
            </w:pPr>
            <w:r>
              <w:rPr>
                <w:rFonts w:ascii="宋体" w:hAnsi="宋体" w:eastAsia="宋体"/>
                <w:sz w:val="16"/>
              </w:rPr>
              <w:t>搬迁项目费用（万元）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4194">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76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95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9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13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4A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D99B">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18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D3A1B">
            <w:pPr>
              <w:jc w:val="center"/>
            </w:pPr>
          </w:p>
        </w:tc>
      </w:tr>
      <w:tr w14:paraId="29872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31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78E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FC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F69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F66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7C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99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A5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8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FF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5E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D5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B2A52">
            <w:pPr>
              <w:jc w:val="center"/>
            </w:pPr>
          </w:p>
        </w:tc>
      </w:tr>
      <w:tr w14:paraId="5B92F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50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0D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A9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723D">
            <w:pPr>
              <w:jc w:val="center"/>
            </w:pPr>
            <w:r>
              <w:rPr>
                <w:rFonts w:ascii="宋体" w:hAnsi="宋体" w:eastAsia="宋体"/>
                <w:sz w:val="16"/>
              </w:rPr>
              <w:t>有效提高政府资源利用率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E3A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0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99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C7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93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8BE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CFD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9A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05D22">
            <w:pPr>
              <w:jc w:val="center"/>
            </w:pPr>
          </w:p>
        </w:tc>
      </w:tr>
      <w:tr w14:paraId="43240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20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06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6F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731E">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29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8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5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7B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03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E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84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E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96CCC">
            <w:pPr>
              <w:jc w:val="center"/>
            </w:pPr>
          </w:p>
        </w:tc>
      </w:tr>
      <w:tr w14:paraId="34F73F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667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6F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657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00B8E6">
            <w:pPr>
              <w:jc w:val="center"/>
            </w:pPr>
            <w:r>
              <w:rPr>
                <w:rFonts w:ascii="宋体" w:hAnsi="宋体" w:eastAsia="宋体"/>
                <w:sz w:val="16"/>
              </w:rPr>
              <w:t>100分</w:t>
            </w:r>
          </w:p>
        </w:tc>
      </w:tr>
    </w:tbl>
    <w:p w14:paraId="08F4F3D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B2E8B79">
        <w:tc>
          <w:tcPr>
            <w:tcW w:w="8848" w:type="dxa"/>
            <w:gridSpan w:val="14"/>
            <w:vAlign w:val="center"/>
          </w:tcPr>
          <w:p w14:paraId="38045D7C">
            <w:pPr>
              <w:jc w:val="center"/>
            </w:pPr>
            <w:r>
              <w:rPr>
                <w:rFonts w:ascii="宋体" w:hAnsi="宋体" w:eastAsia="宋体"/>
                <w:sz w:val="24"/>
              </w:rPr>
              <w:t>项目支出绩效自评表</w:t>
            </w:r>
          </w:p>
        </w:tc>
      </w:tr>
      <w:tr w14:paraId="0EA47C10">
        <w:tblPrEx>
          <w:tblCellMar>
            <w:top w:w="0" w:type="dxa"/>
            <w:left w:w="108" w:type="dxa"/>
            <w:bottom w:w="0" w:type="dxa"/>
            <w:right w:w="108" w:type="dxa"/>
          </w:tblCellMar>
        </w:tblPrEx>
        <w:tc>
          <w:tcPr>
            <w:tcW w:w="8848" w:type="dxa"/>
            <w:gridSpan w:val="14"/>
            <w:vAlign w:val="center"/>
          </w:tcPr>
          <w:p w14:paraId="6EA986C4">
            <w:pPr>
              <w:jc w:val="center"/>
            </w:pPr>
            <w:r>
              <w:rPr>
                <w:rFonts w:ascii="宋体" w:hAnsi="宋体" w:eastAsia="宋体"/>
                <w:sz w:val="24"/>
              </w:rPr>
              <w:t>(2024年度)</w:t>
            </w:r>
          </w:p>
        </w:tc>
      </w:tr>
      <w:tr w14:paraId="52874D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37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8892F8">
            <w:pPr>
              <w:jc w:val="center"/>
            </w:pPr>
            <w:r>
              <w:rPr>
                <w:rFonts w:ascii="宋体" w:hAnsi="宋体" w:eastAsia="宋体"/>
                <w:sz w:val="16"/>
              </w:rPr>
              <w:t>法治宣传及法学课题研究经费项目</w:t>
            </w:r>
          </w:p>
        </w:tc>
      </w:tr>
      <w:tr w14:paraId="3650AB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9A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99CBB">
            <w:pPr>
              <w:jc w:val="center"/>
            </w:pPr>
            <w:r>
              <w:rPr>
                <w:rFonts w:ascii="宋体" w:hAnsi="宋体" w:eastAsia="宋体"/>
                <w:sz w:val="16"/>
              </w:rPr>
              <w:t>中共克孜勒苏柯尔克孜自治州委员会政法委员会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76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ECF4D4">
            <w:pPr>
              <w:jc w:val="center"/>
            </w:pPr>
            <w:r>
              <w:rPr>
                <w:rFonts w:ascii="宋体" w:hAnsi="宋体" w:eastAsia="宋体"/>
                <w:sz w:val="16"/>
              </w:rPr>
              <w:t>中共克孜勒苏柯尔克孜自治州委员会政法委员会</w:t>
            </w:r>
          </w:p>
        </w:tc>
      </w:tr>
      <w:tr w14:paraId="1167D6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6214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DC4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CEF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120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AEE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688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909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78C1">
            <w:pPr>
              <w:jc w:val="center"/>
            </w:pPr>
            <w:r>
              <w:rPr>
                <w:rFonts w:ascii="宋体" w:hAnsi="宋体" w:eastAsia="宋体"/>
                <w:sz w:val="16"/>
              </w:rPr>
              <w:t>得分</w:t>
            </w:r>
          </w:p>
        </w:tc>
      </w:tr>
      <w:tr w14:paraId="7E118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896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7EE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69E4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EC80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7B095">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B7D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142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83D4">
            <w:pPr>
              <w:jc w:val="center"/>
            </w:pPr>
            <w:r>
              <w:rPr>
                <w:rFonts w:ascii="宋体" w:hAnsi="宋体" w:eastAsia="宋体"/>
                <w:sz w:val="16"/>
              </w:rPr>
              <w:t>10.00分</w:t>
            </w:r>
          </w:p>
        </w:tc>
      </w:tr>
      <w:tr w14:paraId="51283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0C7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658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04A4E">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1F35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8FCD3">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9A4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4AD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664D">
            <w:pPr>
              <w:jc w:val="center"/>
            </w:pPr>
            <w:r>
              <w:rPr>
                <w:rFonts w:ascii="宋体" w:hAnsi="宋体" w:eastAsia="宋体"/>
                <w:sz w:val="16"/>
              </w:rPr>
              <w:t>—</w:t>
            </w:r>
          </w:p>
        </w:tc>
      </w:tr>
      <w:tr w14:paraId="2CC04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9B4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8A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A33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E6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31C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46B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44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9A75">
            <w:pPr>
              <w:jc w:val="center"/>
            </w:pPr>
            <w:r>
              <w:rPr>
                <w:rFonts w:ascii="宋体" w:hAnsi="宋体" w:eastAsia="宋体"/>
                <w:sz w:val="16"/>
              </w:rPr>
              <w:t>—</w:t>
            </w:r>
          </w:p>
        </w:tc>
      </w:tr>
      <w:tr w14:paraId="68C3F0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420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EF37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382F72">
            <w:pPr>
              <w:jc w:val="center"/>
            </w:pPr>
            <w:r>
              <w:rPr>
                <w:rFonts w:ascii="宋体" w:hAnsi="宋体" w:eastAsia="宋体"/>
                <w:sz w:val="16"/>
              </w:rPr>
              <w:t>实际完成情况</w:t>
            </w:r>
          </w:p>
        </w:tc>
      </w:tr>
      <w:tr w14:paraId="7C0E0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D43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78B10">
            <w:pPr>
              <w:jc w:val="both"/>
            </w:pPr>
            <w:r>
              <w:rPr>
                <w:rFonts w:ascii="宋体" w:hAnsi="宋体" w:eastAsia="宋体"/>
                <w:sz w:val="16"/>
              </w:rPr>
              <w:t>该项目总投资6万元，其中财政资金6万元，其他资金0万元。主要用于组织全州法学法律相关工作者开展课题研究，指导基层法学会做好法治宣传工作，为</w:t>
            </w:r>
            <w:r>
              <w:rPr>
                <w:rFonts w:hint="eastAsia" w:ascii="宋体" w:hAnsi="宋体"/>
                <w:sz w:val="16"/>
                <w:lang w:eastAsia="zh-CN"/>
              </w:rPr>
              <w:t>州委、州政府</w:t>
            </w:r>
            <w:r>
              <w:rPr>
                <w:rFonts w:ascii="宋体" w:hAnsi="宋体" w:eastAsia="宋体"/>
                <w:sz w:val="16"/>
              </w:rPr>
              <w:t>开展法学法律相关工作建言献策。通过该项目的实施达到推动依法治疆工作开展效果。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1727E1">
            <w:pPr>
              <w:jc w:val="both"/>
            </w:pPr>
            <w:r>
              <w:rPr>
                <w:rFonts w:ascii="宋体" w:hAnsi="宋体" w:eastAsia="宋体"/>
                <w:sz w:val="16"/>
              </w:rPr>
              <w:t>截至2024年12月31日，已完成：开展宣传教育活动4次，检查基层法学会工作2次，邀请法律咨询专家参与化解矛盾纠纷2批次，开展征文活动2次。宣传教育活动支出2万元；办公费支出2万元，法学课题论文研究2万元。通过该项目的实施，进一步增强了群众的法律意识，为构建幸福家庭和谐家庭打下坚实基础，也提升了广大干部法治素养、依法办事能力。</w:t>
            </w:r>
          </w:p>
        </w:tc>
      </w:tr>
      <w:tr w14:paraId="7485D0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3AE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775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2C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DC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99F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D7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69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39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37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C0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0C3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88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992AC">
            <w:pPr>
              <w:jc w:val="center"/>
            </w:pPr>
            <w:r>
              <w:rPr>
                <w:rFonts w:ascii="宋体" w:hAnsi="宋体" w:eastAsia="宋体"/>
                <w:sz w:val="16"/>
              </w:rPr>
              <w:t>偏差原因分析及改进措施</w:t>
            </w:r>
          </w:p>
        </w:tc>
      </w:tr>
      <w:tr w14:paraId="0C5E7E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360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186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2F5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7122">
            <w:pPr>
              <w:jc w:val="center"/>
            </w:pPr>
            <w:r>
              <w:rPr>
                <w:rFonts w:ascii="宋体" w:hAnsi="宋体" w:eastAsia="宋体"/>
                <w:sz w:val="16"/>
              </w:rPr>
              <w:t>检查指导基层法学会工作次数（次）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E08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C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DE0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C2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7D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4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9F3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3B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1E725">
            <w:pPr>
              <w:jc w:val="center"/>
            </w:pPr>
          </w:p>
        </w:tc>
      </w:tr>
      <w:tr w14:paraId="4F53C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8F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D7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16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0890">
            <w:pPr>
              <w:jc w:val="center"/>
            </w:pPr>
            <w:r>
              <w:rPr>
                <w:rFonts w:ascii="宋体" w:hAnsi="宋体" w:eastAsia="宋体"/>
                <w:sz w:val="16"/>
              </w:rPr>
              <w:t>开展宣传教育活动次数（次）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EFE5">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48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A54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A0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94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1F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ED7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98E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E3909">
            <w:pPr>
              <w:jc w:val="center"/>
            </w:pPr>
          </w:p>
        </w:tc>
      </w:tr>
      <w:tr w14:paraId="10134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D74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4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34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56D4">
            <w:pPr>
              <w:jc w:val="center"/>
            </w:pPr>
            <w:r>
              <w:rPr>
                <w:rFonts w:ascii="宋体" w:hAnsi="宋体" w:eastAsia="宋体"/>
                <w:sz w:val="16"/>
              </w:rPr>
              <w:t>邀请法律咨询专家参与化解矛盾纠纷次数（次）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067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8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B7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B5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08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29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65E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C4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42AA4">
            <w:pPr>
              <w:jc w:val="center"/>
            </w:pPr>
          </w:p>
        </w:tc>
      </w:tr>
      <w:tr w14:paraId="4E6AE2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C0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26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6F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8E42">
            <w:pPr>
              <w:jc w:val="center"/>
            </w:pPr>
            <w:r>
              <w:rPr>
                <w:rFonts w:ascii="宋体" w:hAnsi="宋体" w:eastAsia="宋体"/>
                <w:sz w:val="16"/>
              </w:rPr>
              <w:t>征文活动次数（次）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46A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1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ABF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61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B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13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B39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36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E22EA">
            <w:pPr>
              <w:jc w:val="center"/>
            </w:pPr>
          </w:p>
        </w:tc>
      </w:tr>
      <w:tr w14:paraId="42833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B6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2BC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989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7715">
            <w:pPr>
              <w:jc w:val="center"/>
            </w:pPr>
            <w:r>
              <w:rPr>
                <w:rFonts w:ascii="宋体" w:hAnsi="宋体" w:eastAsia="宋体"/>
                <w:sz w:val="16"/>
              </w:rPr>
              <w:t>法治宣传教育普及率（%）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40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1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56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80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69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BC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3CD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CC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08328">
            <w:pPr>
              <w:jc w:val="center"/>
            </w:pPr>
          </w:p>
        </w:tc>
      </w:tr>
      <w:tr w14:paraId="4A538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D0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D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AE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A2D7">
            <w:pPr>
              <w:jc w:val="center"/>
            </w:pPr>
            <w:r>
              <w:rPr>
                <w:rFonts w:ascii="宋体" w:hAnsi="宋体" w:eastAsia="宋体"/>
                <w:sz w:val="16"/>
              </w:rPr>
              <w:t>检查指导基层法学会工作普及率（%）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01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B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F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71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59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3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8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19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542B0">
            <w:pPr>
              <w:jc w:val="center"/>
            </w:pPr>
          </w:p>
        </w:tc>
      </w:tr>
      <w:tr w14:paraId="56082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0A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A8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4E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2A0C">
            <w:pPr>
              <w:jc w:val="center"/>
            </w:pPr>
            <w:r>
              <w:rPr>
                <w:rFonts w:ascii="宋体" w:hAnsi="宋体" w:eastAsia="宋体"/>
                <w:sz w:val="16"/>
              </w:rPr>
              <w:t>课题调研按时完成率（%）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81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2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7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37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9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C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D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59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98805">
            <w:pPr>
              <w:jc w:val="center"/>
            </w:pPr>
          </w:p>
        </w:tc>
      </w:tr>
      <w:tr w14:paraId="76D4E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975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C2C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78F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C719">
            <w:pPr>
              <w:jc w:val="center"/>
            </w:pPr>
            <w:r>
              <w:rPr>
                <w:rFonts w:ascii="宋体" w:hAnsi="宋体" w:eastAsia="宋体"/>
                <w:sz w:val="16"/>
              </w:rPr>
              <w:t>法学课题论文研究费用（万元）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916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9B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642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9E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6D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F7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099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6E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D6F1E">
            <w:pPr>
              <w:jc w:val="center"/>
            </w:pPr>
          </w:p>
        </w:tc>
      </w:tr>
      <w:tr w14:paraId="427CD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77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3F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4B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BE4D">
            <w:pPr>
              <w:jc w:val="center"/>
            </w:pPr>
            <w:r>
              <w:rPr>
                <w:rFonts w:ascii="宋体" w:hAnsi="宋体" w:eastAsia="宋体"/>
                <w:sz w:val="16"/>
              </w:rPr>
              <w:t>办公费用（万元）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22F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E3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9C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97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2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CE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474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17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7714D">
            <w:pPr>
              <w:jc w:val="center"/>
            </w:pPr>
          </w:p>
        </w:tc>
      </w:tr>
      <w:tr w14:paraId="49A9A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C7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7E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A3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2A03">
            <w:pPr>
              <w:jc w:val="center"/>
            </w:pPr>
            <w:r>
              <w:rPr>
                <w:rFonts w:ascii="宋体" w:hAnsi="宋体" w:eastAsia="宋体"/>
                <w:sz w:val="16"/>
              </w:rPr>
              <w:t>宣传教育活动支出费用（万元）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78D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57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539D">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03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8C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93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28A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45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12ADF">
            <w:pPr>
              <w:jc w:val="center"/>
            </w:pPr>
          </w:p>
        </w:tc>
      </w:tr>
      <w:tr w14:paraId="4F7EBE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F7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AC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04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BC48">
            <w:pPr>
              <w:jc w:val="center"/>
            </w:pPr>
            <w:r>
              <w:rPr>
                <w:rFonts w:ascii="宋体" w:hAnsi="宋体" w:eastAsia="宋体"/>
                <w:sz w:val="16"/>
              </w:rPr>
              <w:t>推动法治克州建设，增强群众法律意识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D744">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05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04C4">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EF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22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5CB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FB9D">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FD6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F81B3">
            <w:pPr>
              <w:jc w:val="center"/>
            </w:pPr>
          </w:p>
        </w:tc>
      </w:tr>
      <w:tr w14:paraId="3BD61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0AA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67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58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1881">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A9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1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00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6A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23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3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BE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F4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B6333">
            <w:pPr>
              <w:jc w:val="center"/>
            </w:pPr>
          </w:p>
        </w:tc>
      </w:tr>
      <w:tr w14:paraId="7CE971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233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749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DD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8A2110">
            <w:pPr>
              <w:jc w:val="center"/>
            </w:pPr>
            <w:r>
              <w:rPr>
                <w:rFonts w:ascii="宋体" w:hAnsi="宋体" w:eastAsia="宋体"/>
                <w:sz w:val="16"/>
              </w:rPr>
              <w:t>100分</w:t>
            </w:r>
          </w:p>
        </w:tc>
      </w:tr>
    </w:tbl>
    <w:p w14:paraId="01DB876D">
      <w:r>
        <w:br w:type="page"/>
      </w:r>
    </w:p>
    <w:p w14:paraId="66807661">
      <w:pPr>
        <w:spacing w:line="640" w:lineRule="exact"/>
        <w:ind w:firstLine="640"/>
        <w:jc w:val="both"/>
        <w:outlineLvl w:val="2"/>
      </w:pPr>
      <w:r>
        <w:rPr>
          <w:rFonts w:ascii="黑体" w:hAnsi="黑体" w:eastAsia="黑体"/>
          <w:sz w:val="32"/>
        </w:rPr>
        <w:t>十二、其他需说明的事项</w:t>
      </w:r>
    </w:p>
    <w:p w14:paraId="0D276706">
      <w:pPr>
        <w:spacing w:line="580" w:lineRule="exact"/>
        <w:ind w:firstLine="640"/>
        <w:jc w:val="both"/>
      </w:pPr>
      <w:r>
        <w:rPr>
          <w:rFonts w:ascii="仿宋_GB2312" w:hAnsi="仿宋_GB2312" w:eastAsia="仿宋_GB2312"/>
          <w:b w:val="0"/>
          <w:sz w:val="32"/>
        </w:rPr>
        <w:t>本年度本单位整体绩效自评表不予公开。</w:t>
      </w:r>
    </w:p>
    <w:p w14:paraId="291952C8">
      <w:r>
        <w:br w:type="page"/>
      </w:r>
    </w:p>
    <w:p w14:paraId="2D38011F">
      <w:pPr>
        <w:spacing w:line="240" w:lineRule="auto"/>
        <w:jc w:val="center"/>
        <w:outlineLvl w:val="1"/>
      </w:pPr>
      <w:r>
        <w:rPr>
          <w:rFonts w:ascii="黑体" w:hAnsi="黑体" w:eastAsia="黑体"/>
          <w:sz w:val="32"/>
        </w:rPr>
        <w:t>第三部分 专业名词解释</w:t>
      </w:r>
    </w:p>
    <w:p w14:paraId="3A3D834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0FFA3C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5A59B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DE9380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FD182B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74BAE0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3271AB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300AA8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1C8628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E48789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B3F794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2D9FB2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F8E3FC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25996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B9B1350">
      <w:r>
        <w:br w:type="page"/>
      </w:r>
    </w:p>
    <w:p w14:paraId="5BC2D157">
      <w:pPr>
        <w:spacing w:line="240" w:lineRule="auto"/>
        <w:jc w:val="center"/>
        <w:outlineLvl w:val="1"/>
      </w:pPr>
      <w:r>
        <w:rPr>
          <w:rFonts w:ascii="黑体" w:hAnsi="黑体" w:eastAsia="黑体"/>
          <w:sz w:val="32"/>
        </w:rPr>
        <w:t>第四部分 部门决算报表（见附表）</w:t>
      </w:r>
    </w:p>
    <w:p w14:paraId="07E57099">
      <w:pPr>
        <w:spacing w:line="240" w:lineRule="auto"/>
        <w:ind w:firstLine="640"/>
        <w:jc w:val="both"/>
      </w:pPr>
      <w:r>
        <w:rPr>
          <w:rFonts w:ascii="仿宋_GB2312" w:hAnsi="仿宋_GB2312" w:eastAsia="仿宋_GB2312"/>
          <w:b w:val="0"/>
          <w:sz w:val="32"/>
        </w:rPr>
        <w:t>一、《收入支出决算总表》</w:t>
      </w:r>
    </w:p>
    <w:p w14:paraId="7018DF7C">
      <w:pPr>
        <w:spacing w:line="240" w:lineRule="auto"/>
        <w:ind w:firstLine="640"/>
        <w:jc w:val="both"/>
      </w:pPr>
      <w:r>
        <w:rPr>
          <w:rFonts w:ascii="仿宋_GB2312" w:hAnsi="仿宋_GB2312" w:eastAsia="仿宋_GB2312"/>
          <w:b w:val="0"/>
          <w:sz w:val="32"/>
        </w:rPr>
        <w:t>二、《收入决算表》</w:t>
      </w:r>
    </w:p>
    <w:p w14:paraId="0C64D488">
      <w:pPr>
        <w:spacing w:line="240" w:lineRule="auto"/>
        <w:ind w:firstLine="640"/>
        <w:jc w:val="both"/>
      </w:pPr>
      <w:r>
        <w:rPr>
          <w:rFonts w:ascii="仿宋_GB2312" w:hAnsi="仿宋_GB2312" w:eastAsia="仿宋_GB2312"/>
          <w:b w:val="0"/>
          <w:sz w:val="32"/>
        </w:rPr>
        <w:t>三、《支出决算表》</w:t>
      </w:r>
    </w:p>
    <w:p w14:paraId="4103FD54">
      <w:pPr>
        <w:spacing w:line="240" w:lineRule="auto"/>
        <w:ind w:firstLine="640"/>
        <w:jc w:val="both"/>
      </w:pPr>
      <w:r>
        <w:rPr>
          <w:rFonts w:ascii="仿宋_GB2312" w:hAnsi="仿宋_GB2312" w:eastAsia="仿宋_GB2312"/>
          <w:b w:val="0"/>
          <w:sz w:val="32"/>
        </w:rPr>
        <w:t>四、《财政拨款收入支出决算总表》</w:t>
      </w:r>
    </w:p>
    <w:p w14:paraId="778D2E8B">
      <w:pPr>
        <w:spacing w:line="240" w:lineRule="auto"/>
        <w:ind w:firstLine="640"/>
        <w:jc w:val="both"/>
      </w:pPr>
      <w:r>
        <w:rPr>
          <w:rFonts w:ascii="仿宋_GB2312" w:hAnsi="仿宋_GB2312" w:eastAsia="仿宋_GB2312"/>
          <w:b w:val="0"/>
          <w:sz w:val="32"/>
        </w:rPr>
        <w:t>五、《一般公共预算财政拨款支出决算表》</w:t>
      </w:r>
    </w:p>
    <w:p w14:paraId="721BF235">
      <w:pPr>
        <w:spacing w:line="240" w:lineRule="auto"/>
        <w:ind w:firstLine="640"/>
        <w:jc w:val="both"/>
      </w:pPr>
      <w:r>
        <w:rPr>
          <w:rFonts w:ascii="仿宋_GB2312" w:hAnsi="仿宋_GB2312" w:eastAsia="仿宋_GB2312"/>
          <w:b w:val="0"/>
          <w:sz w:val="32"/>
        </w:rPr>
        <w:t>六、《一般公共预算财政拨款基本支出决算表》</w:t>
      </w:r>
    </w:p>
    <w:p w14:paraId="53F64526">
      <w:pPr>
        <w:spacing w:line="240" w:lineRule="auto"/>
        <w:ind w:firstLine="640"/>
        <w:jc w:val="both"/>
      </w:pPr>
      <w:r>
        <w:rPr>
          <w:rFonts w:ascii="仿宋_GB2312" w:hAnsi="仿宋_GB2312" w:eastAsia="仿宋_GB2312"/>
          <w:b w:val="0"/>
          <w:sz w:val="32"/>
        </w:rPr>
        <w:t>七、《政府性基金预算财政拨款收入支出决算表》</w:t>
      </w:r>
    </w:p>
    <w:p w14:paraId="642D2768">
      <w:pPr>
        <w:spacing w:line="240" w:lineRule="auto"/>
        <w:ind w:firstLine="640"/>
        <w:jc w:val="both"/>
      </w:pPr>
      <w:r>
        <w:rPr>
          <w:rFonts w:ascii="仿宋_GB2312" w:hAnsi="仿宋_GB2312" w:eastAsia="仿宋_GB2312"/>
          <w:b w:val="0"/>
          <w:sz w:val="32"/>
        </w:rPr>
        <w:t>八、《国有资本经营预算财政拨款收入支出决算表》</w:t>
      </w:r>
    </w:p>
    <w:p w14:paraId="71968A3D">
      <w:pPr>
        <w:spacing w:line="240" w:lineRule="auto"/>
        <w:ind w:firstLine="640"/>
        <w:jc w:val="both"/>
      </w:pPr>
      <w:r>
        <w:rPr>
          <w:rFonts w:ascii="仿宋_GB2312" w:hAnsi="仿宋_GB2312" w:eastAsia="仿宋_GB2312"/>
          <w:b w:val="0"/>
          <w:sz w:val="32"/>
        </w:rPr>
        <w:t>九、《财政拨款“三公”经费支出决算表》</w:t>
      </w:r>
    </w:p>
    <w:p w14:paraId="7FA403E4">
      <w:pPr>
        <w:spacing w:line="240" w:lineRule="auto"/>
        <w:ind w:firstLine="640"/>
        <w:jc w:val="both"/>
      </w:pPr>
    </w:p>
    <w:p w14:paraId="5808DC1D">
      <w:pPr>
        <w:spacing w:line="240" w:lineRule="auto"/>
        <w:ind w:firstLine="640"/>
        <w:jc w:val="both"/>
      </w:pPr>
    </w:p>
    <w:p w14:paraId="25E20877">
      <w:pPr>
        <w:spacing w:line="240" w:lineRule="auto"/>
        <w:ind w:firstLine="640"/>
        <w:jc w:val="both"/>
      </w:pPr>
    </w:p>
    <w:p w14:paraId="5E797D65">
      <w:pPr>
        <w:spacing w:line="240" w:lineRule="auto"/>
        <w:ind w:firstLine="640"/>
        <w:jc w:val="both"/>
      </w:pPr>
    </w:p>
    <w:p w14:paraId="31B1633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336C4B-E20C-4029-86BD-35F6DFECAB2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6EB3FAC7-D63A-450E-8377-12C7D1B064E1}"/>
  </w:font>
  <w:font w:name="楷体_GB2312">
    <w:panose1 w:val="02010609030101010101"/>
    <w:charset w:val="86"/>
    <w:family w:val="auto"/>
    <w:pitch w:val="default"/>
    <w:sig w:usb0="00000001" w:usb1="080E0000" w:usb2="00000000" w:usb3="00000000" w:csb0="00040000" w:csb1="00000000"/>
    <w:embedRegular r:id="rId3" w:fontKey="{EC390515-863B-415C-A97C-9B57A97001EE}"/>
  </w:font>
  <w:font w:name="方正小标宋_GBK">
    <w:panose1 w:val="02000000000000000000"/>
    <w:charset w:val="86"/>
    <w:family w:val="script"/>
    <w:pitch w:val="default"/>
    <w:sig w:usb0="A00002BF" w:usb1="38CF7CFA" w:usb2="00082016" w:usb3="00000000" w:csb0="00040001" w:csb1="00000000"/>
    <w:embedRegular r:id="rId4" w:fontKey="{6741753C-E194-48D6-B5E9-6E263640AE4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BB49D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F47254"/>
    <w:rsid w:val="4B4C0111"/>
    <w:rsid w:val="4BB23021"/>
    <w:rsid w:val="4F3F074E"/>
    <w:rsid w:val="50DB5F45"/>
    <w:rsid w:val="52F92565"/>
    <w:rsid w:val="543D17CB"/>
    <w:rsid w:val="55DA564E"/>
    <w:rsid w:val="56E07045"/>
    <w:rsid w:val="583059FA"/>
    <w:rsid w:val="587E6212"/>
    <w:rsid w:val="5AFC6609"/>
    <w:rsid w:val="5FA17648"/>
    <w:rsid w:val="5FD320BD"/>
    <w:rsid w:val="60765F74"/>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4803</Words>
  <Characters>5495</Characters>
  <Lines>0</Lines>
  <Paragraphs>0</Paragraphs>
  <TotalTime>4</TotalTime>
  <ScaleCrop>false</ScaleCrop>
  <LinksUpToDate>false</LinksUpToDate>
  <CharactersWithSpaces>5503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2025-09-02T03:06:43Z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