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克州建筑规划勘察设计院2024年财政负担社保经费项目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克孜勒苏柯尔克孜自治州住房和城乡建设局（人民防空办公室）</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克孜勒苏柯尔克孜自治州住房和城乡建设局（人民防空办公室）</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魏军</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2025年05月08日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克州建筑规划勘察设计院2024年财政负担社保经费项目实施前期、过程及效果，评价财政预算资金使用的效率及效益。根据自治州人民政府、财政局、社保局，为解决企业改制后克州建筑规划勘察设计院在职职工遗留问题，决定由财政拨付财政负担社保资金，我单位代缴克州建筑规划勘察设计院在职人员7人财政负担社保费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项目资金20.6万元，其中：财政资金20.6万元，缴纳7人社保12次，达到解决企业在职人员社保问题的效果。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州人民政府、财政局、社保局，为解决企业改制后克州建筑规划勘察设计院在职职工遗留问题，决定由财政拨付财政负担社保资金，我单位代缴克州建筑规划勘察设计院在职人员7人财政负担社保费用，宣传国家相关政策及法律法规，维护社会稳定和长治久安，从而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由克州住建局（人防办）单位实施，内设5个科室，分别是办公室、房地产和住房保障、城市建设管理科、村镇建设管理科、建筑市场管理科。主要职能是承担保障城镇低收入家庭住房的责任；承担推进住房制度改革的责任；承担规范住房和城乡建设管理秩序的责任；承担建立科学规范的住房和城乡建设地方标准体系的责任；承担规范房地产市场秩序、监督管理房地产市场的责任；监督管理自治州建筑市场，规范各方主体行为；拟定城市建设的政策并指导实施；承担规范和指导自治州村镇建设的责任；承担建筑工程质量安全监管的责任；综合管理城乡建设抗震减灾工作；承担推进建筑节能、城镇减排的责任；贯彻执行国家、自治区关于人民防空建设的法律、法规和方针、政策，拟定自治州人民防空工作的规章和规范性文件，经审议通过后组织实施；负责编制自治州人民防空建设总体规划；负责人了防空组织指挥、通信、警报、信息化建设与管理；组织制定自治州人民防空城市防空袭预案和各种保障方案；承办自治州党委、自治州人民政府交办的其他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47人，其中：行政人员编制13人、机关工勤2人、参公10人、事业编制22人。实有在职人数42人，其中：行政在职12人、机关工勤2人、参公6人、事业在职22人。离退休人员26人，其中：行政退休人员25人、事业退休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财预【2024】1号文本年度安排下达资金20.6万元，为克州建筑规划勘察设计院社保项目资金，最终确定项目资金总数为20.6万元。其中：中央财政拨款0万元，自治区财政拨款0万元，本级财政拨款20.6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截至2024年12月31日，克州建筑规划勘察设计院2024年财政负担社保经费项目，实际支出20.6万元，预算执行率100%。主要用于缴纳设计院7人社保12次，达到解决企业在职人员社保问题的效果。</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该项目资金20.6万元，其中：财政资金20.6万元，缴纳7人社保12次，达到解决企业在职人员社保问题的效果。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“保障人员数（人）”指标，预期指标值为=7次；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“缴纳医保次数（次）”指标，预期指标值为≥12次；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“社保缴纳覆盖率（%）”指标，预期指标值为＝100%；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“社保缴纳及时率（%）”指标，预期指标值为=100%。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“社保缴纳标准（万元/月/次）”指标，预期指标值为=1.72万元/次；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“保障日常需要”指标，预期指标值为有效保障；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“减轻人员生活压力”指标，预期指标值为有效减轻；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“退休人员满意度（%）”指标，预期指标值为≥95%。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克州建筑规划勘察设计院2024年财政负担社保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克州建筑规划勘察设计院2024年财政负担社保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吾拉衣木·塔西买买提（评价小组组长）：主要负责绩效评价组织协调工作，上情下达，制定绩效评价目标及考核项目；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魏军（评价小组组员）：主要负责对接项目承建单位经办人员，组织收集审核项目相关工程资料，审核项目相关文件、实施方案、招投标档案等资料；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古丽娜（评价小组组员）：主要负责对接项目相关财务人员，负责收集查阅项目资金支付财务凭证相关附件资料，审核资金使用合规性、管理机制及操作流程。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何萍（评价小组组员）：主要负责记录整理绩效评价过程中存在问题，编制绩效评价目标初稿，撰写绩效评价相关文稿。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克州建筑规划勘察设计院2024年财政负担社保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经评价，本项目达到了年初设立的绩效目标，在实施过程中取得了良好的成效，具体表现在：缴纳7人社保12次，有利于缓解社会不稳定因素，通过该项目的实施，解决了企业退休人员的养老看病问题。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关于自治州建筑规划勘察设计院及自治州建筑企业劳保费用行业统筹管理站工作人员有关问题的通知》克党编委〔2021〕22号、《关于申请自治州建筑规划勘察设计院工作人员社保费用列入财政预算的请示》克建字〔2022〕17号。并结合克州住建局（人防办）职责组织实施。围绕克州住建局（人防办）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住建局（人防办）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（1）预算编制科学性：预算编制经经过自治州20.6万元/年下拨，实际完成内容与项目内容匹配，项目投资额与工作任务相匹配，根据评分标准，该指标不扣分，得5分。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关于自治州建筑规划勘察设计院及自治州建筑企业劳保费用行业统筹管理站工作人员有关问题的通知》克党编委〔2021〕22号、《关于申请自治州建筑规划勘察设计院工作人员社保费用列入财政预算的请示》克建字〔2022〕17号。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（1）资金到位率：该项目总投资20.6万元，克州财政局实际下达经费20.6元，其中当年财政拨款20.6万元，上年结转资金0万元，财政资金足额拨付到位，根据评分标准，该指标不扣分，得5分。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（2）预算执行率：本项目申请预算金额为20.6 万元，预算批复实际下达金额为20.6万元，截至 2024年 12 月 31日，资金执行20.6万元，资金执行率100.00%。项目资金支出总体能够按照预算执行，根据评分标准，该指标不扣分，得5分。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关于下达自治州本级2024年度部门预算指标的通知》（克财预【2024】1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住建局（人防办）财务制度》及克州建筑规划勘察设计院2024年财政负担社保经费项目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项目产出类指标包括产出数量、产出质量、产出时效、产出成本四方面的内容，由5个三级指标构成，权重分为40分，实际得分40分，得分率为100%。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保障人员数7人，与预期目标一致，根据评分标准，该指标不扣分，得5分。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缴纳医保次数12次，与预期目标一致，根据评分标准，该指标不扣分，得5分。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社保缴纳覆盖率100%，与预期目标一致，根据评分标准，该指标不扣分，得10分。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社保缴纳及时率100%，与预期目标指标一致，根据评分标准，该指标不扣分，得10分。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社保缴纳标准1.72万元/次，与预期目标一致，根据评分标准，该指标不扣分，得10分。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项目效益类指标由2个二级指标和3个三级指标构成构成，权重分为20分，实际得分20分，得分率为100%。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保障日常需要 有效保障，与预期指标一致，根据评分标准，该指标不扣分，得5分。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减轻人员生活压力 有效减轻，与预期指标一致，根据评分标准，该指标不扣分，得5分。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合计得分10分。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对于满意度指标：退休人员满意度95%，与预期目标一致，根据评分标准，该指标不扣分，得10分。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经验及做法一：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