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克孜勒苏柯尔克孜自治州住房和城乡建设局（人民防空办公室）2024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1ACAB6">
      <w:r>
        <w:br w:type="page"/>
      </w:r>
    </w:p>
    <w:p w14:paraId="3BDFD7D3">
      <w:pPr>
        <w:spacing w:line="640" w:lineRule="exact"/>
        <w:jc w:val="center"/>
        <w:outlineLvl w:val="1"/>
      </w:pPr>
      <w:r>
        <w:rPr>
          <w:rFonts w:ascii="黑体" w:hAnsi="黑体" w:eastAsia="黑体"/>
          <w:sz w:val="32"/>
        </w:rPr>
        <w:t>第一部分 单位概况</w:t>
      </w:r>
    </w:p>
    <w:p w14:paraId="20311DD3">
      <w:pPr>
        <w:spacing w:line="640" w:lineRule="exact"/>
        <w:ind w:firstLine="640"/>
        <w:jc w:val="both"/>
        <w:outlineLvl w:val="2"/>
      </w:pPr>
      <w:r>
        <w:rPr>
          <w:rFonts w:ascii="黑体" w:hAnsi="黑体" w:eastAsia="黑体"/>
          <w:sz w:val="32"/>
        </w:rPr>
        <w:t>一、主要职能</w:t>
      </w:r>
    </w:p>
    <w:p w14:paraId="5D5EE0DF">
      <w:pPr>
        <w:spacing w:line="580" w:lineRule="exact"/>
        <w:ind w:firstLine="640"/>
        <w:jc w:val="both"/>
      </w:pPr>
      <w:r>
        <w:rPr>
          <w:rFonts w:ascii="仿宋_GB2312" w:hAnsi="仿宋_GB2312" w:eastAsia="仿宋_GB2312"/>
          <w:sz w:val="32"/>
        </w:rPr>
        <w:t>(一)承担保障城镇低收入家庭住房的责任。拟订自治州住房保障相关政策,会同有关部门做好有关住房保障资金安排工作,监督各县(市)组织实施。编制住房保障发展规划和年度计划并监督实施。</w:t>
      </w:r>
    </w:p>
    <w:p w14:paraId="3475AA94">
      <w:pPr>
        <w:spacing w:line="580" w:lineRule="exact"/>
        <w:ind w:firstLine="640"/>
        <w:jc w:val="both"/>
      </w:pPr>
      <w:r>
        <w:rPr>
          <w:rFonts w:ascii="仿宋_GB2312" w:hAnsi="仿宋_GB2312" w:eastAsia="仿宋_GB2312"/>
          <w:sz w:val="32"/>
        </w:rPr>
        <w:t>(二)承担推进住房制度改革的责任。拟订适合州情的住房政策,指导住房建设和住房制度改革,拟订自治州住房建设规划并指导实施。</w:t>
      </w:r>
    </w:p>
    <w:p w14:paraId="1AAF5EA5">
      <w:pPr>
        <w:spacing w:line="580" w:lineRule="exact"/>
        <w:ind w:firstLine="640"/>
        <w:jc w:val="both"/>
      </w:pPr>
      <w:r>
        <w:rPr>
          <w:rFonts w:ascii="仿宋_GB2312" w:hAnsi="仿宋_GB2312" w:eastAsia="仿宋_GB2312"/>
          <w:sz w:val="32"/>
        </w:rPr>
        <w:t>(三)承担规范住房和城乡建设管理秩序的责任。拟订自治州住房和城乡建设行业发展战略和中长期规划。</w:t>
      </w:r>
    </w:p>
    <w:p w14:paraId="00DF6BB6">
      <w:pPr>
        <w:spacing w:line="580" w:lineRule="exact"/>
        <w:ind w:firstLine="640"/>
        <w:jc w:val="both"/>
      </w:pPr>
      <w:r>
        <w:rPr>
          <w:rFonts w:ascii="仿宋_GB2312" w:hAnsi="仿宋_GB2312" w:eastAsia="仿宋_GB2312"/>
          <w:sz w:val="32"/>
        </w:rPr>
        <w:t>(四)承担建立科学规范的住房和城乡建设地方标准体系的责任。拟订住房和城乡建设的地方性标准;贯彻执行建设项目可行性研究评价方法、经济参数、建设标准和工程造价的管理制度;贯彻公共服务设施(不含通信设施)建设标准并监督执行;指导监督各类工程建设标准定额实施和工程造价计价,组织发布工程造价信息。</w:t>
      </w:r>
    </w:p>
    <w:p w14:paraId="43D7A4AD">
      <w:pPr>
        <w:spacing w:line="580" w:lineRule="exact"/>
        <w:ind w:firstLine="640"/>
        <w:jc w:val="both"/>
      </w:pPr>
      <w:r>
        <w:rPr>
          <w:rFonts w:ascii="仿宋_GB2312" w:hAnsi="仿宋_GB2312" w:eastAsia="仿宋_GB2312"/>
          <w:sz w:val="32"/>
        </w:rPr>
        <w:t>(五)承担规范房地产市场秩序、监督管理房地产市场的责任。会同或配合有关部门组织拟订房地产市场监管政策并监督执行;拟订房地产开发、房屋销售、房屋租赁、房屋面积管理、房地产估价与经纪管理、物业管理、房屋征收拆迁等规章制度并监督执行。</w:t>
      </w:r>
    </w:p>
    <w:p w14:paraId="5114ADAF">
      <w:pPr>
        <w:spacing w:line="580" w:lineRule="exact"/>
        <w:ind w:firstLine="640"/>
        <w:jc w:val="both"/>
      </w:pPr>
      <w:r>
        <w:rPr>
          <w:rFonts w:ascii="仿宋_GB2312" w:hAnsi="仿宋_GB2312" w:eastAsia="仿宋_GB2312"/>
          <w:sz w:val="32"/>
        </w:rPr>
        <w:t>(六)监督管理自治州建筑市场,规范各方主体行为。拟订工程建设、建筑业、勘察设计咨询业的行业发展战略、中长期规划、改革方案、产业政策并监督执行;负责勘察、设计、施工、工程监理法律法规规章执行的监督指导。</w:t>
      </w:r>
    </w:p>
    <w:p w14:paraId="5FCC98DC">
      <w:pPr>
        <w:spacing w:line="580" w:lineRule="exact"/>
        <w:ind w:firstLine="640"/>
        <w:jc w:val="both"/>
      </w:pPr>
      <w:r>
        <w:rPr>
          <w:rFonts w:ascii="仿宋_GB2312" w:hAnsi="仿宋_GB2312" w:eastAsia="仿宋_GB2312"/>
          <w:sz w:val="32"/>
        </w:rPr>
        <w:t>(七)拟订城市建设的政策并指导实施;负责市政公用事业特许经营、供水、供气、供热和市容环境卫生、园林绿化法律法规规章执行的监督指导；指导城市市政</w:t>
      </w:r>
      <w:r>
        <w:rPr>
          <w:rFonts w:hint="eastAsia" w:ascii="仿宋_GB2312" w:hAnsi="仿宋_GB2312" w:eastAsia="仿宋_GB2312"/>
          <w:sz w:val="32"/>
          <w:lang w:eastAsia="zh-CN"/>
        </w:rPr>
        <w:t>公用设施</w:t>
      </w:r>
      <w:r>
        <w:rPr>
          <w:rFonts w:ascii="仿宋_GB2312" w:hAnsi="仿宋_GB2312" w:eastAsia="仿宋_GB2312"/>
          <w:sz w:val="32"/>
        </w:rPr>
        <w:t>建设、安全和应急管理；会同文物主管部门负责历史文化名城（镇、村）的保护和监督管理有关工作。</w:t>
      </w:r>
    </w:p>
    <w:p w14:paraId="3344C3E1">
      <w:pPr>
        <w:spacing w:line="640" w:lineRule="exact"/>
        <w:ind w:firstLine="640"/>
        <w:jc w:val="both"/>
        <w:outlineLvl w:val="2"/>
      </w:pPr>
      <w:r>
        <w:rPr>
          <w:rFonts w:ascii="黑体" w:hAnsi="黑体" w:eastAsia="黑体"/>
          <w:sz w:val="32"/>
        </w:rPr>
        <w:t>二、机构设置及人员情况</w:t>
      </w:r>
    </w:p>
    <w:p w14:paraId="6A9EBFE2">
      <w:pPr>
        <w:spacing w:line="580" w:lineRule="exact"/>
        <w:ind w:firstLine="640"/>
        <w:jc w:val="both"/>
      </w:pPr>
      <w:r>
        <w:rPr>
          <w:rFonts w:ascii="仿宋_GB2312" w:hAnsi="仿宋_GB2312" w:eastAsia="仿宋_GB2312"/>
          <w:sz w:val="32"/>
        </w:rPr>
        <w:t>克孜勒苏柯尔克孜自治州住房和城乡建设局（人民防空办公室）2024年度，实有人数71人，其中：在职人员45人，增加5人；离休人员0人，增加0人；退休人员26人,增加0人。</w:t>
      </w:r>
    </w:p>
    <w:p w14:paraId="7F683E6B">
      <w:pPr>
        <w:spacing w:line="580" w:lineRule="exact"/>
        <w:ind w:firstLine="640"/>
        <w:jc w:val="both"/>
      </w:pPr>
      <w:r>
        <w:rPr>
          <w:rFonts w:ascii="仿宋_GB2312" w:hAnsi="仿宋_GB2312" w:eastAsia="仿宋_GB2312"/>
          <w:sz w:val="32"/>
        </w:rPr>
        <w:t>克孜勒苏柯尔克孜自治州住房和城乡建设局（人民防空办公室）无下属预算单位，下设5个科室，分别是：办公室、房地产和住房保障科、城市建设管理科、村镇建设管理科、建筑市场管理科。</w:t>
      </w:r>
    </w:p>
    <w:p w14:paraId="69B18288">
      <w:r>
        <w:br w:type="page"/>
      </w:r>
    </w:p>
    <w:p w14:paraId="5A061217">
      <w:pPr>
        <w:spacing w:line="240" w:lineRule="auto"/>
        <w:jc w:val="center"/>
        <w:outlineLvl w:val="1"/>
      </w:pPr>
      <w:r>
        <w:rPr>
          <w:rFonts w:ascii="黑体" w:hAnsi="黑体" w:eastAsia="黑体"/>
          <w:sz w:val="32"/>
        </w:rPr>
        <w:t>第二部分 部门决算情况说明</w:t>
      </w:r>
    </w:p>
    <w:p w14:paraId="0BC61F61">
      <w:pPr>
        <w:spacing w:line="640" w:lineRule="exact"/>
        <w:ind w:firstLine="640"/>
        <w:jc w:val="both"/>
        <w:outlineLvl w:val="2"/>
      </w:pPr>
      <w:r>
        <w:rPr>
          <w:rFonts w:ascii="黑体" w:hAnsi="黑体" w:eastAsia="黑体"/>
          <w:sz w:val="32"/>
        </w:rPr>
        <w:t>一、收入支出决算总体情况说明</w:t>
      </w:r>
    </w:p>
    <w:p w14:paraId="184A7056">
      <w:pPr>
        <w:spacing w:line="580" w:lineRule="exact"/>
        <w:ind w:firstLine="640"/>
        <w:jc w:val="both"/>
      </w:pPr>
      <w:r>
        <w:rPr>
          <w:rFonts w:ascii="仿宋_GB2312" w:hAnsi="仿宋_GB2312" w:eastAsia="仿宋_GB2312"/>
          <w:b/>
          <w:sz w:val="32"/>
        </w:rPr>
        <w:t>2024年度收入总计1,370.23万元，</w:t>
      </w:r>
      <w:r>
        <w:rPr>
          <w:rFonts w:ascii="仿宋_GB2312" w:hAnsi="仿宋_GB2312" w:eastAsia="仿宋_GB2312"/>
          <w:b w:val="0"/>
          <w:sz w:val="32"/>
        </w:rPr>
        <w:t>其中：本年收入合计1,147.60万元，使用非财政拨款结余（含专用结余）0.00万元，年初结转和结余222.63万元。</w:t>
      </w:r>
    </w:p>
    <w:p w14:paraId="39F2D342">
      <w:pPr>
        <w:spacing w:line="580" w:lineRule="exact"/>
        <w:ind w:firstLine="640"/>
        <w:jc w:val="both"/>
      </w:pPr>
      <w:r>
        <w:rPr>
          <w:rFonts w:ascii="仿宋_GB2312" w:hAnsi="仿宋_GB2312" w:eastAsia="仿宋_GB2312"/>
          <w:b/>
          <w:sz w:val="32"/>
        </w:rPr>
        <w:t>2024年度支出总计1,370.23万元，</w:t>
      </w:r>
      <w:r>
        <w:rPr>
          <w:rFonts w:ascii="仿宋_GB2312" w:hAnsi="仿宋_GB2312" w:eastAsia="仿宋_GB2312"/>
          <w:b w:val="0"/>
          <w:sz w:val="32"/>
        </w:rPr>
        <w:t>其中：本年支出合计1,192.05万元，结余分配0.00万元，年末结转和结余178.18万元。</w:t>
      </w:r>
    </w:p>
    <w:p w14:paraId="6E339D7D">
      <w:pPr>
        <w:spacing w:line="580" w:lineRule="exact"/>
        <w:ind w:firstLine="640"/>
        <w:jc w:val="both"/>
      </w:pPr>
      <w:r>
        <w:rPr>
          <w:rFonts w:ascii="仿宋_GB2312" w:hAnsi="仿宋_GB2312" w:eastAsia="仿宋_GB2312"/>
          <w:b w:val="0"/>
          <w:sz w:val="32"/>
        </w:rPr>
        <w:t>收入支出总体与上年相比，减少369.64万元，下降21.25%，主要原因是：本年农村住房安全隐患排查整治工作项目资金、城市运行管理服务平台建设运行项目资金、克州人防信息化建设项目</w:t>
      </w:r>
      <w:r>
        <w:rPr>
          <w:rFonts w:hint="eastAsia" w:ascii="仿宋_GB2312" w:hAnsi="仿宋_GB2312" w:eastAsia="仿宋_GB2312"/>
          <w:b w:val="0"/>
          <w:sz w:val="32"/>
          <w:lang w:val="en-US" w:eastAsia="zh-CN"/>
        </w:rPr>
        <w:t>较</w:t>
      </w:r>
      <w:r>
        <w:rPr>
          <w:rFonts w:ascii="仿宋_GB2312" w:hAnsi="仿宋_GB2312" w:eastAsia="仿宋_GB2312"/>
          <w:b w:val="0"/>
          <w:sz w:val="32"/>
        </w:rPr>
        <w:t>上年减少。</w:t>
      </w:r>
    </w:p>
    <w:p w14:paraId="50F097D4">
      <w:pPr>
        <w:spacing w:line="640" w:lineRule="exact"/>
        <w:ind w:firstLine="640"/>
        <w:jc w:val="both"/>
        <w:outlineLvl w:val="2"/>
      </w:pPr>
      <w:r>
        <w:rPr>
          <w:rFonts w:ascii="黑体" w:hAnsi="黑体" w:eastAsia="黑体"/>
          <w:sz w:val="32"/>
        </w:rPr>
        <w:t>二、收入决算情况说明</w:t>
      </w:r>
    </w:p>
    <w:p w14:paraId="4D06955B">
      <w:pPr>
        <w:spacing w:line="580" w:lineRule="exact"/>
        <w:ind w:firstLine="640"/>
        <w:jc w:val="both"/>
      </w:pPr>
      <w:r>
        <w:rPr>
          <w:rFonts w:ascii="仿宋_GB2312" w:hAnsi="仿宋_GB2312" w:eastAsia="仿宋_GB2312"/>
          <w:b/>
          <w:sz w:val="32"/>
        </w:rPr>
        <w:t>本年收入1,147.60万元，</w:t>
      </w:r>
      <w:r>
        <w:rPr>
          <w:rFonts w:ascii="仿宋_GB2312" w:hAnsi="仿宋_GB2312" w:eastAsia="仿宋_GB2312"/>
          <w:b w:val="0"/>
          <w:sz w:val="32"/>
        </w:rPr>
        <w:t>其中：财政拨款收入1,035.94万元，占90.27%；上级补助收入0.00万元，占0.00%；事业收入0.00万元，占0.00%；经营收入0.00万元，占0.00%；附属单位上缴收入0.00万元，占0.00%；其他收入111.66万元，占9.73%。</w:t>
      </w:r>
    </w:p>
    <w:p w14:paraId="47FF845B">
      <w:pPr>
        <w:spacing w:line="640" w:lineRule="exact"/>
        <w:ind w:firstLine="640"/>
        <w:jc w:val="both"/>
        <w:outlineLvl w:val="2"/>
      </w:pPr>
      <w:r>
        <w:rPr>
          <w:rFonts w:ascii="黑体" w:hAnsi="黑体" w:eastAsia="黑体"/>
          <w:sz w:val="32"/>
        </w:rPr>
        <w:t>三、支出决算情况说明</w:t>
      </w:r>
    </w:p>
    <w:p w14:paraId="77B0975B">
      <w:pPr>
        <w:spacing w:line="580" w:lineRule="exact"/>
        <w:ind w:firstLine="640"/>
        <w:jc w:val="both"/>
      </w:pPr>
      <w:r>
        <w:rPr>
          <w:rFonts w:ascii="仿宋_GB2312" w:hAnsi="仿宋_GB2312" w:eastAsia="仿宋_GB2312"/>
          <w:b/>
          <w:sz w:val="32"/>
        </w:rPr>
        <w:t>本年支出1,192.05万元，</w:t>
      </w:r>
      <w:r>
        <w:rPr>
          <w:rFonts w:ascii="仿宋_GB2312" w:hAnsi="仿宋_GB2312" w:eastAsia="仿宋_GB2312"/>
          <w:b w:val="0"/>
          <w:sz w:val="32"/>
        </w:rPr>
        <w:t>其中：基本支出1,052.79万元，占88.32%；项目支出139.25万元，占11.68%；上缴上级支出0.00万元，占0.00%；经营支出0.00万元，占0.00%；对附属单位补助支出0.00万元，占0.00%。</w:t>
      </w:r>
    </w:p>
    <w:p w14:paraId="66B13623">
      <w:pPr>
        <w:spacing w:line="640" w:lineRule="exact"/>
        <w:ind w:firstLine="640"/>
        <w:jc w:val="both"/>
        <w:outlineLvl w:val="2"/>
      </w:pPr>
      <w:r>
        <w:rPr>
          <w:rFonts w:ascii="黑体" w:hAnsi="黑体" w:eastAsia="黑体"/>
          <w:sz w:val="32"/>
        </w:rPr>
        <w:t>四、财政拨款收入支出决算总体情况说明</w:t>
      </w:r>
    </w:p>
    <w:p w14:paraId="39EA18CC">
      <w:pPr>
        <w:spacing w:line="580" w:lineRule="exact"/>
        <w:ind w:firstLine="640"/>
        <w:jc w:val="both"/>
      </w:pPr>
      <w:r>
        <w:rPr>
          <w:rFonts w:ascii="仿宋_GB2312" w:hAnsi="仿宋_GB2312" w:eastAsia="仿宋_GB2312"/>
          <w:b/>
          <w:sz w:val="32"/>
        </w:rPr>
        <w:t>2024年度财政拨款收入总计1,035.94万元，</w:t>
      </w:r>
      <w:r>
        <w:rPr>
          <w:rFonts w:ascii="仿宋_GB2312" w:hAnsi="仿宋_GB2312" w:eastAsia="仿宋_GB2312"/>
          <w:b w:val="0"/>
          <w:sz w:val="32"/>
        </w:rPr>
        <w:t>其中：年初财政拨款结转和结余0.00万元，本年财政拨款收入1,035.94万元。</w:t>
      </w:r>
      <w:r>
        <w:rPr>
          <w:rFonts w:ascii="仿宋_GB2312" w:hAnsi="仿宋_GB2312" w:eastAsia="仿宋_GB2312"/>
          <w:b/>
          <w:sz w:val="32"/>
        </w:rPr>
        <w:t>财政拨款支出总计1,035.94万元，</w:t>
      </w:r>
      <w:r>
        <w:rPr>
          <w:rFonts w:ascii="仿宋_GB2312" w:hAnsi="仿宋_GB2312" w:eastAsia="仿宋_GB2312"/>
          <w:b w:val="0"/>
          <w:sz w:val="32"/>
        </w:rPr>
        <w:t>其中：年末财政拨款结转和结余0.00万元，本年财政拨款支出1,035.94万元。</w:t>
      </w:r>
    </w:p>
    <w:p w14:paraId="334BA2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减少323.34万元，下降23.79%，主要原因是：本年农村住房安全隐患排查整治工作项目资金、城市运行管理服务平台建设运行项目资金、克州人防信息化建设项目</w:t>
      </w:r>
      <w:r>
        <w:rPr>
          <w:rFonts w:hint="eastAsia" w:ascii="仿宋_GB2312" w:hAnsi="仿宋_GB2312" w:eastAsia="仿宋_GB2312"/>
          <w:b w:val="0"/>
          <w:sz w:val="32"/>
          <w:lang w:val="en-US" w:eastAsia="zh-CN"/>
        </w:rPr>
        <w:t>较</w:t>
      </w:r>
      <w:r>
        <w:rPr>
          <w:rFonts w:ascii="仿宋_GB2312" w:hAnsi="仿宋_GB2312" w:eastAsia="仿宋_GB2312"/>
          <w:b w:val="0"/>
          <w:sz w:val="32"/>
        </w:rPr>
        <w:t>上年减少。</w:t>
      </w:r>
      <w:r>
        <w:rPr>
          <w:rFonts w:ascii="仿宋_GB2312" w:hAnsi="仿宋_GB2312" w:eastAsia="仿宋_GB2312"/>
          <w:b/>
          <w:sz w:val="32"/>
        </w:rPr>
        <w:t>与年初预算相比，</w:t>
      </w:r>
      <w:r>
        <w:rPr>
          <w:rFonts w:ascii="仿宋_GB2312" w:hAnsi="仿宋_GB2312" w:eastAsia="仿宋_GB2312"/>
          <w:b w:val="0"/>
          <w:sz w:val="32"/>
        </w:rPr>
        <w:t>年初预算数973.94万元，决算数1,035.94万元，预决算差异率6.37%，主要原因是：本年在职人员增加，年中追加人员经费及人员工资、社保、公积金基数调增部分资金，导致预决算差异。</w:t>
      </w:r>
    </w:p>
    <w:p w14:paraId="4CDCFFD0">
      <w:pPr>
        <w:spacing w:line="640" w:lineRule="exact"/>
        <w:ind w:firstLine="640"/>
        <w:jc w:val="both"/>
        <w:outlineLvl w:val="2"/>
      </w:pPr>
      <w:r>
        <w:rPr>
          <w:rFonts w:ascii="黑体" w:hAnsi="黑体" w:eastAsia="黑体"/>
          <w:sz w:val="32"/>
        </w:rPr>
        <w:t>五、一般公共预算财政拨款支出决算情况说明</w:t>
      </w:r>
    </w:p>
    <w:p w14:paraId="562F6AE8">
      <w:pPr>
        <w:spacing w:line="640" w:lineRule="exact"/>
        <w:ind w:firstLine="640"/>
        <w:jc w:val="both"/>
        <w:outlineLvl w:val="3"/>
      </w:pPr>
      <w:r>
        <w:rPr>
          <w:rFonts w:ascii="楷体_GB2312" w:hAnsi="楷体_GB2312" w:eastAsia="楷体_GB2312"/>
          <w:b/>
          <w:sz w:val="32"/>
        </w:rPr>
        <w:t>（一）一般公共预算财政拨款支出决算总体情况</w:t>
      </w:r>
    </w:p>
    <w:p w14:paraId="16C2707A">
      <w:pPr>
        <w:spacing w:line="580" w:lineRule="exact"/>
        <w:ind w:firstLine="640"/>
        <w:jc w:val="both"/>
      </w:pPr>
      <w:r>
        <w:rPr>
          <w:rFonts w:ascii="仿宋_GB2312" w:hAnsi="仿宋_GB2312" w:eastAsia="仿宋_GB2312"/>
          <w:b/>
          <w:sz w:val="32"/>
        </w:rPr>
        <w:t>2024年度一般公共预算财政拨款支出1,035.94万元，</w:t>
      </w:r>
      <w:r>
        <w:rPr>
          <w:rFonts w:ascii="仿宋_GB2312" w:hAnsi="仿宋_GB2312" w:eastAsia="仿宋_GB2312"/>
          <w:b w:val="0"/>
          <w:sz w:val="32"/>
        </w:rPr>
        <w:t>占本年支出合计的86.90%。</w:t>
      </w:r>
      <w:r>
        <w:rPr>
          <w:rFonts w:ascii="仿宋_GB2312" w:hAnsi="仿宋_GB2312" w:eastAsia="仿宋_GB2312"/>
          <w:b/>
          <w:sz w:val="32"/>
        </w:rPr>
        <w:t>与上年相比，</w:t>
      </w:r>
      <w:r>
        <w:rPr>
          <w:rFonts w:ascii="仿宋_GB2312" w:hAnsi="仿宋_GB2312" w:eastAsia="仿宋_GB2312"/>
          <w:b w:val="0"/>
          <w:sz w:val="32"/>
        </w:rPr>
        <w:t>减少323.34万元，下降23.79%，主要原因是：本年农村住房安全隐患排查整治工作项目资金、城市运行管理服务平台建设运行项目资金、克州人防信息化建设项目</w:t>
      </w:r>
      <w:r>
        <w:rPr>
          <w:rFonts w:hint="eastAsia" w:ascii="仿宋_GB2312" w:hAnsi="仿宋_GB2312" w:eastAsia="仿宋_GB2312"/>
          <w:b w:val="0"/>
          <w:sz w:val="32"/>
          <w:lang w:val="en-US" w:eastAsia="zh-CN"/>
        </w:rPr>
        <w:t>较</w:t>
      </w:r>
      <w:r>
        <w:rPr>
          <w:rFonts w:ascii="仿宋_GB2312" w:hAnsi="仿宋_GB2312" w:eastAsia="仿宋_GB2312"/>
          <w:b w:val="0"/>
          <w:sz w:val="32"/>
        </w:rPr>
        <w:t>上年减少。</w:t>
      </w:r>
      <w:r>
        <w:rPr>
          <w:rFonts w:ascii="仿宋_GB2312" w:hAnsi="仿宋_GB2312" w:eastAsia="仿宋_GB2312"/>
          <w:b/>
          <w:sz w:val="32"/>
        </w:rPr>
        <w:t>与年初预算相比,</w:t>
      </w:r>
      <w:r>
        <w:rPr>
          <w:rFonts w:ascii="仿宋_GB2312" w:hAnsi="仿宋_GB2312" w:eastAsia="仿宋_GB2312"/>
          <w:b w:val="0"/>
          <w:sz w:val="32"/>
        </w:rPr>
        <w:t>年初预算数973.94万元，决算数1,035.94万元，预决算差异率6.37%，主要原因是：本年在职人员增加，年中追加人员经费及人员工资、社保、公积金基数调增部分资金，导致预决算差异。</w:t>
      </w:r>
    </w:p>
    <w:p w14:paraId="67F21F5B">
      <w:pPr>
        <w:spacing w:line="640" w:lineRule="exact"/>
        <w:ind w:firstLine="640"/>
        <w:jc w:val="both"/>
        <w:outlineLvl w:val="3"/>
      </w:pPr>
      <w:r>
        <w:rPr>
          <w:rFonts w:ascii="楷体_GB2312" w:hAnsi="楷体_GB2312" w:eastAsia="楷体_GB2312"/>
          <w:b/>
          <w:sz w:val="32"/>
        </w:rPr>
        <w:t>（二）一般公共预算财政拨款支出决算结构情况</w:t>
      </w:r>
    </w:p>
    <w:p w14:paraId="2946EDC3">
      <w:pPr>
        <w:spacing w:line="580" w:lineRule="exact"/>
        <w:ind w:firstLine="640"/>
        <w:jc w:val="both"/>
      </w:pPr>
      <w:r>
        <w:rPr>
          <w:rFonts w:ascii="仿宋_GB2312" w:hAnsi="仿宋_GB2312" w:eastAsia="仿宋_GB2312"/>
          <w:b w:val="0"/>
          <w:sz w:val="32"/>
        </w:rPr>
        <w:t>1.社会保障和就业支出(类)140.53万元,占13.57%。</w:t>
      </w:r>
    </w:p>
    <w:p w14:paraId="209E4260">
      <w:pPr>
        <w:spacing w:line="580" w:lineRule="exact"/>
        <w:ind w:firstLine="640"/>
        <w:jc w:val="both"/>
      </w:pPr>
      <w:r>
        <w:rPr>
          <w:rFonts w:ascii="仿宋_GB2312" w:hAnsi="仿宋_GB2312" w:eastAsia="仿宋_GB2312"/>
          <w:b w:val="0"/>
          <w:sz w:val="32"/>
        </w:rPr>
        <w:t>2.城乡社区支出(类)895.40万元,占86.43%。</w:t>
      </w:r>
    </w:p>
    <w:p w14:paraId="28EE3490">
      <w:pPr>
        <w:spacing w:line="640" w:lineRule="exact"/>
        <w:ind w:firstLine="640"/>
        <w:jc w:val="both"/>
        <w:outlineLvl w:val="3"/>
      </w:pPr>
      <w:r>
        <w:rPr>
          <w:rFonts w:ascii="楷体_GB2312" w:hAnsi="楷体_GB2312" w:eastAsia="楷体_GB2312"/>
          <w:b/>
          <w:sz w:val="32"/>
        </w:rPr>
        <w:t>（三）一般公共预算财政拨款支出决算具体情况</w:t>
      </w:r>
    </w:p>
    <w:p w14:paraId="6BB372E5">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1.社会保障和就业支出(类)行政事业单位养老支出(款)行政单位离退休(项):支出决算数为45.49万元，比上年决算增加9.33万元，增长25.80%,主要原因是：本年增加退休人员基础绩效奖，退休费支出增加。</w:t>
      </w:r>
    </w:p>
    <w:p w14:paraId="60F47F5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2.社会保障和就业支出(类)行政事业单位养老支出(款)事业单位离退休(项):支出决算数为1.43万元，比上年决算增加0.24万元，增长20.17%,主要原因是：本年增加退休人员基础绩效奖，退休费支出增加。</w:t>
      </w:r>
    </w:p>
    <w:p w14:paraId="443B1F1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75.38万元，比上年决算增加5.40万元，增长7.72%,主要原因是：本年在职人员增加，养老保险缴费较上年增加。</w:t>
      </w:r>
    </w:p>
    <w:p w14:paraId="711D667F">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15.79万元，比上年决算减少24.11万元，下降60.43%,主要原因是：本年发放上年退休人员的剩余部分职业年金，职业年金缴费较上年减少。</w:t>
      </w:r>
    </w:p>
    <w:p w14:paraId="678D0CDC">
      <w:pPr>
        <w:spacing w:line="580" w:lineRule="exact"/>
        <w:ind w:firstLine="640"/>
        <w:jc w:val="both"/>
      </w:pPr>
      <w:r>
        <w:rPr>
          <w:rFonts w:ascii="仿宋_GB2312" w:hAnsi="仿宋_GB2312" w:eastAsia="仿宋_GB2312"/>
          <w:b w:val="0"/>
          <w:sz w:val="32"/>
        </w:rPr>
        <w:t>5.社会保障和就业支出(类)就业补助(款)就业见习补贴(项):支出决算数为2.44万元，比上年决算增加0.00万元，增长0.00%,主要原因是：本年就业见习补贴项目经费与上年一致，无变动。</w:t>
      </w:r>
    </w:p>
    <w:p w14:paraId="706F1192">
      <w:pPr>
        <w:spacing w:line="580" w:lineRule="exact"/>
        <w:ind w:firstLine="640"/>
        <w:jc w:val="both"/>
      </w:pPr>
      <w:r>
        <w:rPr>
          <w:rFonts w:ascii="仿宋_GB2312" w:hAnsi="仿宋_GB2312" w:eastAsia="仿宋_GB2312"/>
          <w:b w:val="0"/>
          <w:sz w:val="32"/>
        </w:rPr>
        <w:t>6.城乡社区支出(类)城乡社区管理事务(款)行政运行(项):支出决算数为451.40万元，比上年决算增加21.57万元，增长5.02%,主要原因是：本年新增在职人员，人员经费增加。</w:t>
      </w:r>
    </w:p>
    <w:p w14:paraId="6E479419">
      <w:pPr>
        <w:spacing w:line="580" w:lineRule="exact"/>
        <w:ind w:firstLine="640"/>
        <w:jc w:val="both"/>
      </w:pPr>
      <w:r>
        <w:rPr>
          <w:rFonts w:ascii="仿宋_GB2312" w:hAnsi="仿宋_GB2312" w:eastAsia="仿宋_GB2312"/>
          <w:b w:val="0"/>
          <w:sz w:val="32"/>
        </w:rPr>
        <w:t>7.城乡社区支出(类)城乡社区管理事务(款)其他城乡社区管理事务支出(项):支出决算数为444.00万元，比上年决算减少335.77万元，下降43.06%,主要原因是：本年农村住房安全隐患排查整治工作项目资金、城市运行管理服务平台建设运行项目资金、克州人防信息化建设项目</w:t>
      </w:r>
      <w:r>
        <w:rPr>
          <w:rFonts w:hint="eastAsia" w:ascii="仿宋_GB2312" w:hAnsi="仿宋_GB2312" w:eastAsia="仿宋_GB2312"/>
          <w:b w:val="0"/>
          <w:sz w:val="32"/>
          <w:lang w:val="en-US" w:eastAsia="zh-CN"/>
        </w:rPr>
        <w:t>较</w:t>
      </w:r>
      <w:r>
        <w:rPr>
          <w:rFonts w:ascii="仿宋_GB2312" w:hAnsi="仿宋_GB2312" w:eastAsia="仿宋_GB2312"/>
          <w:b w:val="0"/>
          <w:sz w:val="32"/>
        </w:rPr>
        <w:t>上年减少。</w:t>
      </w:r>
    </w:p>
    <w:p w14:paraId="65DEB496">
      <w:pPr>
        <w:spacing w:line="640" w:lineRule="exact"/>
        <w:ind w:firstLine="640"/>
        <w:jc w:val="both"/>
        <w:outlineLvl w:val="2"/>
      </w:pPr>
      <w:r>
        <w:rPr>
          <w:rFonts w:ascii="黑体" w:hAnsi="黑体" w:eastAsia="黑体"/>
          <w:sz w:val="32"/>
        </w:rPr>
        <w:t>六、一般公共预算财政拨款基本支出决算情况说明</w:t>
      </w:r>
    </w:p>
    <w:p w14:paraId="681901E7">
      <w:pPr>
        <w:spacing w:line="580" w:lineRule="exact"/>
        <w:ind w:firstLine="640"/>
        <w:jc w:val="both"/>
      </w:pPr>
      <w:r>
        <w:rPr>
          <w:rFonts w:ascii="仿宋_GB2312" w:hAnsi="仿宋_GB2312" w:eastAsia="仿宋_GB2312"/>
          <w:b w:val="0"/>
          <w:sz w:val="32"/>
        </w:rPr>
        <w:t>2024年度一般公共预算财政拨款基本支出896.68万元，其中：</w:t>
      </w:r>
      <w:r>
        <w:rPr>
          <w:rFonts w:ascii="仿宋_GB2312" w:hAnsi="仿宋_GB2312" w:eastAsia="仿宋_GB2312"/>
          <w:b/>
          <w:sz w:val="32"/>
        </w:rPr>
        <w:t>人员经费847.84万元，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4C869451">
      <w:pPr>
        <w:spacing w:line="580" w:lineRule="exact"/>
        <w:ind w:firstLine="640"/>
        <w:jc w:val="both"/>
      </w:pPr>
      <w:r>
        <w:rPr>
          <w:rFonts w:ascii="仿宋_GB2312" w:hAnsi="仿宋_GB2312" w:eastAsia="仿宋_GB2312"/>
          <w:b/>
          <w:sz w:val="32"/>
        </w:rPr>
        <w:t>公用经费48.84万元，</w:t>
      </w:r>
      <w:r>
        <w:rPr>
          <w:rFonts w:ascii="仿宋_GB2312" w:hAnsi="仿宋_GB2312" w:eastAsia="仿宋_GB2312"/>
          <w:b w:val="0"/>
          <w:sz w:val="32"/>
        </w:rPr>
        <w:t>包括：办公费、印刷费、电费、邮电费、取暖费、差旅费、公务接待费、劳务费、工会经费、福利费、公务用车运行维护费、其他商品和服务支出。</w:t>
      </w:r>
    </w:p>
    <w:p w14:paraId="085FADFD">
      <w:pPr>
        <w:spacing w:line="640" w:lineRule="exact"/>
        <w:ind w:firstLine="640"/>
        <w:jc w:val="both"/>
        <w:outlineLvl w:val="2"/>
      </w:pPr>
      <w:r>
        <w:rPr>
          <w:rFonts w:ascii="黑体" w:hAnsi="黑体" w:eastAsia="黑体"/>
          <w:sz w:val="32"/>
        </w:rPr>
        <w:t>七、政府性基金预算财政拨款收入支出决算情况说明</w:t>
      </w:r>
    </w:p>
    <w:p w14:paraId="2835D52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57713F">
      <w:pPr>
        <w:spacing w:line="640" w:lineRule="exact"/>
        <w:ind w:firstLine="640"/>
        <w:jc w:val="both"/>
        <w:outlineLvl w:val="2"/>
      </w:pPr>
      <w:r>
        <w:rPr>
          <w:rFonts w:ascii="黑体" w:hAnsi="黑体" w:eastAsia="黑体"/>
          <w:sz w:val="32"/>
        </w:rPr>
        <w:t>八、国有资本经营预算财政拨款收入支出决算情况说明</w:t>
      </w:r>
    </w:p>
    <w:p w14:paraId="55EFC3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336913">
      <w:pPr>
        <w:spacing w:line="640" w:lineRule="exact"/>
        <w:ind w:firstLine="640"/>
        <w:jc w:val="both"/>
        <w:outlineLvl w:val="2"/>
      </w:pPr>
      <w:r>
        <w:rPr>
          <w:rFonts w:ascii="黑体" w:hAnsi="黑体" w:eastAsia="黑体"/>
          <w:sz w:val="32"/>
        </w:rPr>
        <w:t>九、财政拨款“三公”经费支出决算情况说明</w:t>
      </w:r>
    </w:p>
    <w:p w14:paraId="6A5BC2F4">
      <w:pPr>
        <w:spacing w:line="580" w:lineRule="exact"/>
        <w:ind w:firstLine="640"/>
        <w:jc w:val="both"/>
      </w:pPr>
      <w:r>
        <w:rPr>
          <w:rFonts w:ascii="仿宋_GB2312" w:hAnsi="仿宋_GB2312" w:eastAsia="仿宋_GB2312"/>
          <w:b/>
          <w:sz w:val="32"/>
        </w:rPr>
        <w:t>2024年度财政拨款“三公”经费支出6.12万元，</w:t>
      </w:r>
      <w:r>
        <w:rPr>
          <w:rFonts w:ascii="仿宋_GB2312" w:hAnsi="仿宋_GB2312" w:eastAsia="仿宋_GB2312"/>
          <w:b w:val="0"/>
          <w:sz w:val="32"/>
        </w:rPr>
        <w:t>比上年减少0.02万元，下降0.33%，主要原因是：采取有效措施加强公务接待管理，严格控制公务接待活动，认真执行经费开支标准。其中：因公出国（境）费支出0.00万元，占0.00%，比上年增加0.00万元，增长0.00%，主要原因是：2023年与2024年均未安排因公出国（境）费支出。公务用车购置及运行维护费支出6.00万元，占98.04%，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公务用车运行维护费与上年一致无变化。公务接待费支出0.12万元，占1.96%，比上年减少0.02万元，下降14.29%，主要原因是：采取有效措施加强公务接待管理，严格控制公务接待活动，认真执行经费开支标准。</w:t>
      </w:r>
    </w:p>
    <w:p w14:paraId="129D36A5">
      <w:pPr>
        <w:spacing w:line="580" w:lineRule="exact"/>
        <w:ind w:firstLine="640"/>
        <w:jc w:val="both"/>
      </w:pPr>
      <w:r>
        <w:rPr>
          <w:rFonts w:ascii="仿宋_GB2312" w:hAnsi="仿宋_GB2312" w:eastAsia="仿宋_GB2312"/>
          <w:b/>
          <w:sz w:val="32"/>
        </w:rPr>
        <w:t>具体情况如下：</w:t>
      </w:r>
    </w:p>
    <w:p w14:paraId="34FBC7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DD36A8">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保险费、过路费、维修费。公务用车购置数0辆，公务用车保有量4辆。国有资产占用情况中固定资产车辆4辆，与公务用车保有量差异原因是：本单位固定资产车辆与公务用车保有量一致无差异。</w:t>
      </w:r>
    </w:p>
    <w:p w14:paraId="1864E67B">
      <w:pPr>
        <w:spacing w:line="580" w:lineRule="exact"/>
        <w:ind w:firstLine="640"/>
        <w:jc w:val="both"/>
      </w:pPr>
      <w:r>
        <w:rPr>
          <w:rFonts w:ascii="仿宋_GB2312" w:hAnsi="仿宋_GB2312" w:eastAsia="仿宋_GB2312"/>
          <w:b w:val="0"/>
          <w:sz w:val="32"/>
        </w:rPr>
        <w:t>公务接待费0.12万元，开支内容包括上级检查接待产生的餐费，住宿费。单位全年安排的国内公务接待4批次，12人次。</w:t>
      </w:r>
    </w:p>
    <w:p w14:paraId="01517B1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6.20万元，决算数6.12万元，预决算差异率-1.29%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0.20万元，决算数0.12万元，预决算差异率-40.00%，主要原因是：严格控制公务接待活动，认真执行经费开支标准，减少公务接待运行成本费用。</w:t>
      </w:r>
    </w:p>
    <w:p w14:paraId="04F4BC9F">
      <w:pPr>
        <w:spacing w:line="640" w:lineRule="exact"/>
        <w:ind w:firstLine="640"/>
        <w:jc w:val="both"/>
        <w:outlineLvl w:val="2"/>
      </w:pPr>
      <w:r>
        <w:rPr>
          <w:rFonts w:ascii="黑体" w:hAnsi="黑体" w:eastAsia="黑体"/>
          <w:sz w:val="32"/>
        </w:rPr>
        <w:t>十、其他重要事项的情况说明</w:t>
      </w:r>
    </w:p>
    <w:p w14:paraId="5FBC50B6">
      <w:pPr>
        <w:spacing w:line="640" w:lineRule="exact"/>
        <w:ind w:firstLine="640"/>
        <w:jc w:val="both"/>
        <w:outlineLvl w:val="3"/>
      </w:pPr>
      <w:r>
        <w:rPr>
          <w:rFonts w:ascii="楷体_GB2312" w:hAnsi="楷体_GB2312" w:eastAsia="楷体_GB2312"/>
          <w:b/>
          <w:sz w:val="32"/>
        </w:rPr>
        <w:t>（一）机关运行经费及公用经费支出情况</w:t>
      </w:r>
    </w:p>
    <w:p w14:paraId="681A3AF4">
      <w:pPr>
        <w:spacing w:line="580" w:lineRule="exact"/>
        <w:ind w:firstLine="640"/>
        <w:jc w:val="both"/>
      </w:pPr>
      <w:r>
        <w:rPr>
          <w:rFonts w:ascii="仿宋_GB2312" w:hAnsi="仿宋_GB2312" w:eastAsia="仿宋_GB2312"/>
          <w:b w:val="0"/>
          <w:sz w:val="32"/>
        </w:rPr>
        <w:t>2024年度克孜勒苏柯尔克孜自治州住房和城乡建设局（人民防空办公室）（行政单位和参照公务员法管理事业单位）机关运行经费支出48.84万元，比上年减少3.94万元，下降7.46%，主要原因是：严控经费支出，厉行节约，减少经费支出。</w:t>
      </w:r>
    </w:p>
    <w:p w14:paraId="434F697A">
      <w:pPr>
        <w:spacing w:line="640" w:lineRule="exact"/>
        <w:ind w:firstLine="640"/>
        <w:jc w:val="both"/>
        <w:outlineLvl w:val="3"/>
      </w:pPr>
      <w:r>
        <w:rPr>
          <w:rFonts w:ascii="楷体_GB2312" w:hAnsi="楷体_GB2312" w:eastAsia="楷体_GB2312"/>
          <w:b/>
          <w:sz w:val="32"/>
        </w:rPr>
        <w:t>（二）政府采购情况</w:t>
      </w:r>
    </w:p>
    <w:p w14:paraId="47B76200">
      <w:pPr>
        <w:spacing w:line="580" w:lineRule="exact"/>
        <w:ind w:firstLine="640"/>
        <w:jc w:val="both"/>
      </w:pPr>
      <w:r>
        <w:rPr>
          <w:rFonts w:ascii="仿宋_GB2312" w:hAnsi="仿宋_GB2312" w:eastAsia="仿宋_GB2312"/>
          <w:b w:val="0"/>
          <w:sz w:val="32"/>
        </w:rPr>
        <w:t>2024年度政府采购支出总额19.20万元，其中：政府采购货物支出8.41万元、政府采购工程支出0.00万元、政府采购服务支出10.79万元。</w:t>
      </w:r>
    </w:p>
    <w:p w14:paraId="5C0B5743">
      <w:pPr>
        <w:spacing w:line="580" w:lineRule="exact"/>
        <w:ind w:firstLine="640"/>
        <w:jc w:val="both"/>
      </w:pPr>
      <w:r>
        <w:rPr>
          <w:rFonts w:ascii="仿宋_GB2312" w:hAnsi="仿宋_GB2312" w:eastAsia="仿宋_GB2312"/>
          <w:b w:val="0"/>
          <w:sz w:val="32"/>
        </w:rPr>
        <w:t>授予中小企业合同金额16.38万元，占政府采购支出总额的85.31%，其中：授予小微企业合同金额8.58万元，占政府采购支出总额的44.69%。</w:t>
      </w:r>
    </w:p>
    <w:p w14:paraId="75DCF626">
      <w:pPr>
        <w:spacing w:line="640" w:lineRule="exact"/>
        <w:ind w:firstLine="640"/>
        <w:jc w:val="both"/>
        <w:outlineLvl w:val="3"/>
      </w:pPr>
      <w:r>
        <w:rPr>
          <w:rFonts w:ascii="楷体_GB2312" w:hAnsi="楷体_GB2312" w:eastAsia="楷体_GB2312"/>
          <w:b/>
          <w:sz w:val="32"/>
        </w:rPr>
        <w:t>（三）国有资产占用情况说明</w:t>
      </w:r>
    </w:p>
    <w:p w14:paraId="544FBF0E">
      <w:pPr>
        <w:spacing w:line="580" w:lineRule="exact"/>
        <w:ind w:firstLine="640"/>
        <w:jc w:val="both"/>
      </w:pPr>
      <w:r>
        <w:rPr>
          <w:rFonts w:ascii="仿宋_GB2312" w:hAnsi="仿宋_GB2312" w:eastAsia="仿宋_GB2312"/>
          <w:b w:val="0"/>
          <w:sz w:val="32"/>
        </w:rPr>
        <w:t>截至2024年12月31日，房屋0.00平方米，价值0.00万元。车辆4辆，价值124.70万元，其中：副部（省）级及以上领导用车0辆、主要负责人用车0辆、机要通信用车0辆、应急保障用车1辆、执法执勤用车0辆、特种专业技术用车0辆、离退休干部服务用车0辆、其他用车3辆，其他用车主要是：一般公务用车。单价100万元（含）以上设备（不含车辆）0台（套）。</w:t>
      </w:r>
    </w:p>
    <w:p w14:paraId="11F43CF0">
      <w:pPr>
        <w:spacing w:line="640" w:lineRule="exact"/>
        <w:ind w:firstLine="640"/>
        <w:jc w:val="both"/>
        <w:outlineLvl w:val="2"/>
      </w:pPr>
      <w:r>
        <w:rPr>
          <w:rFonts w:ascii="黑体" w:hAnsi="黑体" w:eastAsia="黑体"/>
          <w:sz w:val="32"/>
        </w:rPr>
        <w:t>十一、预算绩效的情况说明</w:t>
      </w:r>
    </w:p>
    <w:p w14:paraId="43E38CC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根据预算绩效管理要求，本单位2024年度预算绩效管理形成整体支出绩效自评表1个，全年预算总额1,370.23万元，实际执行总额1,192.05万元；预算绩效评价项目</w:t>
      </w:r>
      <w:r>
        <w:rPr>
          <w:rFonts w:hint="eastAsia" w:ascii="仿宋_GB2312" w:hAnsi="仿宋_GB2312" w:eastAsia="仿宋_GB2312"/>
          <w:b w:val="0"/>
          <w:sz w:val="32"/>
          <w:lang w:val="en-US" w:eastAsia="zh-CN"/>
        </w:rPr>
        <w:t>10</w:t>
      </w:r>
      <w:r>
        <w:rPr>
          <w:rFonts w:ascii="仿宋_GB2312" w:hAnsi="仿宋_GB2312" w:eastAsia="仿宋_GB2312"/>
          <w:b w:val="0"/>
          <w:sz w:val="32"/>
        </w:rPr>
        <w:t>个，全年预算数</w:t>
      </w:r>
      <w:r>
        <w:rPr>
          <w:rFonts w:hint="eastAsia" w:ascii="仿宋_GB2312" w:hAnsi="仿宋_GB2312" w:eastAsia="仿宋_GB2312"/>
          <w:b w:val="0"/>
          <w:sz w:val="32"/>
        </w:rPr>
        <w:t>451.6</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364.18</w:t>
      </w:r>
      <w:r>
        <w:rPr>
          <w:rFonts w:ascii="仿宋_GB2312" w:hAnsi="仿宋_GB2312" w:eastAsia="仿宋_GB2312"/>
          <w:b w:val="0"/>
          <w:sz w:val="32"/>
        </w:rPr>
        <w:t>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4F9BDE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A8AE50D">
        <w:tblPrEx>
          <w:tblCellMar>
            <w:top w:w="0" w:type="dxa"/>
            <w:left w:w="108" w:type="dxa"/>
            <w:bottom w:w="0" w:type="dxa"/>
            <w:right w:w="108" w:type="dxa"/>
          </w:tblCellMar>
        </w:tblPrEx>
        <w:tc>
          <w:tcPr>
            <w:tcW w:w="8840" w:type="dxa"/>
            <w:gridSpan w:val="8"/>
            <w:vAlign w:val="center"/>
          </w:tcPr>
          <w:p w14:paraId="6DEB35A5">
            <w:pPr>
              <w:jc w:val="center"/>
            </w:pPr>
            <w:r>
              <w:rPr>
                <w:rFonts w:ascii="宋体" w:hAnsi="宋体" w:eastAsia="宋体"/>
                <w:sz w:val="24"/>
              </w:rPr>
              <w:t>单位整体支出绩效自评表</w:t>
            </w:r>
          </w:p>
        </w:tc>
      </w:tr>
      <w:tr w14:paraId="407F4E12">
        <w:tblPrEx>
          <w:tblCellMar>
            <w:top w:w="0" w:type="dxa"/>
            <w:left w:w="108" w:type="dxa"/>
            <w:bottom w:w="0" w:type="dxa"/>
            <w:right w:w="108" w:type="dxa"/>
          </w:tblCellMar>
        </w:tblPrEx>
        <w:tc>
          <w:tcPr>
            <w:tcW w:w="8840" w:type="dxa"/>
            <w:gridSpan w:val="8"/>
            <w:vAlign w:val="center"/>
          </w:tcPr>
          <w:p w14:paraId="6C95A964">
            <w:pPr>
              <w:jc w:val="center"/>
            </w:pPr>
            <w:r>
              <w:rPr>
                <w:rFonts w:ascii="宋体" w:hAnsi="宋体" w:eastAsia="宋体"/>
                <w:sz w:val="24"/>
              </w:rPr>
              <w:t>（2024年度）</w:t>
            </w:r>
          </w:p>
        </w:tc>
      </w:tr>
      <w:tr w14:paraId="0C0B2A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CBB8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B5075">
            <w:pPr>
              <w:jc w:val="center"/>
            </w:pPr>
            <w:r>
              <w:rPr>
                <w:rFonts w:ascii="宋体" w:hAnsi="宋体" w:eastAsia="宋体"/>
                <w:sz w:val="16"/>
              </w:rPr>
              <w:t>克孜勒苏柯尔克孜自治州住房和城乡建设局（人民防空办公室）</w:t>
            </w:r>
          </w:p>
        </w:tc>
      </w:tr>
      <w:tr w14:paraId="5D0AEFF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CF83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67B4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86C9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CB11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B30B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02EB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334D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B1CB1">
            <w:pPr>
              <w:jc w:val="center"/>
            </w:pPr>
            <w:r>
              <w:rPr>
                <w:rFonts w:ascii="宋体" w:hAnsi="宋体" w:eastAsia="宋体"/>
                <w:sz w:val="16"/>
              </w:rPr>
              <w:t>得分</w:t>
            </w:r>
          </w:p>
        </w:tc>
      </w:tr>
      <w:tr w14:paraId="10BD73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CD18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3220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F5A42">
            <w:pPr>
              <w:jc w:val="center"/>
            </w:pPr>
            <w:r>
              <w:rPr>
                <w:rFonts w:ascii="宋体" w:hAnsi="宋体" w:eastAsia="宋体"/>
                <w:sz w:val="16"/>
              </w:rPr>
              <w:t>1,573.94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78D9F">
            <w:pPr>
              <w:jc w:val="center"/>
            </w:pPr>
            <w:r>
              <w:rPr>
                <w:rFonts w:ascii="宋体" w:hAnsi="宋体" w:eastAsia="宋体"/>
                <w:sz w:val="16"/>
              </w:rPr>
              <w:t>1,370.23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6104A2">
            <w:pPr>
              <w:jc w:val="center"/>
            </w:pPr>
            <w:r>
              <w:rPr>
                <w:rFonts w:ascii="宋体" w:hAnsi="宋体" w:eastAsia="宋体"/>
                <w:sz w:val="16"/>
              </w:rPr>
              <w:t>1,192.05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94CC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73A35">
            <w:pPr>
              <w:jc w:val="center"/>
            </w:pPr>
            <w:r>
              <w:rPr>
                <w:rFonts w:ascii="宋体" w:hAnsi="宋体" w:eastAsia="宋体"/>
                <w:sz w:val="16"/>
              </w:rPr>
              <w:t>87.00%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C3345">
            <w:pPr>
              <w:jc w:val="center"/>
              <w:rPr>
                <w:rFonts w:hint="default" w:eastAsia="宋体"/>
                <w:lang w:val="en-US" w:eastAsia="zh-CN"/>
              </w:rPr>
            </w:pPr>
            <w:r>
              <w:rPr>
                <w:rFonts w:ascii="宋体" w:hAnsi="宋体" w:eastAsia="宋体"/>
                <w:sz w:val="16"/>
              </w:rPr>
              <w:t>8</w:t>
            </w:r>
            <w:r>
              <w:rPr>
                <w:rFonts w:hint="eastAsia" w:ascii="宋体" w:hAnsi="宋体"/>
                <w:sz w:val="16"/>
                <w:lang w:eastAsia="zh-CN"/>
              </w:rPr>
              <w:t>.</w:t>
            </w:r>
            <w:r>
              <w:rPr>
                <w:rFonts w:hint="eastAsia" w:ascii="宋体" w:hAnsi="宋体"/>
                <w:sz w:val="16"/>
                <w:lang w:val="en-US" w:eastAsia="zh-CN"/>
              </w:rPr>
              <w:t>70</w:t>
            </w:r>
          </w:p>
        </w:tc>
      </w:tr>
      <w:tr w14:paraId="4FFC90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477F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E51A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5FD9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550C5">
            <w:pPr>
              <w:jc w:val="center"/>
            </w:pPr>
            <w:r>
              <w:rPr>
                <w:rFonts w:ascii="宋体" w:hAnsi="宋体" w:eastAsia="宋体"/>
                <w:sz w:val="16"/>
              </w:rPr>
              <w:t>16.89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89984">
            <w:pPr>
              <w:jc w:val="center"/>
            </w:pPr>
            <w:r>
              <w:rPr>
                <w:rFonts w:ascii="宋体" w:hAnsi="宋体" w:eastAsia="宋体"/>
                <w:sz w:val="16"/>
              </w:rPr>
              <w:t>16.89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AF6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B2D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1CEA9">
            <w:pPr>
              <w:jc w:val="center"/>
            </w:pPr>
            <w:r>
              <w:rPr>
                <w:rFonts w:ascii="宋体" w:hAnsi="宋体" w:eastAsia="宋体"/>
                <w:sz w:val="16"/>
              </w:rPr>
              <w:t>—</w:t>
            </w:r>
          </w:p>
        </w:tc>
      </w:tr>
      <w:tr w14:paraId="134A7D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6758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4D50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7F62D">
            <w:pPr>
              <w:jc w:val="center"/>
            </w:pPr>
            <w:r>
              <w:rPr>
                <w:rFonts w:ascii="宋体" w:hAnsi="宋体" w:eastAsia="宋体"/>
                <w:sz w:val="16"/>
              </w:rPr>
              <w:t>973.94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8FD9E">
            <w:pPr>
              <w:jc w:val="center"/>
            </w:pPr>
            <w:r>
              <w:rPr>
                <w:rFonts w:ascii="宋体" w:hAnsi="宋体" w:eastAsia="宋体"/>
                <w:sz w:val="16"/>
              </w:rPr>
              <w:t>1,353.34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46B92">
            <w:pPr>
              <w:jc w:val="center"/>
            </w:pPr>
            <w:r>
              <w:rPr>
                <w:rFonts w:ascii="宋体" w:hAnsi="宋体" w:eastAsia="宋体"/>
                <w:sz w:val="16"/>
              </w:rPr>
              <w:t>1,175.16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80A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C2B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A71A7">
            <w:pPr>
              <w:jc w:val="center"/>
            </w:pPr>
            <w:r>
              <w:rPr>
                <w:rFonts w:ascii="宋体" w:hAnsi="宋体" w:eastAsia="宋体"/>
                <w:sz w:val="16"/>
              </w:rPr>
              <w:t>—</w:t>
            </w:r>
          </w:p>
        </w:tc>
      </w:tr>
      <w:tr w14:paraId="2B97A7A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3620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46BD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FB479">
            <w:pPr>
              <w:jc w:val="center"/>
            </w:pPr>
            <w:r>
              <w:rPr>
                <w:rFonts w:ascii="宋体" w:hAnsi="宋体" w:eastAsia="宋体"/>
                <w:sz w:val="16"/>
              </w:rPr>
              <w:t>600.00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AE6A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2164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FCC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7F7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4E3A8">
            <w:pPr>
              <w:jc w:val="center"/>
            </w:pPr>
            <w:r>
              <w:rPr>
                <w:rFonts w:ascii="宋体" w:hAnsi="宋体" w:eastAsia="宋体"/>
                <w:sz w:val="16"/>
              </w:rPr>
              <w:t>—</w:t>
            </w:r>
          </w:p>
        </w:tc>
      </w:tr>
      <w:tr w14:paraId="25D5794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AAE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58760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288E52">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26BEF0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EFBAA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3B996E">
            <w:pPr>
              <w:jc w:val="both"/>
            </w:pPr>
            <w:r>
              <w:rPr>
                <w:rFonts w:hint="eastAsia" w:ascii="宋体" w:hAnsi="宋体"/>
                <w:sz w:val="16"/>
                <w:lang w:eastAsia="zh-CN"/>
              </w:rPr>
              <w:t>1.</w:t>
            </w:r>
            <w:r>
              <w:rPr>
                <w:rFonts w:ascii="宋体" w:hAnsi="宋体" w:eastAsia="宋体"/>
                <w:sz w:val="16"/>
              </w:rPr>
              <w:t>全面推进“放管服”改革，积极推进“最多跑一趟”“最快送一次”“互联网+政务服务”和工程建设项目审批改革，进一步压缩行政审批时限、优化审批流程，完善“双随机、一公开”监管机制，不断优化网上政务服务工作能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2、全面开展城市危旧房屋质量安全排查和城镇危旧房屋安全整治，坚决守牢人民住房安全底线；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3、加快城市地下管网、停车场等基础设施和公共服务设施建设，积极推进燃气管道老化更新，大力实施城市美化绿化亮化净化工程，全面提升城市形象；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4、实行网格化管理，推进精细化服务，强化信息支撑，形成共建共治共享城市治理新格局。</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644EDA">
            <w:pPr>
              <w:jc w:val="both"/>
              <w:rPr>
                <w:rFonts w:hint="eastAsia" w:eastAsia="宋体"/>
                <w:lang w:eastAsia="zh-CN"/>
              </w:rPr>
            </w:pPr>
            <w:r>
              <w:rPr>
                <w:rFonts w:ascii="宋体" w:hAnsi="宋体" w:eastAsia="宋体"/>
                <w:sz w:val="16"/>
              </w:rPr>
              <w:t>开展新建保障性租赁住房674套有助于减少因住房问题引发的社会矛盾，提高居民的生活满意度和幸福感；改造老旧小区3个提升城市形象、改善居民条件、促进经济发展、提升居民生活质量实现城市的可持续发展；培训建筑工匠4000人/次促进安全生产、推动行业发展培养高素质的建筑工匠队伍，有助于提升整个建筑行业的专业化水平；燃气普及率99.85%促进能源结构优化，有助于减少对煤炭等传统化石能源的依赖，增加清洁能源在能源消费结</w:t>
            </w:r>
            <w:r>
              <w:rPr>
                <w:rFonts w:hint="eastAsia" w:ascii="宋体" w:hAnsi="宋体"/>
                <w:sz w:val="16"/>
                <w:lang w:eastAsia="zh-CN"/>
              </w:rPr>
              <w:t>构优</w:t>
            </w:r>
            <w:r>
              <w:rPr>
                <w:rFonts w:ascii="宋体" w:hAnsi="宋体" w:eastAsia="宋体"/>
                <w:sz w:val="16"/>
              </w:rPr>
              <w:t>化中的比重，同时也保障城市安全、提升城市形象和竞争力；污水处理率97.6%保护生态环境、维护人体健康保障饮用水安全，促进经济发展，吸引更多的企业和项目，推动工业、农业和旅游业等产业的发展，减少污染治理成本，降低后</w:t>
            </w:r>
            <w:r>
              <w:rPr>
                <w:rFonts w:hint="eastAsia" w:ascii="宋体" w:hAnsi="宋体"/>
                <w:sz w:val="16"/>
                <w:lang w:eastAsia="zh-CN"/>
              </w:rPr>
              <w:t>续污</w:t>
            </w:r>
            <w:r>
              <w:rPr>
                <w:rFonts w:ascii="宋体" w:hAnsi="宋体" w:eastAsia="宋体"/>
                <w:sz w:val="16"/>
              </w:rPr>
              <w:t>染治理的难度和成本；建成区绿地率33%改善生态环境，调节气候、净化空气、减少水土流失美化城市景观提升城市形象提高城市的整体品质。通过以上工作的实施，保障了</w:t>
            </w:r>
            <w:r>
              <w:rPr>
                <w:rFonts w:hint="eastAsia" w:ascii="宋体" w:hAnsi="宋体"/>
                <w:sz w:val="16"/>
                <w:lang w:eastAsia="zh-CN"/>
              </w:rPr>
              <w:t>本单位</w:t>
            </w:r>
            <w:r>
              <w:rPr>
                <w:rFonts w:ascii="宋体" w:hAnsi="宋体" w:eastAsia="宋体"/>
                <w:sz w:val="16"/>
              </w:rPr>
              <w:t>42名职工的工资、福利及社保正常发放及缴纳，确保民生工作落实到位；保障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6辆公务用车的运行及维护，保障单位各项工作的正常运转，确保机构运转正常</w:t>
            </w:r>
            <w:r>
              <w:rPr>
                <w:rFonts w:hint="eastAsia" w:ascii="宋体" w:hAnsi="宋体"/>
                <w:sz w:val="16"/>
                <w:lang w:eastAsia="zh-CN"/>
              </w:rPr>
              <w:t>。</w:t>
            </w:r>
          </w:p>
        </w:tc>
      </w:tr>
      <w:tr w14:paraId="1C98089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F96E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F081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A866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E6D7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B7CF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9367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DA45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769DE">
            <w:pPr>
              <w:jc w:val="center"/>
            </w:pPr>
            <w:r>
              <w:rPr>
                <w:rFonts w:ascii="宋体" w:hAnsi="宋体" w:eastAsia="宋体"/>
                <w:sz w:val="16"/>
              </w:rPr>
              <w:t>得分</w:t>
            </w:r>
          </w:p>
        </w:tc>
      </w:tr>
      <w:tr w14:paraId="2DABAB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1817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4EC2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557AC">
            <w:pPr>
              <w:jc w:val="center"/>
            </w:pPr>
            <w:r>
              <w:rPr>
                <w:rFonts w:ascii="宋体" w:hAnsi="宋体" w:eastAsia="宋体"/>
                <w:sz w:val="16"/>
              </w:rPr>
              <w:t>新建保障性租赁住房（套）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8A195">
            <w:pPr>
              <w:jc w:val="center"/>
            </w:pPr>
            <w:r>
              <w:rPr>
                <w:rFonts w:ascii="宋体" w:hAnsi="宋体" w:eastAsia="宋体"/>
                <w:sz w:val="16"/>
              </w:rPr>
              <w:t>&gt;=674套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D02A6">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7C20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0E395">
            <w:pPr>
              <w:jc w:val="center"/>
            </w:pPr>
            <w:r>
              <w:rPr>
                <w:rFonts w:ascii="宋体" w:hAnsi="宋体" w:eastAsia="宋体"/>
                <w:sz w:val="16"/>
              </w:rPr>
              <w:t>674套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E4AF3">
            <w:pPr>
              <w:jc w:val="center"/>
            </w:pPr>
            <w:r>
              <w:rPr>
                <w:rFonts w:ascii="宋体" w:hAnsi="宋体" w:eastAsia="宋体"/>
                <w:sz w:val="16"/>
              </w:rPr>
              <w:t>15</w:t>
            </w:r>
          </w:p>
        </w:tc>
      </w:tr>
      <w:tr w14:paraId="4A5B8D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70722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3C5E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E9B3C">
            <w:pPr>
              <w:jc w:val="center"/>
            </w:pPr>
            <w:r>
              <w:rPr>
                <w:rFonts w:ascii="宋体" w:hAnsi="宋体" w:eastAsia="宋体"/>
                <w:sz w:val="16"/>
              </w:rPr>
              <w:t>改造老旧小区（个）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31CCC">
            <w:pPr>
              <w:jc w:val="center"/>
            </w:pPr>
            <w:r>
              <w:rPr>
                <w:rFonts w:ascii="宋体" w:hAnsi="宋体" w:eastAsia="宋体"/>
                <w:sz w:val="16"/>
              </w:rPr>
              <w:t>&gt;=3个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0EE15">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2F0E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CC405">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787F9">
            <w:pPr>
              <w:jc w:val="center"/>
            </w:pPr>
            <w:r>
              <w:rPr>
                <w:rFonts w:ascii="宋体" w:hAnsi="宋体" w:eastAsia="宋体"/>
                <w:sz w:val="16"/>
              </w:rPr>
              <w:t>15</w:t>
            </w:r>
          </w:p>
        </w:tc>
      </w:tr>
      <w:tr w14:paraId="7B6232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D254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1ACB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B0F50">
            <w:pPr>
              <w:jc w:val="center"/>
            </w:pPr>
            <w:r>
              <w:rPr>
                <w:rFonts w:ascii="宋体" w:hAnsi="宋体" w:eastAsia="宋体"/>
                <w:sz w:val="16"/>
              </w:rPr>
              <w:t>培训建筑工匠（人/次）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CBCBA">
            <w:pPr>
              <w:jc w:val="center"/>
            </w:pPr>
            <w:r>
              <w:rPr>
                <w:rFonts w:ascii="宋体" w:hAnsi="宋体" w:eastAsia="宋体"/>
                <w:sz w:val="16"/>
              </w:rPr>
              <w:t>&gt;=4000人/次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B8B2D">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8E25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645C3">
            <w:pPr>
              <w:jc w:val="center"/>
            </w:pPr>
            <w:r>
              <w:rPr>
                <w:rFonts w:ascii="宋体" w:hAnsi="宋体" w:eastAsia="宋体"/>
                <w:sz w:val="16"/>
              </w:rPr>
              <w:t>4000人/次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CF5AE">
            <w:pPr>
              <w:jc w:val="center"/>
            </w:pPr>
            <w:r>
              <w:rPr>
                <w:rFonts w:ascii="宋体" w:hAnsi="宋体" w:eastAsia="宋体"/>
                <w:sz w:val="16"/>
              </w:rPr>
              <w:t>15</w:t>
            </w:r>
          </w:p>
        </w:tc>
      </w:tr>
      <w:tr w14:paraId="424D56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76DFF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B59E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5D778">
            <w:pPr>
              <w:jc w:val="center"/>
            </w:pPr>
            <w:r>
              <w:rPr>
                <w:rFonts w:ascii="宋体" w:hAnsi="宋体" w:eastAsia="宋体"/>
                <w:sz w:val="16"/>
              </w:rPr>
              <w:t>燃气普及率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B3C54">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0D5E3">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4B58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C3D65">
            <w:pPr>
              <w:jc w:val="center"/>
            </w:pPr>
            <w:r>
              <w:rPr>
                <w:rFonts w:ascii="宋体" w:hAnsi="宋体" w:eastAsia="宋体"/>
                <w:sz w:val="16"/>
              </w:rPr>
              <w:t>99.85%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ACEBD">
            <w:pPr>
              <w:jc w:val="center"/>
            </w:pPr>
            <w:r>
              <w:rPr>
                <w:rFonts w:ascii="宋体" w:hAnsi="宋体" w:eastAsia="宋体"/>
                <w:sz w:val="16"/>
              </w:rPr>
              <w:t>15</w:t>
            </w:r>
          </w:p>
        </w:tc>
      </w:tr>
      <w:tr w14:paraId="4F279F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59CA2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29B2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389FD">
            <w:pPr>
              <w:jc w:val="center"/>
            </w:pPr>
            <w:r>
              <w:rPr>
                <w:rFonts w:ascii="宋体" w:hAnsi="宋体" w:eastAsia="宋体"/>
                <w:sz w:val="16"/>
              </w:rPr>
              <w:t>污水处理率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29B59">
            <w:pPr>
              <w:jc w:val="center"/>
            </w:pPr>
            <w:r>
              <w:rPr>
                <w:rFonts w:ascii="宋体" w:hAnsi="宋体" w:eastAsia="宋体"/>
                <w:sz w:val="16"/>
              </w:rPr>
              <w:t>&gt;=97%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3ED1C">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B7A5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23E06">
            <w:pPr>
              <w:jc w:val="center"/>
            </w:pPr>
            <w:r>
              <w:rPr>
                <w:rFonts w:ascii="宋体" w:hAnsi="宋体" w:eastAsia="宋体"/>
                <w:sz w:val="16"/>
              </w:rPr>
              <w:t>97.6%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5359C">
            <w:pPr>
              <w:jc w:val="center"/>
            </w:pPr>
            <w:r>
              <w:rPr>
                <w:rFonts w:ascii="宋体" w:hAnsi="宋体" w:eastAsia="宋体"/>
                <w:sz w:val="16"/>
              </w:rPr>
              <w:t>15</w:t>
            </w:r>
          </w:p>
        </w:tc>
      </w:tr>
      <w:tr w14:paraId="1BF476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8DD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ECB7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FDD1B7">
            <w:pPr>
              <w:jc w:val="center"/>
            </w:pPr>
            <w:r>
              <w:rPr>
                <w:rFonts w:ascii="宋体" w:hAnsi="宋体" w:eastAsia="宋体"/>
                <w:sz w:val="16"/>
              </w:rPr>
              <w:t>建成区绿地率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F2898">
            <w:pPr>
              <w:jc w:val="center"/>
            </w:pPr>
            <w:r>
              <w:rPr>
                <w:rFonts w:ascii="宋体" w:hAnsi="宋体" w:eastAsia="宋体"/>
                <w:sz w:val="16"/>
              </w:rPr>
              <w:t>&gt;=33%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6352F">
            <w:pPr>
              <w:jc w:val="center"/>
            </w:pPr>
            <w:r>
              <w:rPr>
                <w:rFonts w:ascii="宋体" w:hAnsi="宋体" w:eastAsia="宋体"/>
                <w:sz w:val="16"/>
              </w:rPr>
              <w:t>2024工作计划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A201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9E778">
            <w:pPr>
              <w:jc w:val="center"/>
            </w:pPr>
            <w:r>
              <w:rPr>
                <w:rFonts w:ascii="宋体" w:hAnsi="宋体" w:eastAsia="宋体"/>
                <w:sz w:val="16"/>
              </w:rPr>
              <w:t>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87F70">
            <w:pPr>
              <w:jc w:val="center"/>
            </w:pPr>
            <w:r>
              <w:rPr>
                <w:rFonts w:ascii="宋体" w:hAnsi="宋体" w:eastAsia="宋体"/>
                <w:sz w:val="16"/>
              </w:rPr>
              <w:t>15</w:t>
            </w:r>
          </w:p>
        </w:tc>
      </w:tr>
    </w:tbl>
    <w:p w14:paraId="33190F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DC17DD">
        <w:tblPrEx>
          <w:tblCellMar>
            <w:top w:w="0" w:type="dxa"/>
            <w:left w:w="108" w:type="dxa"/>
            <w:bottom w:w="0" w:type="dxa"/>
            <w:right w:w="108" w:type="dxa"/>
          </w:tblCellMar>
        </w:tblPrEx>
        <w:tc>
          <w:tcPr>
            <w:tcW w:w="8848" w:type="dxa"/>
            <w:gridSpan w:val="14"/>
            <w:vAlign w:val="center"/>
          </w:tcPr>
          <w:p w14:paraId="0D16FD8C">
            <w:pPr>
              <w:jc w:val="center"/>
            </w:pPr>
            <w:r>
              <w:rPr>
                <w:rFonts w:ascii="宋体" w:hAnsi="宋体" w:eastAsia="宋体"/>
                <w:sz w:val="24"/>
              </w:rPr>
              <w:t>项目支出绩效自评表</w:t>
            </w:r>
          </w:p>
        </w:tc>
      </w:tr>
      <w:tr w14:paraId="4B9832F5">
        <w:tblPrEx>
          <w:tblCellMar>
            <w:top w:w="0" w:type="dxa"/>
            <w:left w:w="108" w:type="dxa"/>
            <w:bottom w:w="0" w:type="dxa"/>
            <w:right w:w="108" w:type="dxa"/>
          </w:tblCellMar>
        </w:tblPrEx>
        <w:tc>
          <w:tcPr>
            <w:tcW w:w="8848" w:type="dxa"/>
            <w:gridSpan w:val="14"/>
            <w:vAlign w:val="center"/>
          </w:tcPr>
          <w:p w14:paraId="2981E7A7">
            <w:pPr>
              <w:jc w:val="center"/>
            </w:pPr>
            <w:r>
              <w:rPr>
                <w:rFonts w:ascii="宋体" w:hAnsi="宋体" w:eastAsia="宋体"/>
                <w:sz w:val="24"/>
              </w:rPr>
              <w:t>(2024年度)</w:t>
            </w:r>
          </w:p>
        </w:tc>
      </w:tr>
      <w:tr w14:paraId="11CA15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35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3A678F">
            <w:pPr>
              <w:jc w:val="center"/>
            </w:pPr>
            <w:r>
              <w:rPr>
                <w:rFonts w:ascii="宋体" w:hAnsi="宋体" w:eastAsia="宋体"/>
                <w:sz w:val="16"/>
              </w:rPr>
              <w:t>克州住建领域安全生产暨重点工作项目</w:t>
            </w:r>
          </w:p>
        </w:tc>
      </w:tr>
      <w:tr w14:paraId="2646B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19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8D951">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C5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39C30C">
            <w:pPr>
              <w:jc w:val="center"/>
            </w:pPr>
            <w:r>
              <w:rPr>
                <w:rFonts w:ascii="宋体" w:hAnsi="宋体" w:eastAsia="宋体"/>
                <w:sz w:val="16"/>
              </w:rPr>
              <w:t>克孜勒苏柯尔克孜自治州住房和城乡建设局（人民防空办公室）</w:t>
            </w:r>
          </w:p>
        </w:tc>
      </w:tr>
      <w:tr w14:paraId="14624E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883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A3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2E2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EE0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103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B4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2D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DCB7">
            <w:pPr>
              <w:jc w:val="center"/>
            </w:pPr>
            <w:r>
              <w:rPr>
                <w:rFonts w:ascii="宋体" w:hAnsi="宋体" w:eastAsia="宋体"/>
                <w:sz w:val="16"/>
              </w:rPr>
              <w:t>得分</w:t>
            </w:r>
          </w:p>
        </w:tc>
      </w:tr>
      <w:tr w14:paraId="3F2BD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35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AB4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B66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BBF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10C2B">
            <w:pPr>
              <w:jc w:val="center"/>
            </w:pPr>
            <w:r>
              <w:rPr>
                <w:rFonts w:ascii="宋体" w:hAnsi="宋体" w:eastAsia="宋体"/>
                <w:sz w:val="16"/>
              </w:rPr>
              <w:t>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A3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BBDB">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DE73">
            <w:pPr>
              <w:jc w:val="center"/>
            </w:pPr>
            <w:r>
              <w:rPr>
                <w:rFonts w:ascii="宋体" w:hAnsi="宋体" w:eastAsia="宋体"/>
                <w:sz w:val="16"/>
              </w:rPr>
              <w:t>9.79分</w:t>
            </w:r>
          </w:p>
        </w:tc>
      </w:tr>
      <w:tr w14:paraId="42A3C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62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05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7F6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325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9127">
            <w:pPr>
              <w:jc w:val="center"/>
            </w:pPr>
            <w:r>
              <w:rPr>
                <w:rFonts w:ascii="宋体" w:hAnsi="宋体" w:eastAsia="宋体"/>
                <w:sz w:val="16"/>
              </w:rPr>
              <w:t>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0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6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6E95">
            <w:pPr>
              <w:jc w:val="center"/>
            </w:pPr>
            <w:r>
              <w:rPr>
                <w:rFonts w:ascii="宋体" w:hAnsi="宋体" w:eastAsia="宋体"/>
                <w:sz w:val="16"/>
              </w:rPr>
              <w:t>—</w:t>
            </w:r>
          </w:p>
        </w:tc>
      </w:tr>
      <w:tr w14:paraId="622F1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04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C8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5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61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B7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D6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6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2992">
            <w:pPr>
              <w:jc w:val="center"/>
            </w:pPr>
            <w:r>
              <w:rPr>
                <w:rFonts w:ascii="宋体" w:hAnsi="宋体" w:eastAsia="宋体"/>
                <w:sz w:val="16"/>
              </w:rPr>
              <w:t>—</w:t>
            </w:r>
          </w:p>
        </w:tc>
      </w:tr>
      <w:tr w14:paraId="6695B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D2A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ED8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FCAC02">
            <w:pPr>
              <w:jc w:val="center"/>
            </w:pPr>
            <w:r>
              <w:rPr>
                <w:rFonts w:ascii="宋体" w:hAnsi="宋体" w:eastAsia="宋体"/>
                <w:sz w:val="16"/>
              </w:rPr>
              <w:t>实际完成情况</w:t>
            </w:r>
          </w:p>
        </w:tc>
      </w:tr>
      <w:tr w14:paraId="245B7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C9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2ABDB">
            <w:pPr>
              <w:jc w:val="both"/>
            </w:pPr>
            <w:r>
              <w:rPr>
                <w:rFonts w:ascii="宋体" w:hAnsi="宋体" w:eastAsia="宋体"/>
                <w:sz w:val="16"/>
              </w:rPr>
              <w:t>该项目总投资20万元，其中：财政资金20万元，其他资金0万元，主要用于开展业务科室重点工作7个（10万元）、保障人员2名（10万元）等，有利于提升城市建设管理水平，改善城市居民生活环境，通过该项目实施达到提升人民群众居住品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3C1AC">
            <w:pPr>
              <w:jc w:val="both"/>
            </w:pPr>
            <w:r>
              <w:rPr>
                <w:rFonts w:ascii="宋体" w:hAnsi="宋体" w:eastAsia="宋体"/>
                <w:sz w:val="16"/>
              </w:rPr>
              <w:t>截至2024年12月31日，已完成：开展业务科室重点工作7个、保障人员2名等，有利于提升城市建设管理水平，改善城市居民生活环境，通过该项目实施达到提升人民群众居住品质的效果。</w:t>
            </w:r>
            <w:r>
              <w:rPr>
                <w:rFonts w:ascii="宋体" w:hAnsi="宋体" w:eastAsia="宋体"/>
                <w:sz w:val="16"/>
              </w:rPr>
              <w:br w:type="textWrapping"/>
            </w:r>
          </w:p>
        </w:tc>
      </w:tr>
      <w:tr w14:paraId="2BF6C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A72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FB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73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15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DB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00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C2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9C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B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94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EC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B0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1BEB">
            <w:pPr>
              <w:jc w:val="center"/>
            </w:pPr>
            <w:r>
              <w:rPr>
                <w:rFonts w:ascii="宋体" w:hAnsi="宋体" w:eastAsia="宋体"/>
                <w:sz w:val="16"/>
              </w:rPr>
              <w:t>偏差原因分析及改进措施</w:t>
            </w:r>
          </w:p>
        </w:tc>
      </w:tr>
      <w:tr w14:paraId="5000A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52A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5EA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1A6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3EE5">
            <w:pPr>
              <w:jc w:val="center"/>
            </w:pPr>
            <w:r>
              <w:rPr>
                <w:rFonts w:ascii="宋体" w:hAnsi="宋体" w:eastAsia="宋体"/>
                <w:sz w:val="16"/>
              </w:rPr>
              <w:t>保障业务科室(个）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1531">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F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6C9A">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A8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8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2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6544">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199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86B84">
            <w:pPr>
              <w:jc w:val="center"/>
            </w:pPr>
          </w:p>
        </w:tc>
      </w:tr>
      <w:tr w14:paraId="35614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9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27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4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9CDF">
            <w:pPr>
              <w:jc w:val="center"/>
            </w:pPr>
            <w:r>
              <w:rPr>
                <w:rFonts w:ascii="宋体" w:hAnsi="宋体" w:eastAsia="宋体"/>
                <w:sz w:val="16"/>
              </w:rPr>
              <w:t>保障人员数量（名）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CCC3">
            <w:pPr>
              <w:jc w:val="center"/>
            </w:pPr>
            <w:r>
              <w:rPr>
                <w:rFonts w:ascii="宋体" w:hAnsi="宋体" w:eastAsia="宋体"/>
                <w:sz w:val="16"/>
              </w:rPr>
              <w:t>&gt;=2名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2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4A47">
            <w:pPr>
              <w:jc w:val="center"/>
            </w:pPr>
            <w:r>
              <w:rPr>
                <w:rFonts w:ascii="宋体" w:hAnsi="宋体" w:eastAsia="宋体"/>
                <w:sz w:val="16"/>
              </w:rPr>
              <w: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21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C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B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945A">
            <w:pPr>
              <w:jc w:val="center"/>
            </w:pPr>
            <w:r>
              <w:rPr>
                <w:rFonts w:ascii="宋体" w:hAnsi="宋体" w:eastAsia="宋体"/>
                <w:sz w:val="16"/>
              </w:rPr>
              <w: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8F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AEB5">
            <w:pPr>
              <w:jc w:val="center"/>
            </w:pPr>
          </w:p>
        </w:tc>
      </w:tr>
      <w:tr w14:paraId="08AA1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32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2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E6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9AAA">
            <w:pPr>
              <w:jc w:val="center"/>
            </w:pPr>
            <w:r>
              <w:rPr>
                <w:rFonts w:ascii="宋体" w:hAnsi="宋体" w:eastAsia="宋体"/>
                <w:sz w:val="16"/>
              </w:rPr>
              <w:t>开展住建行业各项检查覆盖率（%）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2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1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7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89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6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1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A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61B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5D6BA">
            <w:pPr>
              <w:jc w:val="center"/>
            </w:pPr>
          </w:p>
        </w:tc>
      </w:tr>
      <w:tr w14:paraId="3F28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A1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0F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A6A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042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A5D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7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586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DF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8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3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AB8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3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1EBA">
            <w:pPr>
              <w:jc w:val="center"/>
            </w:pPr>
          </w:p>
        </w:tc>
      </w:tr>
      <w:tr w14:paraId="36C5E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4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5A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A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2E6F">
            <w:pPr>
              <w:jc w:val="center"/>
            </w:pPr>
            <w:r>
              <w:rPr>
                <w:rFonts w:ascii="宋体" w:hAnsi="宋体" w:eastAsia="宋体"/>
                <w:sz w:val="16"/>
              </w:rPr>
              <w:t>开展住建行业各项检查任务按时完成率（%）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A7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C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A3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05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5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8B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77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5F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0F04">
            <w:pPr>
              <w:jc w:val="center"/>
            </w:pPr>
          </w:p>
        </w:tc>
      </w:tr>
      <w:tr w14:paraId="7FD5D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5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5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79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C935">
            <w:pPr>
              <w:jc w:val="center"/>
            </w:pPr>
            <w:r>
              <w:rPr>
                <w:rFonts w:ascii="宋体" w:hAnsi="宋体" w:eastAsia="宋体"/>
                <w:sz w:val="16"/>
              </w:rPr>
              <w:t>人员补助发放及时率（%）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1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0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D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F4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A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2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5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9AD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DE3A6">
            <w:pPr>
              <w:jc w:val="center"/>
            </w:pPr>
          </w:p>
        </w:tc>
      </w:tr>
      <w:tr w14:paraId="3FB2A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6A4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777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29D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69A3">
            <w:pPr>
              <w:jc w:val="center"/>
            </w:pPr>
            <w:r>
              <w:rPr>
                <w:rFonts w:ascii="宋体" w:hAnsi="宋体" w:eastAsia="宋体"/>
                <w:sz w:val="16"/>
              </w:rPr>
              <w:t>保障业务科室开展工作经费（万元）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C01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B1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4EC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3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D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61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277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AD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DC0F">
            <w:pPr>
              <w:jc w:val="center"/>
            </w:pPr>
          </w:p>
        </w:tc>
      </w:tr>
      <w:tr w14:paraId="7C939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0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5F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20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3ECD">
            <w:pPr>
              <w:jc w:val="center"/>
            </w:pPr>
            <w:r>
              <w:rPr>
                <w:rFonts w:ascii="宋体" w:hAnsi="宋体" w:eastAsia="宋体"/>
                <w:sz w:val="16"/>
              </w:rPr>
              <w:t>保障人员费用（万元）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06F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D1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8E9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D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0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71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0C47">
            <w:pPr>
              <w:jc w:val="center"/>
            </w:pPr>
            <w:r>
              <w:rPr>
                <w:rFonts w:ascii="宋体" w:hAnsi="宋体" w:eastAsia="宋体"/>
                <w:sz w:val="16"/>
              </w:rPr>
              <w:t>=9.83万元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750F">
            <w:pPr>
              <w:jc w:val="center"/>
            </w:pPr>
            <w:r>
              <w:rPr>
                <w:rFonts w:ascii="宋体" w:hAnsi="宋体" w:eastAsia="宋体"/>
                <w:sz w:val="16"/>
              </w:rPr>
              <w:t>9.57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7E9A">
            <w:pPr>
              <w:jc w:val="center"/>
            </w:pPr>
            <w:r>
              <w:rPr>
                <w:rFonts w:ascii="宋体" w:hAnsi="宋体" w:eastAsia="宋体"/>
                <w:sz w:val="16"/>
              </w:rPr>
              <w:t>偏差原因：聘用人员减少了所以人员工资支出减少。改进措施：精准做预算。</w:t>
            </w:r>
          </w:p>
        </w:tc>
      </w:tr>
      <w:tr w14:paraId="53CBB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60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14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C2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4825">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F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B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0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7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A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0E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E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C0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ECD3">
            <w:pPr>
              <w:jc w:val="center"/>
            </w:pPr>
          </w:p>
        </w:tc>
      </w:tr>
      <w:tr w14:paraId="5ED81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E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17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13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C2B2">
            <w:pPr>
              <w:jc w:val="center"/>
            </w:pPr>
            <w:r>
              <w:rPr>
                <w:rFonts w:ascii="宋体" w:hAnsi="宋体" w:eastAsia="宋体"/>
                <w:sz w:val="16"/>
              </w:rPr>
              <w:t>城市居民对居住环境改善的满意度（%）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2A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6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04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D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1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3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9E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3E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1B40D">
            <w:pPr>
              <w:jc w:val="center"/>
            </w:pPr>
          </w:p>
        </w:tc>
      </w:tr>
      <w:tr w14:paraId="5F675F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5A0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3C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87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5B4EDA">
            <w:pPr>
              <w:jc w:val="center"/>
            </w:pPr>
            <w:r>
              <w:rPr>
                <w:rFonts w:ascii="宋体" w:hAnsi="宋体" w:eastAsia="宋体"/>
                <w:sz w:val="16"/>
              </w:rPr>
              <w:t>99.36分</w:t>
            </w:r>
          </w:p>
        </w:tc>
      </w:tr>
    </w:tbl>
    <w:p w14:paraId="7165C5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9C5A796">
        <w:tblPrEx>
          <w:tblCellMar>
            <w:top w:w="0" w:type="dxa"/>
            <w:left w:w="108" w:type="dxa"/>
            <w:bottom w:w="0" w:type="dxa"/>
            <w:right w:w="108" w:type="dxa"/>
          </w:tblCellMar>
        </w:tblPrEx>
        <w:tc>
          <w:tcPr>
            <w:tcW w:w="8848" w:type="dxa"/>
            <w:gridSpan w:val="14"/>
            <w:vAlign w:val="center"/>
          </w:tcPr>
          <w:p w14:paraId="59E7B190">
            <w:pPr>
              <w:jc w:val="center"/>
            </w:pPr>
            <w:r>
              <w:rPr>
                <w:rFonts w:ascii="宋体" w:hAnsi="宋体" w:eastAsia="宋体"/>
                <w:sz w:val="24"/>
              </w:rPr>
              <w:t>项目支出绩效自评表</w:t>
            </w:r>
          </w:p>
        </w:tc>
      </w:tr>
      <w:tr w14:paraId="11B5E426">
        <w:tblPrEx>
          <w:tblCellMar>
            <w:top w:w="0" w:type="dxa"/>
            <w:left w:w="108" w:type="dxa"/>
            <w:bottom w:w="0" w:type="dxa"/>
            <w:right w:w="108" w:type="dxa"/>
          </w:tblCellMar>
        </w:tblPrEx>
        <w:tc>
          <w:tcPr>
            <w:tcW w:w="8848" w:type="dxa"/>
            <w:gridSpan w:val="14"/>
            <w:vAlign w:val="center"/>
          </w:tcPr>
          <w:p w14:paraId="1D219A53">
            <w:pPr>
              <w:jc w:val="center"/>
            </w:pPr>
            <w:r>
              <w:rPr>
                <w:rFonts w:ascii="宋体" w:hAnsi="宋体" w:eastAsia="宋体"/>
                <w:sz w:val="24"/>
              </w:rPr>
              <w:t>(2024年度)</w:t>
            </w:r>
          </w:p>
        </w:tc>
      </w:tr>
      <w:tr w14:paraId="56D61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81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13369E">
            <w:pPr>
              <w:jc w:val="center"/>
            </w:pPr>
            <w:r>
              <w:rPr>
                <w:rFonts w:ascii="宋体" w:hAnsi="宋体" w:eastAsia="宋体"/>
                <w:sz w:val="16"/>
              </w:rPr>
              <w:t>克州建筑规划勘察设计院2024年财政负担社保经费项目</w:t>
            </w:r>
          </w:p>
        </w:tc>
      </w:tr>
      <w:tr w14:paraId="487D72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7E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9017E">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AA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5E48E">
            <w:pPr>
              <w:jc w:val="center"/>
            </w:pPr>
            <w:r>
              <w:rPr>
                <w:rFonts w:ascii="宋体" w:hAnsi="宋体" w:eastAsia="宋体"/>
                <w:sz w:val="16"/>
              </w:rPr>
              <w:t>克孜勒苏柯尔克孜自治州住房和城乡建设局（人民防空办公室）</w:t>
            </w:r>
          </w:p>
        </w:tc>
      </w:tr>
      <w:tr w14:paraId="3CF642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29A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FF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67D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B2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F4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1AD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43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0D28">
            <w:pPr>
              <w:jc w:val="center"/>
            </w:pPr>
            <w:r>
              <w:rPr>
                <w:rFonts w:ascii="宋体" w:hAnsi="宋体" w:eastAsia="宋体"/>
                <w:sz w:val="16"/>
              </w:rPr>
              <w:t>得分</w:t>
            </w:r>
          </w:p>
        </w:tc>
      </w:tr>
      <w:tr w14:paraId="1D690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B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A1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A69F">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72402">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8154">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01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D48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DD48">
            <w:pPr>
              <w:jc w:val="center"/>
            </w:pPr>
            <w:r>
              <w:rPr>
                <w:rFonts w:ascii="宋体" w:hAnsi="宋体" w:eastAsia="宋体"/>
                <w:sz w:val="16"/>
              </w:rPr>
              <w:t>10.00分</w:t>
            </w:r>
          </w:p>
        </w:tc>
      </w:tr>
      <w:tr w14:paraId="4ECE0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46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C6F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C4FA8">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C3CFB">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03D1">
            <w:pPr>
              <w:jc w:val="center"/>
            </w:pPr>
            <w:r>
              <w:rPr>
                <w:rFonts w:ascii="宋体" w:hAnsi="宋体" w:eastAsia="宋体"/>
                <w:sz w:val="16"/>
              </w:rPr>
              <w:t>20.60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E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5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AAEA">
            <w:pPr>
              <w:jc w:val="center"/>
            </w:pPr>
            <w:r>
              <w:rPr>
                <w:rFonts w:ascii="宋体" w:hAnsi="宋体" w:eastAsia="宋体"/>
                <w:sz w:val="16"/>
              </w:rPr>
              <w:t>—</w:t>
            </w:r>
          </w:p>
        </w:tc>
      </w:tr>
      <w:tr w14:paraId="3310D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72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54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6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19E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F7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578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AF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3752">
            <w:pPr>
              <w:jc w:val="center"/>
            </w:pPr>
            <w:r>
              <w:rPr>
                <w:rFonts w:ascii="宋体" w:hAnsi="宋体" w:eastAsia="宋体"/>
                <w:sz w:val="16"/>
              </w:rPr>
              <w:t>—</w:t>
            </w:r>
          </w:p>
        </w:tc>
      </w:tr>
      <w:tr w14:paraId="02164C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87B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AD8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87225">
            <w:pPr>
              <w:jc w:val="center"/>
            </w:pPr>
            <w:r>
              <w:rPr>
                <w:rFonts w:ascii="宋体" w:hAnsi="宋体" w:eastAsia="宋体"/>
                <w:sz w:val="16"/>
              </w:rPr>
              <w:t>实际完成情况</w:t>
            </w:r>
          </w:p>
        </w:tc>
      </w:tr>
      <w:tr w14:paraId="1B636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D6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1E3929">
            <w:pPr>
              <w:jc w:val="both"/>
            </w:pPr>
            <w:r>
              <w:rPr>
                <w:rFonts w:ascii="宋体" w:hAnsi="宋体" w:eastAsia="宋体"/>
                <w:sz w:val="16"/>
              </w:rPr>
              <w:t>该项目资金20.6万元，其中：财政资金20.6万元，主要用于缴纳7人社保12次，有利于缓解社会不稳定因素，通过该项目的实施，解决了企业退休人员的养老看病问题。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A3C57">
            <w:pPr>
              <w:jc w:val="both"/>
            </w:pPr>
            <w:r>
              <w:rPr>
                <w:rFonts w:ascii="宋体" w:hAnsi="宋体" w:eastAsia="宋体"/>
                <w:sz w:val="16"/>
              </w:rPr>
              <w:t>截至2024年12月31日该项目资金20.6万元已完成：缴纳7人社保12次，有利于缓解社会不稳定因素，通过该项目的实施，解决了企业退休人员的养老看病问题。</w:t>
            </w:r>
          </w:p>
        </w:tc>
      </w:tr>
      <w:tr w14:paraId="40ECE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823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46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5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84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0B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28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57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8E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39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B8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D8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5C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788C4">
            <w:pPr>
              <w:jc w:val="center"/>
            </w:pPr>
            <w:r>
              <w:rPr>
                <w:rFonts w:ascii="宋体" w:hAnsi="宋体" w:eastAsia="宋体"/>
                <w:sz w:val="16"/>
              </w:rPr>
              <w:t>偏差原因分析及改进措施</w:t>
            </w:r>
          </w:p>
        </w:tc>
      </w:tr>
      <w:tr w14:paraId="5A7AF3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22C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4AF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B85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718A">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1448">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3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0FB5">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A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5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F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C4D6">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E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243B">
            <w:pPr>
              <w:jc w:val="center"/>
            </w:pPr>
          </w:p>
        </w:tc>
      </w:tr>
      <w:tr w14:paraId="16C74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70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91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63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8896">
            <w:pPr>
              <w:jc w:val="center"/>
            </w:pPr>
            <w:r>
              <w:rPr>
                <w:rFonts w:ascii="宋体" w:hAnsi="宋体" w:eastAsia="宋体"/>
                <w:sz w:val="16"/>
              </w:rPr>
              <w:t>缴纳医保次数（次）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353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818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F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B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A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ED1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0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1FF9D">
            <w:pPr>
              <w:jc w:val="center"/>
            </w:pPr>
          </w:p>
        </w:tc>
      </w:tr>
      <w:tr w14:paraId="6AC89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24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2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DF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6AD5">
            <w:pPr>
              <w:jc w:val="center"/>
            </w:pPr>
            <w:r>
              <w:rPr>
                <w:rFonts w:ascii="宋体" w:hAnsi="宋体" w:eastAsia="宋体"/>
                <w:sz w:val="16"/>
              </w:rPr>
              <w:t>社保缴纳覆盖率（%）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C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E65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2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1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7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42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A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B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9603A">
            <w:pPr>
              <w:jc w:val="center"/>
            </w:pPr>
          </w:p>
        </w:tc>
      </w:tr>
      <w:tr w14:paraId="61A9C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E9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3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AD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C42A">
            <w:pPr>
              <w:jc w:val="center"/>
            </w:pPr>
            <w:r>
              <w:rPr>
                <w:rFonts w:ascii="宋体" w:hAnsi="宋体" w:eastAsia="宋体"/>
                <w:sz w:val="16"/>
              </w:rPr>
              <w:t>社保缴纳及时率（%）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C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6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8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3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2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7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2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A4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DB59">
            <w:pPr>
              <w:jc w:val="center"/>
            </w:pPr>
          </w:p>
        </w:tc>
      </w:tr>
      <w:tr w14:paraId="3983E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3C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3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6F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3F5F">
            <w:pPr>
              <w:jc w:val="center"/>
            </w:pPr>
            <w:r>
              <w:rPr>
                <w:rFonts w:ascii="宋体" w:hAnsi="宋体" w:eastAsia="宋体"/>
                <w:sz w:val="16"/>
              </w:rPr>
              <w:t>社保缴纳标准（万元/月/次）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03C0">
            <w:pPr>
              <w:jc w:val="center"/>
            </w:pPr>
            <w:r>
              <w:rPr>
                <w:rFonts w:ascii="宋体" w:hAnsi="宋体" w:eastAsia="宋体"/>
                <w:sz w:val="16"/>
              </w:rPr>
              <w:t>1.72万元/次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08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40D8">
            <w:pPr>
              <w:jc w:val="center"/>
            </w:pPr>
            <w:r>
              <w:rPr>
                <w:rFonts w:ascii="宋体" w:hAnsi="宋体" w:eastAsia="宋体"/>
                <w:sz w:val="16"/>
              </w:rPr>
              <w:t>1.72万元/次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73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8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C8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2FDB">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93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1939">
            <w:pPr>
              <w:jc w:val="center"/>
            </w:pPr>
          </w:p>
        </w:tc>
      </w:tr>
      <w:tr w14:paraId="77C4B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0C9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C4E6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582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15FC">
            <w:pPr>
              <w:jc w:val="center"/>
            </w:pPr>
            <w:r>
              <w:rPr>
                <w:rFonts w:ascii="宋体" w:hAnsi="宋体" w:eastAsia="宋体"/>
                <w:sz w:val="16"/>
              </w:rPr>
              <w:t>保障日常需要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3E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0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7D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E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15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3B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6B0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BB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BD705">
            <w:pPr>
              <w:jc w:val="center"/>
            </w:pPr>
          </w:p>
        </w:tc>
      </w:tr>
      <w:tr w14:paraId="1B4A4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9C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E9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5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5659">
            <w:pPr>
              <w:jc w:val="center"/>
            </w:pPr>
            <w:r>
              <w:rPr>
                <w:rFonts w:ascii="宋体" w:hAnsi="宋体" w:eastAsia="宋体"/>
                <w:sz w:val="16"/>
              </w:rPr>
              <w:t>减轻人员生活压力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323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B15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3B1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7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C6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7C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B31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E9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B8B9">
            <w:pPr>
              <w:jc w:val="center"/>
            </w:pPr>
          </w:p>
        </w:tc>
      </w:tr>
      <w:tr w14:paraId="5370B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0B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39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DB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5FD">
            <w:pPr>
              <w:jc w:val="center"/>
            </w:pPr>
            <w:r>
              <w:rPr>
                <w:rFonts w:ascii="宋体" w:hAnsi="宋体" w:eastAsia="宋体"/>
                <w:sz w:val="16"/>
              </w:rPr>
              <w:t>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91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C7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A2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A1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08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B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6B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DA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361A3">
            <w:pPr>
              <w:jc w:val="center"/>
            </w:pPr>
          </w:p>
        </w:tc>
      </w:tr>
      <w:tr w14:paraId="3C1AA8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D8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E5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E75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25F43">
            <w:pPr>
              <w:jc w:val="center"/>
            </w:pPr>
            <w:r>
              <w:rPr>
                <w:rFonts w:ascii="宋体" w:hAnsi="宋体" w:eastAsia="宋体"/>
                <w:sz w:val="16"/>
              </w:rPr>
              <w:t>100分</w:t>
            </w:r>
          </w:p>
        </w:tc>
      </w:tr>
    </w:tbl>
    <w:p w14:paraId="236553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76"/>
        <w:gridCol w:w="632"/>
        <w:gridCol w:w="632"/>
        <w:gridCol w:w="632"/>
        <w:gridCol w:w="632"/>
        <w:gridCol w:w="632"/>
        <w:gridCol w:w="632"/>
        <w:gridCol w:w="632"/>
        <w:gridCol w:w="632"/>
        <w:gridCol w:w="632"/>
        <w:gridCol w:w="632"/>
      </w:tblGrid>
      <w:tr w14:paraId="6D4053A0">
        <w:tblPrEx>
          <w:tblCellMar>
            <w:top w:w="0" w:type="dxa"/>
            <w:left w:w="108" w:type="dxa"/>
            <w:bottom w:w="0" w:type="dxa"/>
            <w:right w:w="108" w:type="dxa"/>
          </w:tblCellMar>
        </w:tblPrEx>
        <w:tc>
          <w:tcPr>
            <w:tcW w:w="8848" w:type="dxa"/>
            <w:gridSpan w:val="14"/>
            <w:vAlign w:val="center"/>
          </w:tcPr>
          <w:p w14:paraId="22C5698F">
            <w:pPr>
              <w:jc w:val="center"/>
            </w:pPr>
            <w:r>
              <w:rPr>
                <w:rFonts w:ascii="宋体" w:hAnsi="宋体" w:eastAsia="宋体"/>
                <w:sz w:val="24"/>
              </w:rPr>
              <w:t>项目支出绩效自评表</w:t>
            </w:r>
          </w:p>
        </w:tc>
      </w:tr>
      <w:tr w14:paraId="1ADB0FF9">
        <w:tblPrEx>
          <w:tblCellMar>
            <w:top w:w="0" w:type="dxa"/>
            <w:left w:w="108" w:type="dxa"/>
            <w:bottom w:w="0" w:type="dxa"/>
            <w:right w:w="108" w:type="dxa"/>
          </w:tblCellMar>
        </w:tblPrEx>
        <w:tc>
          <w:tcPr>
            <w:tcW w:w="8848" w:type="dxa"/>
            <w:gridSpan w:val="14"/>
            <w:vAlign w:val="center"/>
          </w:tcPr>
          <w:p w14:paraId="5565BB60">
            <w:pPr>
              <w:jc w:val="center"/>
            </w:pPr>
            <w:r>
              <w:rPr>
                <w:rFonts w:ascii="宋体" w:hAnsi="宋体" w:eastAsia="宋体"/>
                <w:sz w:val="24"/>
              </w:rPr>
              <w:t>(2024年度)</w:t>
            </w:r>
          </w:p>
        </w:tc>
      </w:tr>
      <w:tr w14:paraId="334E5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B8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3F2558">
            <w:pPr>
              <w:jc w:val="center"/>
            </w:pPr>
            <w:r>
              <w:rPr>
                <w:rFonts w:ascii="宋体" w:hAnsi="宋体" w:eastAsia="宋体"/>
                <w:sz w:val="16"/>
              </w:rPr>
              <w:t>农村住房安全隐患排查整治工作项目</w:t>
            </w:r>
          </w:p>
        </w:tc>
      </w:tr>
      <w:tr w14:paraId="375BB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C6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A0103">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67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4B8E2">
            <w:pPr>
              <w:jc w:val="center"/>
            </w:pPr>
            <w:r>
              <w:rPr>
                <w:rFonts w:ascii="宋体" w:hAnsi="宋体" w:eastAsia="宋体"/>
                <w:sz w:val="16"/>
              </w:rPr>
              <w:t>克孜勒苏柯尔克孜自治州住房和城乡建设局（人民防空办公室）</w:t>
            </w:r>
          </w:p>
        </w:tc>
      </w:tr>
      <w:tr w14:paraId="388AE8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138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4E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207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0F5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3F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D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89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3A19">
            <w:pPr>
              <w:jc w:val="center"/>
            </w:pPr>
            <w:r>
              <w:rPr>
                <w:rFonts w:ascii="宋体" w:hAnsi="宋体" w:eastAsia="宋体"/>
                <w:sz w:val="16"/>
              </w:rPr>
              <w:t>得分</w:t>
            </w:r>
          </w:p>
        </w:tc>
      </w:tr>
      <w:tr w14:paraId="104E3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01F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DE3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083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1D6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295E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3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E3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421F">
            <w:pPr>
              <w:jc w:val="center"/>
            </w:pPr>
            <w:r>
              <w:rPr>
                <w:rFonts w:ascii="宋体" w:hAnsi="宋体" w:eastAsia="宋体"/>
                <w:sz w:val="16"/>
              </w:rPr>
              <w:t>10.00分</w:t>
            </w:r>
          </w:p>
        </w:tc>
      </w:tr>
      <w:tr w14:paraId="5F6D6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35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C6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5BF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BBF5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559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05F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D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BFC6">
            <w:pPr>
              <w:jc w:val="center"/>
            </w:pPr>
            <w:r>
              <w:rPr>
                <w:rFonts w:ascii="宋体" w:hAnsi="宋体" w:eastAsia="宋体"/>
                <w:sz w:val="16"/>
              </w:rPr>
              <w:t>—</w:t>
            </w:r>
          </w:p>
        </w:tc>
      </w:tr>
      <w:tr w14:paraId="3CAFB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0A6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87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9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4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10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C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D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D6A8">
            <w:pPr>
              <w:jc w:val="center"/>
            </w:pPr>
            <w:r>
              <w:rPr>
                <w:rFonts w:ascii="宋体" w:hAnsi="宋体" w:eastAsia="宋体"/>
                <w:sz w:val="16"/>
              </w:rPr>
              <w:t>—</w:t>
            </w:r>
          </w:p>
        </w:tc>
      </w:tr>
      <w:tr w14:paraId="0AA43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CBF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392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08D693">
            <w:pPr>
              <w:jc w:val="center"/>
            </w:pPr>
            <w:r>
              <w:rPr>
                <w:rFonts w:ascii="宋体" w:hAnsi="宋体" w:eastAsia="宋体"/>
                <w:sz w:val="16"/>
              </w:rPr>
              <w:t>实际完成情况</w:t>
            </w:r>
          </w:p>
        </w:tc>
      </w:tr>
      <w:tr w14:paraId="7FDE8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45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9DB11">
            <w:pPr>
              <w:jc w:val="both"/>
            </w:pPr>
            <w:r>
              <w:rPr>
                <w:rFonts w:ascii="宋体" w:hAnsi="宋体" w:eastAsia="宋体"/>
                <w:sz w:val="16"/>
              </w:rPr>
              <w:t>该项目总投资15万元，其中：财政资金15万元，其他资金0万元，主要</w:t>
            </w:r>
            <w:r>
              <w:rPr>
                <w:rFonts w:hint="eastAsia" w:ascii="宋体" w:hAnsi="宋体"/>
                <w:sz w:val="16"/>
                <w:lang w:eastAsia="zh-CN"/>
              </w:rPr>
              <w:t>用于</w:t>
            </w:r>
            <w:r>
              <w:rPr>
                <w:rFonts w:ascii="宋体" w:hAnsi="宋体" w:eastAsia="宋体"/>
                <w:sz w:val="16"/>
              </w:rPr>
              <w:t>开展全州农村房屋安全隐患排查整治检查9次1万元，外出交流学习2次（3万元）、保障人员（5万元）及车辆费用（6万元），确保克州农村住房安全有保障。有利于为巩固脱贫攻坚成效、维护社会稳定和长治久安打好基础，通过该项目实施达到克州农村住房安全有保障，群众生活越来越好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EE7D1">
            <w:pPr>
              <w:jc w:val="both"/>
              <w:rPr>
                <w:rFonts w:hint="eastAsia" w:eastAsia="宋体"/>
                <w:lang w:eastAsia="zh-CN"/>
              </w:rPr>
            </w:pPr>
            <w:r>
              <w:rPr>
                <w:rFonts w:ascii="宋体" w:hAnsi="宋体" w:eastAsia="宋体"/>
                <w:sz w:val="16"/>
              </w:rPr>
              <w:t>截至2024年12月31日，已完成：</w:t>
            </w:r>
            <w:r>
              <w:rPr>
                <w:rFonts w:hint="eastAsia" w:ascii="宋体" w:hAnsi="宋体"/>
                <w:sz w:val="16"/>
                <w:lang w:eastAsia="zh-CN"/>
              </w:rPr>
              <w:t>主要</w:t>
            </w:r>
            <w:r>
              <w:rPr>
                <w:rFonts w:ascii="宋体" w:hAnsi="宋体" w:eastAsia="宋体"/>
                <w:sz w:val="16"/>
              </w:rPr>
              <w:t>开展全州农村房屋安全隐患排查整治检查9次，外出交流学习2次，确保克州农村住房安全有保障。有利于为巩固脱贫攻坚成效、维护社会稳定和长治久安打好基础，通过该项目实施达到克州农村住房安全有保障，群众生活越来越好的效果</w:t>
            </w:r>
            <w:r>
              <w:rPr>
                <w:rFonts w:hint="eastAsia" w:ascii="宋体" w:hAnsi="宋体"/>
                <w:sz w:val="16"/>
                <w:lang w:eastAsia="zh-CN"/>
              </w:rPr>
              <w:t>。</w:t>
            </w:r>
          </w:p>
        </w:tc>
      </w:tr>
      <w:tr w14:paraId="21E7B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E1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8D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C9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C2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FE0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FD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E0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56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14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EB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16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77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847A5">
            <w:pPr>
              <w:jc w:val="center"/>
            </w:pPr>
            <w:r>
              <w:rPr>
                <w:rFonts w:ascii="宋体" w:hAnsi="宋体" w:eastAsia="宋体"/>
                <w:sz w:val="16"/>
              </w:rPr>
              <w:t>偏差原因分析及改进措施</w:t>
            </w:r>
          </w:p>
        </w:tc>
      </w:tr>
      <w:tr w14:paraId="08F2E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1DE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3DB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535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15A6">
            <w:pPr>
              <w:jc w:val="center"/>
            </w:pPr>
            <w:r>
              <w:rPr>
                <w:rFonts w:ascii="宋体" w:hAnsi="宋体" w:eastAsia="宋体"/>
                <w:sz w:val="16"/>
              </w:rPr>
              <w:t>开展农村房屋安全隐患排查整治检查次数（次）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C7A8">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D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BE39">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84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4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5383">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5BF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1E66">
            <w:pPr>
              <w:jc w:val="center"/>
            </w:pPr>
          </w:p>
        </w:tc>
      </w:tr>
      <w:tr w14:paraId="08D99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B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7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39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10D8">
            <w:pPr>
              <w:jc w:val="center"/>
            </w:pPr>
            <w:r>
              <w:rPr>
                <w:rFonts w:ascii="宋体" w:hAnsi="宋体" w:eastAsia="宋体"/>
                <w:sz w:val="16"/>
              </w:rPr>
              <w:t>开展交流学习（次）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01B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9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C6B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A5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9E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2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058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DA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70A4">
            <w:pPr>
              <w:jc w:val="center"/>
            </w:pPr>
          </w:p>
        </w:tc>
      </w:tr>
      <w:tr w14:paraId="5CD4F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ED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7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84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17F3">
            <w:pPr>
              <w:jc w:val="center"/>
            </w:pPr>
            <w:r>
              <w:rPr>
                <w:rFonts w:ascii="宋体" w:hAnsi="宋体" w:eastAsia="宋体"/>
                <w:sz w:val="16"/>
              </w:rPr>
              <w:t>农村危房改造户数（户）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D9CD">
            <w:pPr>
              <w:jc w:val="center"/>
            </w:pPr>
            <w:r>
              <w:rPr>
                <w:rFonts w:ascii="宋体" w:hAnsi="宋体" w:eastAsia="宋体"/>
                <w:sz w:val="16"/>
              </w:rPr>
              <w:t>&gt;=10户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4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C445">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AC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3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3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5E62">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A7A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8DD4">
            <w:pPr>
              <w:jc w:val="center"/>
            </w:pPr>
          </w:p>
        </w:tc>
      </w:tr>
      <w:tr w14:paraId="714A8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7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B8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4D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767D">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BB5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B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0707">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0D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D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D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2AF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69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5ED1">
            <w:pPr>
              <w:jc w:val="center"/>
            </w:pPr>
          </w:p>
        </w:tc>
      </w:tr>
      <w:tr w14:paraId="73E7B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07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F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B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88E6">
            <w:pPr>
              <w:jc w:val="center"/>
            </w:pPr>
            <w:r>
              <w:rPr>
                <w:rFonts w:ascii="宋体" w:hAnsi="宋体" w:eastAsia="宋体"/>
                <w:sz w:val="16"/>
              </w:rPr>
              <w:t>临聘人员数量（人）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666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E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1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71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C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1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FCD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69D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ADF0">
            <w:pPr>
              <w:jc w:val="center"/>
            </w:pPr>
          </w:p>
        </w:tc>
      </w:tr>
      <w:tr w14:paraId="528A2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7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3D7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CD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A62">
            <w:pPr>
              <w:jc w:val="center"/>
            </w:pPr>
            <w:r>
              <w:rPr>
                <w:rFonts w:ascii="宋体" w:hAnsi="宋体" w:eastAsia="宋体"/>
                <w:sz w:val="16"/>
              </w:rPr>
              <w:t>完成存量安全隐患排查整治（%）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D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BDE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2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A8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9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2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E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8E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CBF4">
            <w:pPr>
              <w:jc w:val="center"/>
            </w:pPr>
          </w:p>
        </w:tc>
      </w:tr>
      <w:tr w14:paraId="5ED76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4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17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F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9325">
            <w:pPr>
              <w:jc w:val="center"/>
            </w:pPr>
            <w:r>
              <w:rPr>
                <w:rFonts w:ascii="宋体" w:hAnsi="宋体" w:eastAsia="宋体"/>
                <w:sz w:val="16"/>
              </w:rPr>
              <w:t>遏制新增安全隐患发生（%）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2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E4A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F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8C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F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D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800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B1ADD">
            <w:pPr>
              <w:jc w:val="center"/>
            </w:pPr>
          </w:p>
        </w:tc>
      </w:tr>
      <w:tr w14:paraId="19CDC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F6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00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DA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73CF">
            <w:pPr>
              <w:jc w:val="center"/>
            </w:pPr>
            <w:r>
              <w:rPr>
                <w:rFonts w:ascii="宋体" w:hAnsi="宋体" w:eastAsia="宋体"/>
                <w:sz w:val="16"/>
              </w:rPr>
              <w:t>安全隐患排查及时率（%）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70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F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F5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C1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F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D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4C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294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30218">
            <w:pPr>
              <w:jc w:val="center"/>
            </w:pPr>
          </w:p>
        </w:tc>
      </w:tr>
      <w:tr w14:paraId="3FECA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A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C7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7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72D2">
            <w:pPr>
              <w:jc w:val="center"/>
            </w:pPr>
            <w:r>
              <w:rPr>
                <w:rFonts w:ascii="宋体" w:hAnsi="宋体" w:eastAsia="宋体"/>
                <w:sz w:val="16"/>
              </w:rPr>
              <w:t>临聘人员工资发放及时率（%）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B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0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C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B4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4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6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4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E94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14BD">
            <w:pPr>
              <w:jc w:val="center"/>
            </w:pPr>
          </w:p>
        </w:tc>
      </w:tr>
      <w:tr w14:paraId="5512E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31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F2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6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AD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B96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C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B881">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DD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F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0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838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816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9259B">
            <w:pPr>
              <w:jc w:val="center"/>
            </w:pPr>
          </w:p>
        </w:tc>
      </w:tr>
      <w:tr w14:paraId="673AE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AC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0F4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FCF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2D5B">
            <w:pPr>
              <w:jc w:val="center"/>
            </w:pPr>
            <w:r>
              <w:rPr>
                <w:rFonts w:ascii="宋体" w:hAnsi="宋体" w:eastAsia="宋体"/>
                <w:sz w:val="16"/>
              </w:rPr>
              <w:t>开展排查整治活动经费（万元）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666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9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5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4E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F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71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908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0D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4CDC">
            <w:pPr>
              <w:jc w:val="center"/>
            </w:pPr>
          </w:p>
        </w:tc>
      </w:tr>
      <w:tr w14:paraId="7E563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FE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7A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7A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899D">
            <w:pPr>
              <w:jc w:val="center"/>
            </w:pPr>
            <w:r>
              <w:rPr>
                <w:rFonts w:ascii="宋体" w:hAnsi="宋体" w:eastAsia="宋体"/>
                <w:sz w:val="16"/>
              </w:rPr>
              <w:t>开展交流学习经费（万元）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3F5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EF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259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F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1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82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281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C4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34C2">
            <w:pPr>
              <w:jc w:val="center"/>
            </w:pPr>
          </w:p>
        </w:tc>
      </w:tr>
      <w:tr w14:paraId="44177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D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00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7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3324">
            <w:pPr>
              <w:jc w:val="center"/>
            </w:pPr>
            <w:r>
              <w:rPr>
                <w:rFonts w:ascii="宋体" w:hAnsi="宋体" w:eastAsia="宋体"/>
                <w:sz w:val="16"/>
              </w:rPr>
              <w:t>保障人员车辆经费（万元）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479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44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8AC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72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E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50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A8C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F6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FDDF">
            <w:pPr>
              <w:jc w:val="center"/>
            </w:pPr>
          </w:p>
        </w:tc>
      </w:tr>
      <w:tr w14:paraId="433AF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6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1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7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EE30">
            <w:pPr>
              <w:jc w:val="center"/>
            </w:pPr>
            <w:r>
              <w:rPr>
                <w:rFonts w:ascii="宋体" w:hAnsi="宋体" w:eastAsia="宋体"/>
                <w:sz w:val="16"/>
              </w:rPr>
              <w:t>临聘人员工资标准（万元）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C62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8C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37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D9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4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8A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CCB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1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65FF">
            <w:pPr>
              <w:jc w:val="center"/>
            </w:pPr>
          </w:p>
        </w:tc>
      </w:tr>
      <w:tr w14:paraId="1767C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D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2FF6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015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AAAA">
            <w:pPr>
              <w:jc w:val="center"/>
            </w:pPr>
            <w:r>
              <w:rPr>
                <w:rFonts w:ascii="宋体" w:hAnsi="宋体" w:eastAsia="宋体"/>
                <w:sz w:val="16"/>
              </w:rPr>
              <w:t>完成农村房屋安全隐患排查率（%）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FE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62E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2C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8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5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16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22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1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1BA2">
            <w:pPr>
              <w:jc w:val="center"/>
            </w:pPr>
          </w:p>
        </w:tc>
      </w:tr>
      <w:tr w14:paraId="2B2594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F7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50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68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F9F2">
            <w:pPr>
              <w:jc w:val="center"/>
            </w:pPr>
            <w:r>
              <w:rPr>
                <w:rFonts w:ascii="宋体" w:hAnsi="宋体" w:eastAsia="宋体"/>
                <w:sz w:val="16"/>
              </w:rPr>
              <w:t>防止农村经营性房屋发生安全事故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694D">
            <w:pPr>
              <w:jc w:val="center"/>
            </w:pPr>
            <w:r>
              <w:rPr>
                <w:rFonts w:ascii="宋体" w:hAnsi="宋体" w:eastAsia="宋体"/>
                <w:sz w:val="16"/>
              </w:rPr>
              <w:t>杜绝人员伤亡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556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D7FC">
            <w:pPr>
              <w:jc w:val="center"/>
            </w:pPr>
            <w:r>
              <w:rPr>
                <w:rFonts w:ascii="宋体" w:hAnsi="宋体" w:eastAsia="宋体"/>
                <w:sz w:val="16"/>
              </w:rPr>
              <w:t>杜绝人员伤亡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A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76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88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8DE0">
            <w:pPr>
              <w:jc w:val="center"/>
            </w:pPr>
            <w:r>
              <w:rPr>
                <w:rFonts w:ascii="宋体" w:hAnsi="宋体" w:eastAsia="宋体"/>
                <w:sz w:val="16"/>
              </w:rPr>
              <w:t>杜绝人员伤亡</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E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BBF40">
            <w:pPr>
              <w:jc w:val="center"/>
            </w:pPr>
          </w:p>
        </w:tc>
      </w:tr>
      <w:tr w14:paraId="3D08C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05D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5014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19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F871">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27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E8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44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C9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22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A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9E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C8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EA04D">
            <w:pPr>
              <w:jc w:val="center"/>
            </w:pPr>
          </w:p>
        </w:tc>
      </w:tr>
      <w:tr w14:paraId="5815E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3E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EA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B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E452">
            <w:pPr>
              <w:jc w:val="center"/>
            </w:pPr>
            <w:r>
              <w:rPr>
                <w:rFonts w:ascii="宋体" w:hAnsi="宋体" w:eastAsia="宋体"/>
                <w:sz w:val="16"/>
              </w:rPr>
              <w:t>办公室人员满意度（%））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D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8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8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C2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92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D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4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9E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50A3">
            <w:pPr>
              <w:jc w:val="center"/>
            </w:pPr>
          </w:p>
        </w:tc>
      </w:tr>
      <w:tr w14:paraId="45354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04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07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B5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613C9D">
            <w:pPr>
              <w:jc w:val="center"/>
            </w:pPr>
            <w:r>
              <w:rPr>
                <w:rFonts w:ascii="宋体" w:hAnsi="宋体" w:eastAsia="宋体"/>
                <w:sz w:val="16"/>
              </w:rPr>
              <w:t>100分</w:t>
            </w:r>
          </w:p>
        </w:tc>
      </w:tr>
    </w:tbl>
    <w:p w14:paraId="4F7FBC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91DA129">
        <w:tblPrEx>
          <w:tblCellMar>
            <w:top w:w="0" w:type="dxa"/>
            <w:left w:w="108" w:type="dxa"/>
            <w:bottom w:w="0" w:type="dxa"/>
            <w:right w:w="108" w:type="dxa"/>
          </w:tblCellMar>
        </w:tblPrEx>
        <w:tc>
          <w:tcPr>
            <w:tcW w:w="8848" w:type="dxa"/>
            <w:gridSpan w:val="14"/>
            <w:vAlign w:val="center"/>
          </w:tcPr>
          <w:p w14:paraId="6CB6A4A8">
            <w:pPr>
              <w:jc w:val="center"/>
            </w:pPr>
            <w:r>
              <w:rPr>
                <w:rFonts w:ascii="宋体" w:hAnsi="宋体" w:eastAsia="宋体"/>
                <w:sz w:val="24"/>
              </w:rPr>
              <w:t>项目支出绩效自评表</w:t>
            </w:r>
          </w:p>
        </w:tc>
      </w:tr>
      <w:tr w14:paraId="3E13660D">
        <w:tblPrEx>
          <w:tblCellMar>
            <w:top w:w="0" w:type="dxa"/>
            <w:left w:w="108" w:type="dxa"/>
            <w:bottom w:w="0" w:type="dxa"/>
            <w:right w:w="108" w:type="dxa"/>
          </w:tblCellMar>
        </w:tblPrEx>
        <w:tc>
          <w:tcPr>
            <w:tcW w:w="8848" w:type="dxa"/>
            <w:gridSpan w:val="14"/>
            <w:vAlign w:val="center"/>
          </w:tcPr>
          <w:p w14:paraId="2D70D6CC">
            <w:pPr>
              <w:jc w:val="center"/>
            </w:pPr>
            <w:r>
              <w:rPr>
                <w:rFonts w:ascii="宋体" w:hAnsi="宋体" w:eastAsia="宋体"/>
                <w:sz w:val="24"/>
              </w:rPr>
              <w:t>(2024年度)</w:t>
            </w:r>
          </w:p>
        </w:tc>
      </w:tr>
      <w:tr w14:paraId="266DDF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30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C341FA">
            <w:pPr>
              <w:jc w:val="center"/>
            </w:pPr>
            <w:r>
              <w:rPr>
                <w:rFonts w:ascii="宋体" w:hAnsi="宋体" w:eastAsia="宋体"/>
                <w:sz w:val="16"/>
              </w:rPr>
              <w:t>地震重点危险区活动断层通过或邻近城镇房屋设施排查整治工作及城市危旧房摸底调查项目</w:t>
            </w:r>
          </w:p>
        </w:tc>
      </w:tr>
      <w:tr w14:paraId="0EC6C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35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5941A">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1E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A6F78C">
            <w:pPr>
              <w:jc w:val="center"/>
            </w:pPr>
            <w:r>
              <w:rPr>
                <w:rFonts w:ascii="宋体" w:hAnsi="宋体" w:eastAsia="宋体"/>
                <w:sz w:val="16"/>
              </w:rPr>
              <w:t>克孜勒苏柯尔克孜自治州住房和城乡建设局（人民防空办公室）</w:t>
            </w:r>
          </w:p>
        </w:tc>
      </w:tr>
      <w:tr w14:paraId="250A9B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10C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E4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59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846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C3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B4F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26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AFB6">
            <w:pPr>
              <w:jc w:val="center"/>
            </w:pPr>
            <w:r>
              <w:rPr>
                <w:rFonts w:ascii="宋体" w:hAnsi="宋体" w:eastAsia="宋体"/>
                <w:sz w:val="16"/>
              </w:rPr>
              <w:t>得分</w:t>
            </w:r>
          </w:p>
        </w:tc>
      </w:tr>
      <w:tr w14:paraId="7FCE4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7A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4C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8F58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D8A2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2E9F">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D6B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5233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966F">
            <w:pPr>
              <w:jc w:val="center"/>
            </w:pPr>
            <w:r>
              <w:rPr>
                <w:rFonts w:ascii="宋体" w:hAnsi="宋体" w:eastAsia="宋体"/>
                <w:sz w:val="16"/>
              </w:rPr>
              <w:t>9.98分</w:t>
            </w:r>
          </w:p>
        </w:tc>
      </w:tr>
      <w:tr w14:paraId="78949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08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DEA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834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195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D71D">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FFD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1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ABD5">
            <w:pPr>
              <w:jc w:val="center"/>
            </w:pPr>
            <w:r>
              <w:rPr>
                <w:rFonts w:ascii="宋体" w:hAnsi="宋体" w:eastAsia="宋体"/>
                <w:sz w:val="16"/>
              </w:rPr>
              <w:t>—</w:t>
            </w:r>
          </w:p>
        </w:tc>
      </w:tr>
      <w:tr w14:paraId="269CC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FF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6C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E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604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64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76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6C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5F9B">
            <w:pPr>
              <w:jc w:val="center"/>
            </w:pPr>
            <w:r>
              <w:rPr>
                <w:rFonts w:ascii="宋体" w:hAnsi="宋体" w:eastAsia="宋体"/>
                <w:sz w:val="16"/>
              </w:rPr>
              <w:t>—</w:t>
            </w:r>
          </w:p>
        </w:tc>
      </w:tr>
      <w:tr w14:paraId="651D6E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61B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424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B48695">
            <w:pPr>
              <w:jc w:val="center"/>
            </w:pPr>
            <w:r>
              <w:rPr>
                <w:rFonts w:ascii="宋体" w:hAnsi="宋体" w:eastAsia="宋体"/>
                <w:sz w:val="16"/>
              </w:rPr>
              <w:t>实际完成情况</w:t>
            </w:r>
          </w:p>
        </w:tc>
      </w:tr>
      <w:tr w14:paraId="25922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B90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8903A">
            <w:pPr>
              <w:jc w:val="both"/>
            </w:pPr>
            <w:r>
              <w:rPr>
                <w:rFonts w:ascii="宋体" w:hAnsi="宋体" w:eastAsia="宋体"/>
                <w:sz w:val="16"/>
              </w:rPr>
              <w:t>该项目总投资10万元，其中：财政资金10万元。主要用于开展重点地区房屋建筑抗震性能排查，危旧房排查，《建设工程抗震管理条例》贯彻落实情况服务指导检查以及行业监管能力提升，防灾减灾宣传等工作，切实防范化解住房和城乡建设领域重大风险，提升行业</w:t>
            </w:r>
            <w:r>
              <w:rPr>
                <w:rFonts w:hint="eastAsia" w:ascii="宋体" w:hAnsi="宋体"/>
                <w:sz w:val="16"/>
                <w:lang w:eastAsia="zh-CN"/>
              </w:rPr>
              <w:t>防灾减灾能力</w:t>
            </w:r>
            <w:r>
              <w:rPr>
                <w:rFonts w:ascii="宋体" w:hAnsi="宋体" w:eastAsia="宋体"/>
                <w:sz w:val="16"/>
              </w:rPr>
              <w:t>，最大限度保障人民群众生命财产安全。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571034">
            <w:pPr>
              <w:jc w:val="both"/>
            </w:pPr>
            <w:r>
              <w:rPr>
                <w:rFonts w:ascii="宋体" w:hAnsi="宋体" w:eastAsia="宋体"/>
                <w:sz w:val="16"/>
              </w:rPr>
              <w:t>截至2024年12月31日，已完成：全年赴县（市）开展检查次数12次、开展</w:t>
            </w:r>
            <w:r>
              <w:rPr>
                <w:rFonts w:hint="eastAsia" w:ascii="宋体" w:hAnsi="宋体"/>
                <w:sz w:val="16"/>
                <w:lang w:eastAsia="zh-CN"/>
              </w:rPr>
              <w:t>全国防灾减灾日</w:t>
            </w:r>
            <w:r>
              <w:rPr>
                <w:rFonts w:ascii="宋体" w:hAnsi="宋体" w:eastAsia="宋体"/>
                <w:sz w:val="16"/>
              </w:rPr>
              <w:t>、国际减灾日等主题宣传教育活动、《建设工程抗震管理条例》宣贯3次、赴自治区或内地培训学习次数1次，提升行业</w:t>
            </w:r>
            <w:r>
              <w:rPr>
                <w:rFonts w:hint="eastAsia" w:ascii="宋体" w:hAnsi="宋体"/>
                <w:sz w:val="16"/>
                <w:lang w:eastAsia="zh-CN"/>
              </w:rPr>
              <w:t>防灾减灾能力</w:t>
            </w:r>
            <w:r>
              <w:rPr>
                <w:rFonts w:ascii="宋体" w:hAnsi="宋体" w:eastAsia="宋体"/>
                <w:sz w:val="16"/>
              </w:rPr>
              <w:t>，最大限度保障人民群众生命财产安全。</w:t>
            </w:r>
          </w:p>
        </w:tc>
      </w:tr>
      <w:tr w14:paraId="00FA7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56D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90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89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05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8B7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CD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FB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E9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61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8B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1C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36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0FD1">
            <w:pPr>
              <w:jc w:val="center"/>
            </w:pPr>
            <w:r>
              <w:rPr>
                <w:rFonts w:ascii="宋体" w:hAnsi="宋体" w:eastAsia="宋体"/>
                <w:sz w:val="16"/>
              </w:rPr>
              <w:t>偏差原因分析及改进措施</w:t>
            </w:r>
          </w:p>
        </w:tc>
      </w:tr>
      <w:tr w14:paraId="2EEF6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3FC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575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473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FDA5">
            <w:pPr>
              <w:jc w:val="center"/>
            </w:pPr>
            <w:r>
              <w:rPr>
                <w:rFonts w:ascii="宋体" w:hAnsi="宋体" w:eastAsia="宋体"/>
                <w:sz w:val="16"/>
              </w:rPr>
              <w:t>全年赴县（市）开展检查次数（次）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B56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E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2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8E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F93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AC5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F582F">
            <w:pPr>
              <w:jc w:val="center"/>
            </w:pPr>
          </w:p>
        </w:tc>
      </w:tr>
      <w:tr w14:paraId="2D466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1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C5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BD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B94E">
            <w:pPr>
              <w:jc w:val="center"/>
            </w:pPr>
            <w:r>
              <w:rPr>
                <w:rFonts w:ascii="宋体" w:hAnsi="宋体" w:eastAsia="宋体"/>
                <w:sz w:val="16"/>
              </w:rPr>
              <w:t>开展</w:t>
            </w:r>
            <w:r>
              <w:rPr>
                <w:rFonts w:hint="eastAsia" w:ascii="宋体" w:hAnsi="宋体"/>
                <w:sz w:val="16"/>
                <w:lang w:eastAsia="zh-CN"/>
              </w:rPr>
              <w:t>全国防灾减灾日</w:t>
            </w:r>
            <w:r>
              <w:rPr>
                <w:rFonts w:ascii="宋体" w:hAnsi="宋体" w:eastAsia="宋体"/>
                <w:sz w:val="16"/>
              </w:rPr>
              <w:t>、国际减灾日等主题宣传教育活动、《建设工程抗震管理条例》宣贯（次）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F77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5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61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F7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A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9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27C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136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9838">
            <w:pPr>
              <w:jc w:val="center"/>
            </w:pPr>
          </w:p>
        </w:tc>
      </w:tr>
      <w:tr w14:paraId="4A5B7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68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7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9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283B">
            <w:pPr>
              <w:jc w:val="center"/>
            </w:pPr>
            <w:r>
              <w:rPr>
                <w:rFonts w:ascii="宋体" w:hAnsi="宋体" w:eastAsia="宋体"/>
                <w:sz w:val="16"/>
              </w:rPr>
              <w:t>赴自治区或内地培训学习次数（次）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143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1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C0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68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C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2F1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D0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423A">
            <w:pPr>
              <w:jc w:val="center"/>
            </w:pPr>
          </w:p>
        </w:tc>
      </w:tr>
      <w:tr w14:paraId="54627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3F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EE6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CD4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0C2E">
            <w:pPr>
              <w:jc w:val="center"/>
            </w:pPr>
            <w:r>
              <w:rPr>
                <w:rFonts w:ascii="宋体" w:hAnsi="宋体" w:eastAsia="宋体"/>
                <w:sz w:val="16"/>
              </w:rPr>
              <w:t>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C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1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F6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7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9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2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8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03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64796">
            <w:pPr>
              <w:jc w:val="center"/>
            </w:pPr>
          </w:p>
        </w:tc>
      </w:tr>
      <w:tr w14:paraId="68B07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1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02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54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374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E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6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C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31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4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B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2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71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C9B8">
            <w:pPr>
              <w:jc w:val="center"/>
            </w:pPr>
          </w:p>
        </w:tc>
      </w:tr>
      <w:tr w14:paraId="0B24B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44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70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E91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3E64">
            <w:pPr>
              <w:jc w:val="center"/>
            </w:pPr>
            <w:r>
              <w:rPr>
                <w:rFonts w:ascii="宋体" w:hAnsi="宋体" w:eastAsia="宋体"/>
                <w:sz w:val="16"/>
              </w:rPr>
              <w:t>开展各类活动及时率（%）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7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0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4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00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0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5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C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C0F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5F794">
            <w:pPr>
              <w:jc w:val="center"/>
            </w:pPr>
          </w:p>
        </w:tc>
      </w:tr>
      <w:tr w14:paraId="1CBE2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35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24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C4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92FA">
            <w:pPr>
              <w:jc w:val="center"/>
            </w:pPr>
            <w:r>
              <w:rPr>
                <w:rFonts w:ascii="宋体" w:hAnsi="宋体" w:eastAsia="宋体"/>
                <w:sz w:val="16"/>
              </w:rPr>
              <w:t>按期参加培训学习（%）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4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7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5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51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9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C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C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EF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C3A3B">
            <w:pPr>
              <w:jc w:val="center"/>
            </w:pPr>
          </w:p>
        </w:tc>
      </w:tr>
      <w:tr w14:paraId="347C3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779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090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B89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2EAD">
            <w:pPr>
              <w:jc w:val="center"/>
            </w:pPr>
            <w:r>
              <w:rPr>
                <w:rFonts w:ascii="宋体" w:hAnsi="宋体" w:eastAsia="宋体"/>
                <w:sz w:val="16"/>
              </w:rPr>
              <w:t>项目资金使用额（万元）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242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8F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3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FF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1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3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3B2C">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3A73">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024A">
            <w:pPr>
              <w:jc w:val="center"/>
            </w:pPr>
            <w:r>
              <w:rPr>
                <w:rFonts w:ascii="宋体" w:hAnsi="宋体" w:eastAsia="宋体"/>
                <w:sz w:val="16"/>
              </w:rPr>
              <w:t>偏差原因：单位宣传费用</w:t>
            </w:r>
            <w:r>
              <w:rPr>
                <w:rFonts w:hint="eastAsia" w:ascii="宋体" w:hAnsi="宋体"/>
                <w:sz w:val="16"/>
                <w:lang w:eastAsia="zh-CN"/>
              </w:rPr>
              <w:t>减少</w:t>
            </w:r>
            <w:r>
              <w:rPr>
                <w:rFonts w:ascii="宋体" w:hAnsi="宋体" w:eastAsia="宋体"/>
                <w:sz w:val="16"/>
              </w:rPr>
              <w:t>整体支出减少了。改进措施：精准做预算支出。</w:t>
            </w:r>
          </w:p>
        </w:tc>
      </w:tr>
      <w:tr w14:paraId="0FD84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52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B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3A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1A7C">
            <w:pPr>
              <w:jc w:val="center"/>
            </w:pPr>
            <w:r>
              <w:rPr>
                <w:rFonts w:ascii="宋体" w:hAnsi="宋体" w:eastAsia="宋体"/>
                <w:sz w:val="16"/>
              </w:rPr>
              <w:t>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995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07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B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B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4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E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289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85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6631">
            <w:pPr>
              <w:jc w:val="center"/>
            </w:pPr>
          </w:p>
        </w:tc>
      </w:tr>
      <w:tr w14:paraId="4E97D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A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40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CE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748D">
            <w:pPr>
              <w:jc w:val="center"/>
            </w:pPr>
            <w:r>
              <w:rPr>
                <w:rFonts w:ascii="宋体" w:hAnsi="宋体" w:eastAsia="宋体"/>
                <w:sz w:val="16"/>
              </w:rPr>
              <w:t>能力提升培训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756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F6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B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98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C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B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B5B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ED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DC89">
            <w:pPr>
              <w:jc w:val="center"/>
            </w:pPr>
          </w:p>
        </w:tc>
      </w:tr>
      <w:tr w14:paraId="498E5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A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3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56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3C9D">
            <w:pPr>
              <w:jc w:val="center"/>
            </w:pPr>
            <w:r>
              <w:rPr>
                <w:rFonts w:ascii="宋体" w:hAnsi="宋体" w:eastAsia="宋体"/>
                <w:sz w:val="16"/>
              </w:rPr>
              <w:t>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5C2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2D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D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A0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9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F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D595">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65E7">
            <w:pPr>
              <w:jc w:val="center"/>
            </w:pPr>
            <w:r>
              <w:rPr>
                <w:rFonts w:ascii="宋体" w:hAnsi="宋体" w:eastAsia="宋体"/>
                <w:sz w:val="16"/>
              </w:rPr>
              <w:t>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B96F">
            <w:pPr>
              <w:jc w:val="center"/>
            </w:pPr>
            <w:r>
              <w:rPr>
                <w:rFonts w:ascii="宋体" w:hAnsi="宋体" w:eastAsia="宋体"/>
                <w:sz w:val="16"/>
              </w:rPr>
              <w:t>偏差原因：单位宣传费用</w:t>
            </w:r>
            <w:r>
              <w:rPr>
                <w:rFonts w:hint="eastAsia" w:ascii="宋体" w:hAnsi="宋体"/>
                <w:sz w:val="16"/>
                <w:lang w:eastAsia="zh-CN"/>
              </w:rPr>
              <w:t>减少</w:t>
            </w:r>
            <w:r>
              <w:rPr>
                <w:rFonts w:ascii="宋体" w:hAnsi="宋体" w:eastAsia="宋体"/>
                <w:sz w:val="16"/>
              </w:rPr>
              <w:t>整体支出减少了。改进措施：精准做预算支出。</w:t>
            </w:r>
          </w:p>
        </w:tc>
      </w:tr>
      <w:tr w14:paraId="2CD07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5C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F1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3A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CE59">
            <w:pPr>
              <w:jc w:val="center"/>
            </w:pPr>
            <w:r>
              <w:rPr>
                <w:rFonts w:ascii="宋体" w:hAnsi="宋体" w:eastAsia="宋体"/>
                <w:sz w:val="16"/>
              </w:rPr>
              <w:t>提升行业</w:t>
            </w:r>
            <w:r>
              <w:rPr>
                <w:rFonts w:hint="eastAsia" w:ascii="宋体" w:hAnsi="宋体"/>
                <w:sz w:val="16"/>
                <w:lang w:eastAsia="zh-CN"/>
              </w:rPr>
              <w:t>防灾减灾能力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13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2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9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CF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2E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1B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11C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5C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0984F">
            <w:pPr>
              <w:jc w:val="center"/>
            </w:pPr>
          </w:p>
        </w:tc>
      </w:tr>
      <w:tr w14:paraId="321A4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36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B3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0F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A32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26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5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B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1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44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5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5F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F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4D7A">
            <w:pPr>
              <w:jc w:val="center"/>
            </w:pPr>
          </w:p>
        </w:tc>
      </w:tr>
      <w:tr w14:paraId="0F833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1A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69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8B0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9171A">
            <w:pPr>
              <w:jc w:val="center"/>
            </w:pPr>
            <w:r>
              <w:rPr>
                <w:rFonts w:ascii="宋体" w:hAnsi="宋体" w:eastAsia="宋体"/>
                <w:sz w:val="16"/>
              </w:rPr>
              <w:t>99.91分</w:t>
            </w:r>
          </w:p>
        </w:tc>
      </w:tr>
    </w:tbl>
    <w:p w14:paraId="2CEE52C4">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99"/>
        <w:gridCol w:w="429"/>
        <w:gridCol w:w="632"/>
        <w:gridCol w:w="632"/>
        <w:gridCol w:w="632"/>
        <w:gridCol w:w="632"/>
        <w:gridCol w:w="632"/>
        <w:gridCol w:w="632"/>
        <w:gridCol w:w="486"/>
        <w:gridCol w:w="778"/>
        <w:gridCol w:w="632"/>
      </w:tblGrid>
      <w:tr w14:paraId="34C03CFD">
        <w:tblPrEx>
          <w:tblCellMar>
            <w:top w:w="0" w:type="dxa"/>
            <w:left w:w="108" w:type="dxa"/>
            <w:bottom w:w="0" w:type="dxa"/>
            <w:right w:w="108" w:type="dxa"/>
          </w:tblCellMar>
        </w:tblPrEx>
        <w:tc>
          <w:tcPr>
            <w:tcW w:w="8912" w:type="dxa"/>
            <w:gridSpan w:val="14"/>
            <w:vAlign w:val="center"/>
          </w:tcPr>
          <w:p w14:paraId="2DDCF44F">
            <w:pPr>
              <w:jc w:val="center"/>
            </w:pPr>
            <w:r>
              <w:rPr>
                <w:rFonts w:ascii="宋体" w:hAnsi="宋体" w:eastAsia="宋体"/>
                <w:sz w:val="24"/>
              </w:rPr>
              <w:t>项目支出绩效自评表</w:t>
            </w:r>
          </w:p>
        </w:tc>
      </w:tr>
      <w:tr w14:paraId="080BCE89">
        <w:tblPrEx>
          <w:tblCellMar>
            <w:top w:w="0" w:type="dxa"/>
            <w:left w:w="108" w:type="dxa"/>
            <w:bottom w:w="0" w:type="dxa"/>
            <w:right w:w="108" w:type="dxa"/>
          </w:tblCellMar>
        </w:tblPrEx>
        <w:tc>
          <w:tcPr>
            <w:tcW w:w="8912" w:type="dxa"/>
            <w:gridSpan w:val="14"/>
            <w:vAlign w:val="center"/>
          </w:tcPr>
          <w:p w14:paraId="346F034E">
            <w:pPr>
              <w:jc w:val="center"/>
            </w:pPr>
            <w:r>
              <w:rPr>
                <w:rFonts w:ascii="宋体" w:hAnsi="宋体" w:eastAsia="宋体"/>
                <w:sz w:val="24"/>
              </w:rPr>
              <w:t>(2024年度)</w:t>
            </w:r>
          </w:p>
        </w:tc>
      </w:tr>
      <w:tr w14:paraId="5DB291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7E03">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184CA">
            <w:pPr>
              <w:jc w:val="center"/>
            </w:pPr>
            <w:r>
              <w:rPr>
                <w:rFonts w:ascii="宋体" w:hAnsi="宋体" w:eastAsia="宋体"/>
                <w:sz w:val="16"/>
              </w:rPr>
              <w:t>城市运行管理服务平台建设运行项目</w:t>
            </w:r>
          </w:p>
        </w:tc>
      </w:tr>
      <w:tr w14:paraId="67F4D4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903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685C0">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E5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D8D988">
            <w:pPr>
              <w:jc w:val="center"/>
            </w:pPr>
            <w:r>
              <w:rPr>
                <w:rFonts w:ascii="宋体" w:hAnsi="宋体" w:eastAsia="宋体"/>
                <w:sz w:val="16"/>
              </w:rPr>
              <w:t>克孜勒苏柯尔克孜自治州住房和城乡建设局（人民防空办公室）</w:t>
            </w:r>
          </w:p>
        </w:tc>
      </w:tr>
      <w:tr w14:paraId="0B76B7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697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4717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32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FB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D6E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0A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31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CDBA">
            <w:pPr>
              <w:jc w:val="center"/>
            </w:pPr>
            <w:r>
              <w:rPr>
                <w:rFonts w:ascii="宋体" w:hAnsi="宋体" w:eastAsia="宋体"/>
                <w:sz w:val="16"/>
              </w:rPr>
              <w:t>得分</w:t>
            </w:r>
          </w:p>
        </w:tc>
      </w:tr>
      <w:tr w14:paraId="42E16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6DF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9DAD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4BE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86F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F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7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0FB0">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E62B">
            <w:pPr>
              <w:jc w:val="center"/>
            </w:pPr>
            <w:r>
              <w:rPr>
                <w:rFonts w:ascii="宋体" w:hAnsi="宋体" w:eastAsia="宋体"/>
                <w:sz w:val="16"/>
              </w:rPr>
              <w:t>0.00分</w:t>
            </w:r>
          </w:p>
        </w:tc>
      </w:tr>
      <w:tr w14:paraId="64C7E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D4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1A1E9">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6D5D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71B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47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AC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8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5047">
            <w:pPr>
              <w:jc w:val="center"/>
            </w:pPr>
            <w:r>
              <w:rPr>
                <w:rFonts w:ascii="宋体" w:hAnsi="宋体" w:eastAsia="宋体"/>
                <w:sz w:val="16"/>
              </w:rPr>
              <w:t>—</w:t>
            </w:r>
          </w:p>
        </w:tc>
      </w:tr>
      <w:tr w14:paraId="469D6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10E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0CFC9">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17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1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02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05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6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AF01">
            <w:pPr>
              <w:jc w:val="center"/>
            </w:pPr>
            <w:r>
              <w:rPr>
                <w:rFonts w:ascii="宋体" w:hAnsi="宋体" w:eastAsia="宋体"/>
                <w:sz w:val="16"/>
              </w:rPr>
              <w:t>—</w:t>
            </w:r>
          </w:p>
        </w:tc>
      </w:tr>
      <w:tr w14:paraId="3DE8F9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B54C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3F5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D9AA7">
            <w:pPr>
              <w:jc w:val="center"/>
            </w:pPr>
            <w:r>
              <w:rPr>
                <w:rFonts w:ascii="宋体" w:hAnsi="宋体" w:eastAsia="宋体"/>
                <w:sz w:val="16"/>
              </w:rPr>
              <w:t>实际完成情况</w:t>
            </w:r>
          </w:p>
        </w:tc>
      </w:tr>
      <w:tr w14:paraId="6F0B8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57D72"/>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F1D25">
            <w:pPr>
              <w:jc w:val="both"/>
            </w:pPr>
            <w:r>
              <w:rPr>
                <w:rFonts w:ascii="宋体" w:hAnsi="宋体" w:eastAsia="宋体"/>
                <w:sz w:val="16"/>
              </w:rPr>
              <w:t>该项目总投资8万元，其中：财政资金8万元，其他资金0万元，主要</w:t>
            </w:r>
            <w:r>
              <w:rPr>
                <w:rFonts w:hint="eastAsia" w:ascii="宋体" w:hAnsi="宋体"/>
                <w:sz w:val="16"/>
                <w:lang w:eastAsia="zh-CN"/>
              </w:rPr>
              <w:t>用于</w:t>
            </w:r>
            <w:r>
              <w:rPr>
                <w:rFonts w:ascii="宋体" w:hAnsi="宋体" w:eastAsia="宋体"/>
                <w:sz w:val="16"/>
              </w:rPr>
              <w:t>建设运行维护城市运行管理服务平台1个6万元、人员培训、保障平台正常运转2万元，有利于促进克州高质量发展，推进城市治理体系和治理能力现代化建设，通过该项目实施达到城市运行管理“一网统管”效果。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3571C">
            <w:pPr>
              <w:jc w:val="both"/>
            </w:pPr>
            <w:r>
              <w:rPr>
                <w:rFonts w:ascii="宋体" w:hAnsi="宋体" w:eastAsia="宋体"/>
                <w:sz w:val="16"/>
              </w:rPr>
              <w:t>该项目总投资8万元，</w:t>
            </w:r>
            <w:r>
              <w:rPr>
                <w:rFonts w:hint="eastAsia" w:ascii="宋体" w:hAnsi="宋体"/>
                <w:sz w:val="16"/>
                <w:lang w:eastAsia="zh-CN"/>
              </w:rPr>
              <w:t>截至2024</w:t>
            </w:r>
            <w:r>
              <w:rPr>
                <w:rFonts w:ascii="宋体" w:hAnsi="宋体" w:eastAsia="宋体"/>
                <w:sz w:val="16"/>
              </w:rPr>
              <w:t>年12月31日未形成支出，结转至2025年</w:t>
            </w:r>
          </w:p>
        </w:tc>
      </w:tr>
      <w:tr w14:paraId="13469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4A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A5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2151">
            <w:pPr>
              <w:jc w:val="center"/>
            </w:pPr>
            <w:r>
              <w:rPr>
                <w:rFonts w:ascii="宋体" w:hAnsi="宋体" w:eastAsia="宋体"/>
                <w:sz w:val="16"/>
              </w:rPr>
              <w:t>二级指标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1A4708CB">
            <w:pPr>
              <w:jc w:val="center"/>
            </w:pPr>
            <w:r>
              <w:rPr>
                <w:rFonts w:ascii="宋体" w:hAnsi="宋体" w:eastAsia="宋体"/>
                <w:sz w:val="16"/>
              </w:rPr>
              <w:t>三级指标</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22A04B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0B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4A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BE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82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48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B2A5">
            <w:pPr>
              <w:jc w:val="center"/>
            </w:pPr>
            <w:r>
              <w:rPr>
                <w:rFonts w:ascii="宋体" w:hAnsi="宋体" w:eastAsia="宋体"/>
                <w:sz w:val="16"/>
              </w:rPr>
              <w:t>实际完成值</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52B5CAE">
            <w:pPr>
              <w:jc w:val="center"/>
            </w:pPr>
            <w:r>
              <w:rPr>
                <w:rFonts w:ascii="宋体" w:hAnsi="宋体" w:eastAsia="宋体"/>
                <w:sz w:val="16"/>
              </w:rPr>
              <w:t>得分</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3DE9">
            <w:pPr>
              <w:jc w:val="center"/>
            </w:pPr>
            <w:r>
              <w:rPr>
                <w:rFonts w:ascii="宋体" w:hAnsi="宋体" w:eastAsia="宋体"/>
                <w:sz w:val="16"/>
              </w:rPr>
              <w:t>偏差原因分析及改进措施</w:t>
            </w:r>
          </w:p>
        </w:tc>
      </w:tr>
      <w:tr w14:paraId="1C0608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157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2DC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C37E5">
            <w:pPr>
              <w:jc w:val="center"/>
            </w:pPr>
            <w:r>
              <w:rPr>
                <w:rFonts w:ascii="宋体" w:hAnsi="宋体" w:eastAsia="宋体"/>
                <w:sz w:val="16"/>
              </w:rPr>
              <w:t>数量指标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5A5522F9">
            <w:pPr>
              <w:jc w:val="center"/>
            </w:pPr>
            <w:r>
              <w:rPr>
                <w:rFonts w:ascii="宋体" w:hAnsi="宋体" w:eastAsia="宋体"/>
                <w:sz w:val="16"/>
              </w:rPr>
              <w:t>运行维护城市运行管理服务平台（个）</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721D04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8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C2E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66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8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8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AEE1">
            <w:pPr>
              <w:jc w:val="center"/>
            </w:pPr>
            <w:r>
              <w:rPr>
                <w:rFonts w:ascii="宋体" w:hAnsi="宋体" w:eastAsia="宋体"/>
                <w:sz w:val="16"/>
              </w:rPr>
              <w:t>=0个</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02188639">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EFA5">
            <w:pPr>
              <w:jc w:val="center"/>
            </w:pPr>
            <w:r>
              <w:rPr>
                <w:rFonts w:ascii="宋体" w:hAnsi="宋体" w:eastAsia="宋体"/>
                <w:sz w:val="16"/>
              </w:rPr>
              <w:t>偏差原因：未形成支出。改进措施：加快支出进度。</w:t>
            </w:r>
          </w:p>
        </w:tc>
      </w:tr>
      <w:tr w14:paraId="162B7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F2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3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4E37"/>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284C13EE">
            <w:pPr>
              <w:jc w:val="center"/>
            </w:pPr>
            <w:r>
              <w:rPr>
                <w:rFonts w:ascii="宋体" w:hAnsi="宋体" w:eastAsia="宋体"/>
                <w:sz w:val="16"/>
              </w:rPr>
              <w:t>系统操作培训次数（次）</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7FD7BA0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4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DFE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B2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C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C4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91EE">
            <w:pPr>
              <w:jc w:val="center"/>
            </w:pPr>
            <w:r>
              <w:rPr>
                <w:rFonts w:ascii="宋体" w:hAnsi="宋体" w:eastAsia="宋体"/>
                <w:sz w:val="16"/>
              </w:rPr>
              <w:t>=0次</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45D491C">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CE24">
            <w:pPr>
              <w:jc w:val="center"/>
            </w:pPr>
            <w:r>
              <w:rPr>
                <w:rFonts w:ascii="宋体" w:hAnsi="宋体" w:eastAsia="宋体"/>
                <w:sz w:val="16"/>
              </w:rPr>
              <w:t>偏差原因：未形成支出。改进措施：加快支出进度。</w:t>
            </w:r>
          </w:p>
        </w:tc>
      </w:tr>
      <w:tr w14:paraId="17EF2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E4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97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2A0A0">
            <w:pPr>
              <w:jc w:val="center"/>
            </w:pPr>
            <w:r>
              <w:rPr>
                <w:rFonts w:ascii="宋体" w:hAnsi="宋体" w:eastAsia="宋体"/>
                <w:sz w:val="16"/>
              </w:rPr>
              <w:t>质量指标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38597835">
            <w:pPr>
              <w:jc w:val="center"/>
            </w:pPr>
            <w:r>
              <w:rPr>
                <w:rFonts w:ascii="宋体" w:hAnsi="宋体" w:eastAsia="宋体"/>
                <w:sz w:val="16"/>
              </w:rPr>
              <w:t>系统操作培训合格率（%）</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46319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0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C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4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8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C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4CDF">
            <w:pPr>
              <w:jc w:val="center"/>
            </w:pPr>
            <w:r>
              <w:rPr>
                <w:rFonts w:ascii="宋体" w:hAnsi="宋体" w:eastAsia="宋体"/>
                <w:sz w:val="16"/>
              </w:rPr>
              <w:t>=0%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85903A0">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B8E7">
            <w:pPr>
              <w:jc w:val="center"/>
            </w:pPr>
            <w:r>
              <w:rPr>
                <w:rFonts w:ascii="宋体" w:hAnsi="宋体" w:eastAsia="宋体"/>
                <w:sz w:val="16"/>
              </w:rPr>
              <w:t>偏差原因：未形成支出。改进措施：加快支出进度。</w:t>
            </w:r>
          </w:p>
        </w:tc>
      </w:tr>
      <w:tr w14:paraId="6F20F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1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B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91758"/>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2411A8A6">
            <w:pPr>
              <w:jc w:val="center"/>
            </w:pPr>
            <w:r>
              <w:rPr>
                <w:rFonts w:ascii="宋体" w:hAnsi="宋体" w:eastAsia="宋体"/>
                <w:sz w:val="16"/>
              </w:rPr>
              <w:t>城市运行管理服务平台故障率（%）</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4328FB66">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B99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7E3C">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EF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3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7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7070">
            <w:pPr>
              <w:jc w:val="center"/>
            </w:pPr>
            <w:r>
              <w:rPr>
                <w:rFonts w:ascii="宋体" w:hAnsi="宋体" w:eastAsia="宋体"/>
                <w:sz w:val="16"/>
              </w:rPr>
              <w:t>=0%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509F00E">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4A81">
            <w:pPr>
              <w:jc w:val="center"/>
            </w:pPr>
            <w:r>
              <w:rPr>
                <w:rFonts w:ascii="宋体" w:hAnsi="宋体" w:eastAsia="宋体"/>
                <w:sz w:val="16"/>
              </w:rPr>
              <w:t>偏差原因：未形成支出。改进措施：加快支出进度。</w:t>
            </w:r>
          </w:p>
        </w:tc>
      </w:tr>
      <w:tr w14:paraId="160B3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9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4B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C8525">
            <w:pPr>
              <w:jc w:val="center"/>
            </w:pPr>
            <w:r>
              <w:rPr>
                <w:rFonts w:ascii="宋体" w:hAnsi="宋体" w:eastAsia="宋体"/>
                <w:sz w:val="16"/>
              </w:rPr>
              <w:t>时效指标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336C4B19">
            <w:pPr>
              <w:jc w:val="center"/>
            </w:pPr>
            <w:r>
              <w:rPr>
                <w:rFonts w:ascii="宋体" w:hAnsi="宋体" w:eastAsia="宋体"/>
                <w:sz w:val="16"/>
              </w:rPr>
              <w:t>培训按期完成率（%）</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100E0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9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04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2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F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A95D">
            <w:pPr>
              <w:jc w:val="center"/>
            </w:pPr>
            <w:r>
              <w:rPr>
                <w:rFonts w:ascii="宋体" w:hAnsi="宋体" w:eastAsia="宋体"/>
                <w:sz w:val="16"/>
              </w:rPr>
              <w:t>=0%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D42574B">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C11E6">
            <w:pPr>
              <w:jc w:val="center"/>
            </w:pPr>
            <w:r>
              <w:rPr>
                <w:rFonts w:ascii="宋体" w:hAnsi="宋体" w:eastAsia="宋体"/>
                <w:sz w:val="16"/>
              </w:rPr>
              <w:t>偏差原因：未形成支出。改进措施：加快支出进度。</w:t>
            </w:r>
          </w:p>
        </w:tc>
      </w:tr>
      <w:tr w14:paraId="7ACBF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2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91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25987"/>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273FAD77">
            <w:pPr>
              <w:jc w:val="center"/>
            </w:pPr>
            <w:r>
              <w:rPr>
                <w:rFonts w:ascii="宋体" w:hAnsi="宋体" w:eastAsia="宋体"/>
                <w:sz w:val="16"/>
              </w:rPr>
              <w:t>项目完成时间</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2588510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E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73B0">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E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7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D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C91A">
            <w:pPr>
              <w:jc w:val="center"/>
            </w:pPr>
            <w:r>
              <w:rPr>
                <w:rFonts w:ascii="宋体" w:hAnsi="宋体" w:eastAsia="宋体"/>
                <w:sz w:val="16"/>
              </w:rPr>
              <w:t>=0年12月</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3A959773">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B8A5C">
            <w:pPr>
              <w:jc w:val="center"/>
            </w:pPr>
            <w:r>
              <w:rPr>
                <w:rFonts w:ascii="宋体" w:hAnsi="宋体" w:eastAsia="宋体"/>
                <w:sz w:val="16"/>
              </w:rPr>
              <w:t>偏差原因：未形成支出。改进措施：加快支出进度。</w:t>
            </w:r>
          </w:p>
        </w:tc>
      </w:tr>
      <w:tr w14:paraId="5A779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37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2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77C65"/>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513855D8">
            <w:pPr>
              <w:jc w:val="center"/>
            </w:pPr>
            <w:r>
              <w:rPr>
                <w:rFonts w:ascii="宋体" w:hAnsi="宋体" w:eastAsia="宋体"/>
                <w:sz w:val="16"/>
              </w:rPr>
              <w:t>系统故障修复处理时间（天）</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798048FE">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E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650D">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3D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B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C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A14E">
            <w:pPr>
              <w:jc w:val="center"/>
            </w:pPr>
            <w:r>
              <w:rPr>
                <w:rFonts w:ascii="宋体" w:hAnsi="宋体" w:eastAsia="宋体"/>
                <w:sz w:val="16"/>
              </w:rPr>
              <w:t>=0天</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11C97483">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996F">
            <w:pPr>
              <w:jc w:val="center"/>
            </w:pPr>
            <w:r>
              <w:rPr>
                <w:rFonts w:ascii="宋体" w:hAnsi="宋体" w:eastAsia="宋体"/>
                <w:sz w:val="16"/>
              </w:rPr>
              <w:t>偏差原因：未形成支出。改进措施：加快支出进度。</w:t>
            </w:r>
          </w:p>
        </w:tc>
      </w:tr>
      <w:tr w14:paraId="149AB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6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EC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17E68"/>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4DAA5287">
            <w:pPr>
              <w:jc w:val="center"/>
            </w:pPr>
            <w:r>
              <w:rPr>
                <w:rFonts w:ascii="宋体" w:hAnsi="宋体" w:eastAsia="宋体"/>
                <w:sz w:val="16"/>
              </w:rPr>
              <w:t>系统运行维护响应时间（小时）</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0B5627B3">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B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A63D">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1A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9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64E1">
            <w:pPr>
              <w:jc w:val="center"/>
            </w:pPr>
            <w:r>
              <w:rPr>
                <w:rFonts w:ascii="宋体" w:hAnsi="宋体" w:eastAsia="宋体"/>
                <w:sz w:val="16"/>
              </w:rPr>
              <w:t>=0小时</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E990E66">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D739">
            <w:pPr>
              <w:jc w:val="center"/>
            </w:pPr>
            <w:r>
              <w:rPr>
                <w:rFonts w:ascii="宋体" w:hAnsi="宋体" w:eastAsia="宋体"/>
                <w:sz w:val="16"/>
              </w:rPr>
              <w:t>偏差原因：未形成支出。改进措施：加快支出进度。</w:t>
            </w:r>
          </w:p>
        </w:tc>
      </w:tr>
      <w:tr w14:paraId="19ED0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C65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213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146E3">
            <w:pPr>
              <w:jc w:val="center"/>
            </w:pPr>
            <w:r>
              <w:rPr>
                <w:rFonts w:ascii="宋体" w:hAnsi="宋体" w:eastAsia="宋体"/>
                <w:sz w:val="16"/>
              </w:rPr>
              <w:t>经济成本指标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000E82A1">
            <w:pPr>
              <w:jc w:val="center"/>
            </w:pPr>
            <w:r>
              <w:rPr>
                <w:rFonts w:ascii="宋体" w:hAnsi="宋体" w:eastAsia="宋体"/>
                <w:sz w:val="16"/>
              </w:rPr>
              <w:t>云服务器使用经费（万元）</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2497A99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95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910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D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5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AC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3F92">
            <w:pPr>
              <w:jc w:val="center"/>
            </w:pPr>
            <w:r>
              <w:rPr>
                <w:rFonts w:ascii="宋体" w:hAnsi="宋体" w:eastAsia="宋体"/>
                <w:sz w:val="16"/>
              </w:rPr>
              <w:t>=0万元</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81F6735">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E052B">
            <w:pPr>
              <w:jc w:val="center"/>
            </w:pPr>
            <w:r>
              <w:rPr>
                <w:rFonts w:ascii="宋体" w:hAnsi="宋体" w:eastAsia="宋体"/>
                <w:sz w:val="16"/>
              </w:rPr>
              <w:t>偏差原因：未形成支出。改进措施：加快支出进度。</w:t>
            </w:r>
          </w:p>
        </w:tc>
      </w:tr>
      <w:tr w14:paraId="0A71D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DD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AB269"/>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12998C40">
            <w:pPr>
              <w:jc w:val="center"/>
            </w:pPr>
            <w:r>
              <w:rPr>
                <w:rFonts w:ascii="宋体" w:hAnsi="宋体" w:eastAsia="宋体"/>
                <w:sz w:val="16"/>
              </w:rPr>
              <w:t>人员培训、保障平台正常运转经费（万元）</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3701A44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E2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72A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9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5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AF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2FDF">
            <w:pPr>
              <w:jc w:val="center"/>
            </w:pPr>
            <w:r>
              <w:rPr>
                <w:rFonts w:ascii="宋体" w:hAnsi="宋体" w:eastAsia="宋体"/>
                <w:sz w:val="16"/>
              </w:rPr>
              <w:t>=0万元</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622067E">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2C406">
            <w:pPr>
              <w:jc w:val="center"/>
            </w:pPr>
            <w:r>
              <w:rPr>
                <w:rFonts w:ascii="宋体" w:hAnsi="宋体" w:eastAsia="宋体"/>
                <w:sz w:val="16"/>
              </w:rPr>
              <w:t>偏差原因：未形成支出。改进措施：加快支出进度。</w:t>
            </w:r>
          </w:p>
        </w:tc>
      </w:tr>
      <w:tr w14:paraId="677BF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47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0B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90C5">
            <w:pPr>
              <w:jc w:val="center"/>
            </w:pPr>
            <w:r>
              <w:rPr>
                <w:rFonts w:ascii="宋体" w:hAnsi="宋体" w:eastAsia="宋体"/>
                <w:sz w:val="16"/>
              </w:rPr>
              <w:t>社会效益指标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72529DAF">
            <w:pPr>
              <w:jc w:val="center"/>
            </w:pPr>
            <w:r>
              <w:rPr>
                <w:rFonts w:ascii="宋体" w:hAnsi="宋体" w:eastAsia="宋体"/>
                <w:sz w:val="16"/>
              </w:rPr>
              <w:t>系统正常运行率(%)</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7BC8C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127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7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63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CF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45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7D29">
            <w:pPr>
              <w:jc w:val="center"/>
            </w:pPr>
            <w:r>
              <w:rPr>
                <w:rFonts w:ascii="宋体" w:hAnsi="宋体" w:eastAsia="宋体"/>
                <w:sz w:val="16"/>
              </w:rPr>
              <w:t>=0%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01BDD41E">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2189">
            <w:pPr>
              <w:jc w:val="center"/>
            </w:pPr>
            <w:r>
              <w:rPr>
                <w:rFonts w:ascii="宋体" w:hAnsi="宋体" w:eastAsia="宋体"/>
                <w:sz w:val="16"/>
              </w:rPr>
              <w:t>偏差原因：未形成支出。改进措施：加快支出进度。</w:t>
            </w:r>
          </w:p>
        </w:tc>
      </w:tr>
      <w:tr w14:paraId="61198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8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73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EFCC">
            <w:pPr>
              <w:jc w:val="center"/>
            </w:pPr>
            <w:r>
              <w:rPr>
                <w:rFonts w:ascii="宋体" w:hAnsi="宋体" w:eastAsia="宋体"/>
                <w:sz w:val="16"/>
              </w:rPr>
              <w:t>满意度指标</w:t>
            </w:r>
          </w:p>
        </w:tc>
        <w:tc>
          <w:tcPr>
            <w:tcW w:w="899" w:type="dxa"/>
            <w:tcBorders>
              <w:top w:val="single" w:color="auto" w:sz="10" w:space="0"/>
              <w:left w:val="single" w:color="auto" w:sz="10" w:space="0"/>
              <w:bottom w:val="single" w:color="auto" w:sz="10" w:space="0"/>
              <w:right w:val="single" w:color="auto" w:sz="10" w:space="0"/>
              <w:insideV w:val="single" w:sz="10" w:space="0"/>
            </w:tcBorders>
            <w:vAlign w:val="center"/>
          </w:tcPr>
          <w:p w14:paraId="3FFD3D5A">
            <w:pPr>
              <w:jc w:val="center"/>
            </w:pPr>
            <w:r>
              <w:rPr>
                <w:rFonts w:ascii="宋体" w:hAnsi="宋体" w:eastAsia="宋体"/>
                <w:sz w:val="16"/>
              </w:rPr>
              <w:t>受益群</w:t>
            </w:r>
            <w:r>
              <w:rPr>
                <w:rFonts w:hint="eastAsia" w:ascii="宋体" w:hAnsi="宋体"/>
                <w:sz w:val="16"/>
                <w:lang w:eastAsia="zh-CN"/>
              </w:rPr>
              <w:t>众同</w:t>
            </w:r>
            <w:r>
              <w:rPr>
                <w:rFonts w:ascii="宋体" w:hAnsi="宋体" w:eastAsia="宋体"/>
                <w:sz w:val="16"/>
              </w:rPr>
              <w:t>意度（%）</w:t>
            </w:r>
          </w:p>
        </w:tc>
        <w:tc>
          <w:tcPr>
            <w:tcW w:w="429" w:type="dxa"/>
            <w:tcBorders>
              <w:top w:val="single" w:color="auto" w:sz="10" w:space="0"/>
              <w:left w:val="single" w:color="auto" w:sz="10" w:space="0"/>
              <w:bottom w:val="single" w:color="auto" w:sz="10" w:space="0"/>
              <w:right w:val="single" w:color="auto" w:sz="10" w:space="0"/>
              <w:insideV w:val="single" w:sz="10" w:space="0"/>
            </w:tcBorders>
            <w:vAlign w:val="center"/>
          </w:tcPr>
          <w:p w14:paraId="0B0104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207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CC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B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72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E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3A47">
            <w:pPr>
              <w:jc w:val="center"/>
            </w:pPr>
            <w:r>
              <w:rPr>
                <w:rFonts w:ascii="宋体" w:hAnsi="宋体" w:eastAsia="宋体"/>
                <w:sz w:val="16"/>
              </w:rPr>
              <w:t>=0%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FA1B329">
            <w:pPr>
              <w:jc w:val="center"/>
            </w:pPr>
            <w:r>
              <w:rPr>
                <w:rFonts w:ascii="宋体" w:hAnsi="宋体" w:eastAsia="宋体"/>
                <w:sz w:val="16"/>
              </w:rPr>
              <w:t>0</w:t>
            </w:r>
          </w:p>
        </w:tc>
        <w:tc>
          <w:tcPr>
            <w:tcW w:w="14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949D7">
            <w:pPr>
              <w:jc w:val="center"/>
            </w:pPr>
            <w:r>
              <w:rPr>
                <w:rFonts w:ascii="宋体" w:hAnsi="宋体" w:eastAsia="宋体"/>
                <w:sz w:val="16"/>
              </w:rPr>
              <w:t>偏差原因：未形成支出。改进措施：加快支出进度。</w:t>
            </w:r>
          </w:p>
        </w:tc>
      </w:tr>
      <w:tr w14:paraId="59F937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E5F8">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A3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28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6DA5A">
            <w:pPr>
              <w:jc w:val="center"/>
            </w:pPr>
            <w:r>
              <w:rPr>
                <w:rFonts w:ascii="宋体" w:hAnsi="宋体" w:eastAsia="宋体"/>
                <w:sz w:val="16"/>
              </w:rPr>
              <w:t>0分</w:t>
            </w:r>
          </w:p>
        </w:tc>
      </w:tr>
    </w:tbl>
    <w:p w14:paraId="48A152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4B5448A">
        <w:tblPrEx>
          <w:tblCellMar>
            <w:top w:w="0" w:type="dxa"/>
            <w:left w:w="108" w:type="dxa"/>
            <w:bottom w:w="0" w:type="dxa"/>
            <w:right w:w="108" w:type="dxa"/>
          </w:tblCellMar>
        </w:tblPrEx>
        <w:tc>
          <w:tcPr>
            <w:tcW w:w="8848" w:type="dxa"/>
            <w:gridSpan w:val="14"/>
            <w:vAlign w:val="center"/>
          </w:tcPr>
          <w:p w14:paraId="0B6D2BA9">
            <w:pPr>
              <w:jc w:val="center"/>
            </w:pPr>
            <w:r>
              <w:rPr>
                <w:rFonts w:ascii="宋体" w:hAnsi="宋体" w:eastAsia="宋体"/>
                <w:sz w:val="24"/>
              </w:rPr>
              <w:t>项目支出绩效自评表</w:t>
            </w:r>
          </w:p>
        </w:tc>
      </w:tr>
      <w:tr w14:paraId="64F78190">
        <w:tblPrEx>
          <w:tblCellMar>
            <w:top w:w="0" w:type="dxa"/>
            <w:left w:w="108" w:type="dxa"/>
            <w:bottom w:w="0" w:type="dxa"/>
            <w:right w:w="108" w:type="dxa"/>
          </w:tblCellMar>
        </w:tblPrEx>
        <w:tc>
          <w:tcPr>
            <w:tcW w:w="8848" w:type="dxa"/>
            <w:gridSpan w:val="14"/>
            <w:vAlign w:val="center"/>
          </w:tcPr>
          <w:p w14:paraId="3E84713F">
            <w:pPr>
              <w:jc w:val="center"/>
            </w:pPr>
            <w:r>
              <w:rPr>
                <w:rFonts w:ascii="宋体" w:hAnsi="宋体" w:eastAsia="宋体"/>
                <w:sz w:val="24"/>
              </w:rPr>
              <w:t>(2024年度)</w:t>
            </w:r>
          </w:p>
        </w:tc>
      </w:tr>
      <w:tr w14:paraId="623D5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34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A371C9">
            <w:pPr>
              <w:jc w:val="center"/>
            </w:pPr>
            <w:r>
              <w:rPr>
                <w:rFonts w:ascii="宋体" w:hAnsi="宋体" w:eastAsia="宋体"/>
                <w:sz w:val="16"/>
              </w:rPr>
              <w:t>工程建设项目审批管理系统维保运行项目</w:t>
            </w:r>
          </w:p>
        </w:tc>
      </w:tr>
      <w:tr w14:paraId="4AF9F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8E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4B0EF">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9A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0C412">
            <w:pPr>
              <w:jc w:val="center"/>
            </w:pPr>
            <w:r>
              <w:rPr>
                <w:rFonts w:ascii="宋体" w:hAnsi="宋体" w:eastAsia="宋体"/>
                <w:sz w:val="16"/>
              </w:rPr>
              <w:t>克孜勒苏柯尔克孜自治州住房和城乡建设局（人民防空办公室）</w:t>
            </w:r>
          </w:p>
        </w:tc>
      </w:tr>
      <w:tr w14:paraId="0F46A5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46C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61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DF0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52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C6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8B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B9D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7429">
            <w:pPr>
              <w:jc w:val="center"/>
            </w:pPr>
            <w:r>
              <w:rPr>
                <w:rFonts w:ascii="宋体" w:hAnsi="宋体" w:eastAsia="宋体"/>
                <w:sz w:val="16"/>
              </w:rPr>
              <w:t>得分</w:t>
            </w:r>
          </w:p>
        </w:tc>
      </w:tr>
      <w:tr w14:paraId="467B0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6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2D2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80AA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4A5C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83F7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E9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53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C69B">
            <w:pPr>
              <w:jc w:val="center"/>
            </w:pPr>
            <w:r>
              <w:rPr>
                <w:rFonts w:ascii="宋体" w:hAnsi="宋体" w:eastAsia="宋体"/>
                <w:sz w:val="16"/>
              </w:rPr>
              <w:t>10.00分</w:t>
            </w:r>
          </w:p>
        </w:tc>
      </w:tr>
      <w:tr w14:paraId="045B0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87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C2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247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9935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A59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9C0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56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75E7">
            <w:pPr>
              <w:jc w:val="center"/>
            </w:pPr>
            <w:r>
              <w:rPr>
                <w:rFonts w:ascii="宋体" w:hAnsi="宋体" w:eastAsia="宋体"/>
                <w:sz w:val="16"/>
              </w:rPr>
              <w:t>—</w:t>
            </w:r>
          </w:p>
        </w:tc>
      </w:tr>
      <w:tr w14:paraId="7266C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F30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F7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3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77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16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A5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17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3732">
            <w:pPr>
              <w:jc w:val="center"/>
            </w:pPr>
            <w:r>
              <w:rPr>
                <w:rFonts w:ascii="宋体" w:hAnsi="宋体" w:eastAsia="宋体"/>
                <w:sz w:val="16"/>
              </w:rPr>
              <w:t>—</w:t>
            </w:r>
          </w:p>
        </w:tc>
      </w:tr>
      <w:tr w14:paraId="30D0A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195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467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3B304">
            <w:pPr>
              <w:jc w:val="center"/>
            </w:pPr>
            <w:r>
              <w:rPr>
                <w:rFonts w:ascii="宋体" w:hAnsi="宋体" w:eastAsia="宋体"/>
                <w:sz w:val="16"/>
              </w:rPr>
              <w:t>实际完成情况</w:t>
            </w:r>
          </w:p>
        </w:tc>
      </w:tr>
      <w:tr w14:paraId="68211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570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A6CC5">
            <w:pPr>
              <w:jc w:val="both"/>
            </w:pPr>
            <w:r>
              <w:rPr>
                <w:rFonts w:ascii="宋体" w:hAnsi="宋体" w:eastAsia="宋体"/>
                <w:sz w:val="16"/>
              </w:rPr>
              <w:t>该项目总投资30万元，其中：财政资金30万元，其他资金0万元，主要用于支付审批管理系统维保费用15万元、维保政务专线费用6万元、维保服务器费用9万元，有利于深化“放管服”改革，通过该项目实施达到工程建设项目审批“四统一”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DC5B66">
            <w:pPr>
              <w:jc w:val="both"/>
            </w:pPr>
            <w:r>
              <w:rPr>
                <w:rFonts w:ascii="宋体" w:hAnsi="宋体" w:eastAsia="宋体"/>
                <w:sz w:val="16"/>
              </w:rPr>
              <w:t>截至2024年12月31日，已完成：主要用于维保审批管理系统数量1套、维保审批管理电子政务专线2条、维保审批管理系统服务器数量6台，有利于深化“放管服”改革，通过该项目实施达到工程建设项目审批“四统一”的效果。</w:t>
            </w:r>
          </w:p>
        </w:tc>
      </w:tr>
      <w:tr w14:paraId="261432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FCA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C6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40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A8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DC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68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09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BD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BC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F4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4B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51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4E535">
            <w:pPr>
              <w:jc w:val="center"/>
            </w:pPr>
            <w:r>
              <w:rPr>
                <w:rFonts w:ascii="宋体" w:hAnsi="宋体" w:eastAsia="宋体"/>
                <w:sz w:val="16"/>
              </w:rPr>
              <w:t>偏差原因分析及改进措施</w:t>
            </w:r>
          </w:p>
        </w:tc>
      </w:tr>
      <w:tr w14:paraId="4B71C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E15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8CC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A8B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589F">
            <w:pPr>
              <w:jc w:val="center"/>
            </w:pPr>
            <w:r>
              <w:rPr>
                <w:rFonts w:ascii="宋体" w:hAnsi="宋体" w:eastAsia="宋体"/>
                <w:sz w:val="16"/>
              </w:rPr>
              <w:t>维保审批管理系统数量(套）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D65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8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F1C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87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C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3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551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06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59B54">
            <w:pPr>
              <w:jc w:val="center"/>
            </w:pPr>
          </w:p>
        </w:tc>
      </w:tr>
      <w:tr w14:paraId="13CDC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5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7F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D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6DBC">
            <w:pPr>
              <w:jc w:val="center"/>
            </w:pPr>
            <w:r>
              <w:rPr>
                <w:rFonts w:ascii="宋体" w:hAnsi="宋体" w:eastAsia="宋体"/>
                <w:sz w:val="16"/>
              </w:rPr>
              <w:t>维保审批管理电子政务专线（条）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7E79">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D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1D50">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D9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5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F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5FD8">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68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13AF">
            <w:pPr>
              <w:jc w:val="center"/>
            </w:pPr>
          </w:p>
        </w:tc>
      </w:tr>
      <w:tr w14:paraId="1B853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86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1E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A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AE49">
            <w:pPr>
              <w:jc w:val="center"/>
            </w:pPr>
            <w:r>
              <w:rPr>
                <w:rFonts w:ascii="宋体" w:hAnsi="宋体" w:eastAsia="宋体"/>
                <w:sz w:val="16"/>
              </w:rPr>
              <w:t>维保审批管理系统服务器数量（台）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0FC6">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E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4F3D">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14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5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D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1DEC">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6A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C407">
            <w:pPr>
              <w:jc w:val="center"/>
            </w:pPr>
          </w:p>
        </w:tc>
      </w:tr>
      <w:tr w14:paraId="0E5DC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F4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00D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E0A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4FAE">
            <w:pPr>
              <w:jc w:val="center"/>
            </w:pPr>
            <w:r>
              <w:rPr>
                <w:rFonts w:ascii="宋体" w:hAnsi="宋体" w:eastAsia="宋体"/>
                <w:sz w:val="16"/>
              </w:rPr>
              <w:t>系统运维工作完成率（%）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B9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7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40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F6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2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0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17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BC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9DCA7">
            <w:pPr>
              <w:jc w:val="center"/>
            </w:pPr>
          </w:p>
        </w:tc>
      </w:tr>
      <w:tr w14:paraId="77C42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C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F47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3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88ED">
            <w:pPr>
              <w:jc w:val="center"/>
            </w:pPr>
            <w:r>
              <w:rPr>
                <w:rFonts w:ascii="宋体" w:hAnsi="宋体" w:eastAsia="宋体"/>
                <w:sz w:val="16"/>
              </w:rPr>
              <w:t>信息化推进管理工作达标率（%）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20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3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60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23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C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6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BD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6C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F4764">
            <w:pPr>
              <w:jc w:val="center"/>
            </w:pPr>
          </w:p>
        </w:tc>
      </w:tr>
      <w:tr w14:paraId="52A06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25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D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A0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30C8">
            <w:pPr>
              <w:jc w:val="center"/>
            </w:pPr>
            <w:r>
              <w:rPr>
                <w:rFonts w:ascii="宋体" w:hAnsi="宋体" w:eastAsia="宋体"/>
                <w:sz w:val="16"/>
              </w:rPr>
              <w:t>系统运维验收合格率（%)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26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2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67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7B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8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F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BC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C7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C6C92">
            <w:pPr>
              <w:jc w:val="center"/>
            </w:pPr>
          </w:p>
        </w:tc>
      </w:tr>
      <w:tr w14:paraId="51AE6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57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53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FA3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EA7F">
            <w:pPr>
              <w:jc w:val="center"/>
            </w:pPr>
            <w:r>
              <w:rPr>
                <w:rFonts w:ascii="宋体" w:hAnsi="宋体" w:eastAsia="宋体"/>
                <w:sz w:val="16"/>
              </w:rPr>
              <w:t>系统运维工作完成及时性(%)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36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E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94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4C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4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E0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EB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4D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3E3A">
            <w:pPr>
              <w:jc w:val="center"/>
            </w:pPr>
          </w:p>
        </w:tc>
      </w:tr>
      <w:tr w14:paraId="1C383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59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AC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C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48B8">
            <w:pPr>
              <w:jc w:val="center"/>
            </w:pPr>
            <w:r>
              <w:rPr>
                <w:rFonts w:ascii="宋体" w:hAnsi="宋体" w:eastAsia="宋体"/>
                <w:sz w:val="16"/>
              </w:rPr>
              <w:t>信息化推进管理工作完成及时性(%)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F8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3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20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E8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2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9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EB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0C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6D0C">
            <w:pPr>
              <w:jc w:val="center"/>
            </w:pPr>
          </w:p>
        </w:tc>
      </w:tr>
      <w:tr w14:paraId="777D7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83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61F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9B4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D3A1">
            <w:pPr>
              <w:jc w:val="center"/>
            </w:pPr>
            <w:r>
              <w:rPr>
                <w:rFonts w:ascii="宋体" w:hAnsi="宋体" w:eastAsia="宋体"/>
                <w:sz w:val="16"/>
              </w:rPr>
              <w:t>维保审批管理系统费用(万元）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B01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93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BC0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04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6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B7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9ED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C5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4BE48">
            <w:pPr>
              <w:jc w:val="center"/>
            </w:pPr>
          </w:p>
        </w:tc>
      </w:tr>
      <w:tr w14:paraId="68293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E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87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BA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B102">
            <w:pPr>
              <w:jc w:val="center"/>
            </w:pPr>
            <w:r>
              <w:rPr>
                <w:rFonts w:ascii="宋体" w:hAnsi="宋体" w:eastAsia="宋体"/>
                <w:sz w:val="16"/>
              </w:rPr>
              <w:t>维保审批管理电子政务专线费用（万元）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839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21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E60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59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8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D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D62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45A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184D">
            <w:pPr>
              <w:jc w:val="center"/>
            </w:pPr>
          </w:p>
        </w:tc>
      </w:tr>
      <w:tr w14:paraId="45A82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6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8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CC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6CB1">
            <w:pPr>
              <w:jc w:val="center"/>
            </w:pPr>
            <w:r>
              <w:rPr>
                <w:rFonts w:ascii="宋体" w:hAnsi="宋体" w:eastAsia="宋体"/>
                <w:sz w:val="16"/>
              </w:rPr>
              <w:t>维保审批管理系统服务器费用（万元）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F57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4E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54CE">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FF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9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87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34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77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68A6">
            <w:pPr>
              <w:jc w:val="center"/>
            </w:pPr>
          </w:p>
        </w:tc>
      </w:tr>
      <w:tr w14:paraId="06E15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AA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6B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15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F14B">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C3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2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33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54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7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69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F2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0E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FDA7">
            <w:pPr>
              <w:jc w:val="center"/>
            </w:pPr>
          </w:p>
        </w:tc>
      </w:tr>
      <w:tr w14:paraId="15762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6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3C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39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E162">
            <w:pPr>
              <w:jc w:val="center"/>
            </w:pPr>
            <w:r>
              <w:rPr>
                <w:rFonts w:ascii="宋体" w:hAnsi="宋体" w:eastAsia="宋体"/>
                <w:sz w:val="16"/>
              </w:rPr>
              <w:t>系统用户满意度（%）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C8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7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F8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D3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BD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A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D5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96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7969">
            <w:pPr>
              <w:jc w:val="center"/>
            </w:pPr>
          </w:p>
        </w:tc>
      </w:tr>
      <w:tr w14:paraId="51629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99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E3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BF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F593E">
            <w:pPr>
              <w:jc w:val="center"/>
            </w:pPr>
            <w:r>
              <w:rPr>
                <w:rFonts w:ascii="宋体" w:hAnsi="宋体" w:eastAsia="宋体"/>
                <w:sz w:val="16"/>
              </w:rPr>
              <w:t>100分</w:t>
            </w:r>
          </w:p>
        </w:tc>
      </w:tr>
    </w:tbl>
    <w:p w14:paraId="34A1CE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A9F314D">
        <w:tblPrEx>
          <w:tblCellMar>
            <w:top w:w="0" w:type="dxa"/>
            <w:left w:w="108" w:type="dxa"/>
            <w:bottom w:w="0" w:type="dxa"/>
            <w:right w:w="108" w:type="dxa"/>
          </w:tblCellMar>
        </w:tblPrEx>
        <w:tc>
          <w:tcPr>
            <w:tcW w:w="8848" w:type="dxa"/>
            <w:gridSpan w:val="14"/>
            <w:vAlign w:val="center"/>
          </w:tcPr>
          <w:p w14:paraId="5134E8AF">
            <w:pPr>
              <w:jc w:val="center"/>
            </w:pPr>
            <w:r>
              <w:rPr>
                <w:rFonts w:ascii="宋体" w:hAnsi="宋体" w:eastAsia="宋体"/>
                <w:sz w:val="24"/>
              </w:rPr>
              <w:t>项目支出绩效自评表</w:t>
            </w:r>
          </w:p>
        </w:tc>
      </w:tr>
      <w:tr w14:paraId="02C961D2">
        <w:tblPrEx>
          <w:tblCellMar>
            <w:top w:w="0" w:type="dxa"/>
            <w:left w:w="108" w:type="dxa"/>
            <w:bottom w:w="0" w:type="dxa"/>
            <w:right w:w="108" w:type="dxa"/>
          </w:tblCellMar>
        </w:tblPrEx>
        <w:tc>
          <w:tcPr>
            <w:tcW w:w="8848" w:type="dxa"/>
            <w:gridSpan w:val="14"/>
            <w:vAlign w:val="center"/>
          </w:tcPr>
          <w:p w14:paraId="290ADCE2">
            <w:pPr>
              <w:jc w:val="center"/>
            </w:pPr>
            <w:r>
              <w:rPr>
                <w:rFonts w:ascii="宋体" w:hAnsi="宋体" w:eastAsia="宋体"/>
                <w:sz w:val="24"/>
              </w:rPr>
              <w:t>(2024年度)</w:t>
            </w:r>
          </w:p>
        </w:tc>
      </w:tr>
      <w:tr w14:paraId="40516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1E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6ABD5F">
            <w:pPr>
              <w:jc w:val="center"/>
            </w:pPr>
            <w:r>
              <w:rPr>
                <w:rFonts w:ascii="宋体" w:hAnsi="宋体" w:eastAsia="宋体"/>
                <w:sz w:val="16"/>
              </w:rPr>
              <w:t>工程建设项目审批管理系统网络服务项目</w:t>
            </w:r>
          </w:p>
        </w:tc>
      </w:tr>
      <w:tr w14:paraId="6BC890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CB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EE571">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AD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DE551">
            <w:pPr>
              <w:jc w:val="center"/>
            </w:pPr>
            <w:r>
              <w:rPr>
                <w:rFonts w:ascii="宋体" w:hAnsi="宋体" w:eastAsia="宋体"/>
                <w:sz w:val="16"/>
              </w:rPr>
              <w:t>克孜勒苏柯尔克孜自治州住房和城乡建设局（人民防空办公室）</w:t>
            </w:r>
          </w:p>
        </w:tc>
      </w:tr>
      <w:tr w14:paraId="5C6558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D64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EB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03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69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718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1E1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084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BA8A">
            <w:pPr>
              <w:jc w:val="center"/>
            </w:pPr>
            <w:r>
              <w:rPr>
                <w:rFonts w:ascii="宋体" w:hAnsi="宋体" w:eastAsia="宋体"/>
                <w:sz w:val="16"/>
              </w:rPr>
              <w:t>得分</w:t>
            </w:r>
          </w:p>
        </w:tc>
      </w:tr>
      <w:tr w14:paraId="5C4C6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78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1C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ECB4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CC08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6CB34">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38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7A1F6">
            <w:pPr>
              <w:jc w:val="center"/>
            </w:pPr>
            <w:r>
              <w:rPr>
                <w:rFonts w:ascii="宋体" w:hAnsi="宋体" w:eastAsia="宋体"/>
                <w:sz w:val="16"/>
              </w:rPr>
              <w:t>75.0%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A0F4">
            <w:pPr>
              <w:jc w:val="center"/>
            </w:pPr>
            <w:r>
              <w:rPr>
                <w:rFonts w:ascii="宋体" w:hAnsi="宋体" w:eastAsia="宋体"/>
                <w:sz w:val="16"/>
              </w:rPr>
              <w:t>3.75分</w:t>
            </w:r>
          </w:p>
        </w:tc>
      </w:tr>
      <w:tr w14:paraId="48503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23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AB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1ED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A78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8A65E">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CE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97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B6AD">
            <w:pPr>
              <w:jc w:val="center"/>
            </w:pPr>
            <w:r>
              <w:rPr>
                <w:rFonts w:ascii="宋体" w:hAnsi="宋体" w:eastAsia="宋体"/>
                <w:sz w:val="16"/>
              </w:rPr>
              <w:t>—</w:t>
            </w:r>
          </w:p>
        </w:tc>
      </w:tr>
      <w:tr w14:paraId="1727E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1C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D5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8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0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9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51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0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F553">
            <w:pPr>
              <w:jc w:val="center"/>
            </w:pPr>
            <w:r>
              <w:rPr>
                <w:rFonts w:ascii="宋体" w:hAnsi="宋体" w:eastAsia="宋体"/>
                <w:sz w:val="16"/>
              </w:rPr>
              <w:t>—</w:t>
            </w:r>
          </w:p>
        </w:tc>
      </w:tr>
      <w:tr w14:paraId="21BBB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E47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4A7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56528">
            <w:pPr>
              <w:jc w:val="center"/>
            </w:pPr>
            <w:r>
              <w:rPr>
                <w:rFonts w:ascii="宋体" w:hAnsi="宋体" w:eastAsia="宋体"/>
                <w:sz w:val="16"/>
              </w:rPr>
              <w:t>实际完成情况</w:t>
            </w:r>
          </w:p>
        </w:tc>
      </w:tr>
      <w:tr w14:paraId="26D68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90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1AB04">
            <w:pPr>
              <w:jc w:val="both"/>
            </w:pPr>
            <w:r>
              <w:rPr>
                <w:rFonts w:ascii="宋体" w:hAnsi="宋体" w:eastAsia="宋体"/>
                <w:sz w:val="16"/>
              </w:rPr>
              <w:t>该项目总投资24万元，其中：财政资金24万元，其他资金0万元，主要</w:t>
            </w:r>
            <w:r>
              <w:rPr>
                <w:rFonts w:hint="eastAsia" w:ascii="宋体" w:hAnsi="宋体"/>
                <w:sz w:val="16"/>
                <w:lang w:eastAsia="zh-CN"/>
              </w:rPr>
              <w:t>用于</w:t>
            </w:r>
            <w:r>
              <w:rPr>
                <w:rFonts w:ascii="宋体" w:hAnsi="宋体" w:eastAsia="宋体"/>
                <w:sz w:val="16"/>
              </w:rPr>
              <w:t>支付审批管理系统服务器费用11.87万元、审批管理防护设备费用9.64万元、审批管理电子政务专线费用1.47万元、数据储存容量成本1.02万元，有利于工程建设项目审批制度改革顺利实施，通过该项目实施达到实现工程建设项目审批“四统一”，即统一审批流程， 统一信息数据平台、统一审批管理体系、统一监管方式。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3A883">
            <w:pPr>
              <w:jc w:val="both"/>
            </w:pPr>
            <w:r>
              <w:rPr>
                <w:rFonts w:ascii="宋体" w:hAnsi="宋体" w:eastAsia="宋体"/>
                <w:sz w:val="16"/>
              </w:rPr>
              <w:t>截至2024年12月31日，已完成：保障审批管理系统服务器数量3台，保障审批管理操作系统1套、保障审批管理防护设备3套、保障审批管理电子政务专线2条，有利于工程建设项目审批制度改革顺利实施，通过该项目实施达到实现工程建设项目审批“四统一”，即统一审批流程， 统一信息数据平台、统一审批管理体系、统一监管方式。</w:t>
            </w:r>
          </w:p>
        </w:tc>
      </w:tr>
      <w:tr w14:paraId="46B39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DD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A3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5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BF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AC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E0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D0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F1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43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39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9C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5B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D55E">
            <w:pPr>
              <w:jc w:val="center"/>
            </w:pPr>
            <w:r>
              <w:rPr>
                <w:rFonts w:ascii="宋体" w:hAnsi="宋体" w:eastAsia="宋体"/>
                <w:sz w:val="16"/>
              </w:rPr>
              <w:t>偏差原因分析及改进措施</w:t>
            </w:r>
          </w:p>
        </w:tc>
      </w:tr>
      <w:tr w14:paraId="2D94A8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B9C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EAB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6E2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0B7">
            <w:pPr>
              <w:jc w:val="center"/>
            </w:pPr>
            <w:r>
              <w:rPr>
                <w:rFonts w:ascii="宋体" w:hAnsi="宋体" w:eastAsia="宋体"/>
                <w:sz w:val="16"/>
              </w:rPr>
              <w:t>保障审批管理系统服务器数量（台）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5A20">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6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B927">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F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7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3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62D1">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68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86C8">
            <w:pPr>
              <w:jc w:val="center"/>
            </w:pPr>
            <w:r>
              <w:rPr>
                <w:rFonts w:ascii="宋体" w:hAnsi="宋体" w:eastAsia="宋体"/>
                <w:sz w:val="16"/>
              </w:rPr>
              <w:t>偏差原因：因换供应商给免费换了3套服务费降低。改进措施：精准做预算，</w:t>
            </w:r>
            <w:r>
              <w:rPr>
                <w:rFonts w:hint="eastAsia" w:ascii="宋体" w:hAnsi="宋体"/>
                <w:sz w:val="16"/>
                <w:lang w:eastAsia="zh-CN"/>
              </w:rPr>
              <w:t>加快进度</w:t>
            </w:r>
            <w:r>
              <w:rPr>
                <w:rFonts w:ascii="宋体" w:hAnsi="宋体" w:eastAsia="宋体"/>
                <w:sz w:val="16"/>
              </w:rPr>
              <w:t>支出。</w:t>
            </w:r>
          </w:p>
        </w:tc>
      </w:tr>
      <w:tr w14:paraId="08EC3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F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7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6F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E1F3">
            <w:pPr>
              <w:jc w:val="center"/>
            </w:pPr>
            <w:r>
              <w:rPr>
                <w:rFonts w:ascii="宋体" w:hAnsi="宋体" w:eastAsia="宋体"/>
                <w:sz w:val="16"/>
              </w:rPr>
              <w:t>保障审批管理操作系统（套）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0D6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4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E1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B3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C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4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793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1F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B5CB6">
            <w:pPr>
              <w:jc w:val="center"/>
            </w:pPr>
          </w:p>
        </w:tc>
      </w:tr>
      <w:tr w14:paraId="25E73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2A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43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92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4925">
            <w:pPr>
              <w:jc w:val="center"/>
            </w:pPr>
            <w:r>
              <w:rPr>
                <w:rFonts w:ascii="宋体" w:hAnsi="宋体" w:eastAsia="宋体"/>
                <w:sz w:val="16"/>
              </w:rPr>
              <w:t>保障审批管理防护设备（套）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3F4A">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5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A46D">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66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D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E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6C85">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F7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8AB8">
            <w:pPr>
              <w:jc w:val="center"/>
            </w:pPr>
            <w:r>
              <w:rPr>
                <w:rFonts w:ascii="宋体" w:hAnsi="宋体" w:eastAsia="宋体"/>
                <w:sz w:val="16"/>
              </w:rPr>
              <w:t>偏差原因：因换供应商给免费换了3套服务费降低。改进措施：精准做预算，</w:t>
            </w:r>
            <w:r>
              <w:rPr>
                <w:rFonts w:hint="eastAsia" w:ascii="宋体" w:hAnsi="宋体"/>
                <w:sz w:val="16"/>
                <w:lang w:eastAsia="zh-CN"/>
              </w:rPr>
              <w:t>加快进度</w:t>
            </w:r>
            <w:r>
              <w:rPr>
                <w:rFonts w:ascii="宋体" w:hAnsi="宋体" w:eastAsia="宋体"/>
                <w:sz w:val="16"/>
              </w:rPr>
              <w:t>支出。</w:t>
            </w:r>
          </w:p>
        </w:tc>
      </w:tr>
      <w:tr w14:paraId="342E0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F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5C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2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C319">
            <w:pPr>
              <w:jc w:val="center"/>
            </w:pPr>
            <w:r>
              <w:rPr>
                <w:rFonts w:ascii="宋体" w:hAnsi="宋体" w:eastAsia="宋体"/>
                <w:sz w:val="16"/>
              </w:rPr>
              <w:t>保障审批管理电子政务专线（条）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084E">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C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FBF5">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B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A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A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5903">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4E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66E7">
            <w:pPr>
              <w:jc w:val="center"/>
            </w:pPr>
          </w:p>
        </w:tc>
      </w:tr>
      <w:tr w14:paraId="2BB0B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B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4E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C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8822">
            <w:pPr>
              <w:jc w:val="center"/>
            </w:pPr>
            <w:r>
              <w:rPr>
                <w:rFonts w:ascii="宋体" w:hAnsi="宋体" w:eastAsia="宋体"/>
                <w:sz w:val="16"/>
              </w:rPr>
              <w:t>保障数据储存容量（T）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2750">
            <w:pPr>
              <w:jc w:val="center"/>
            </w:pPr>
            <w:r>
              <w:rPr>
                <w:rFonts w:ascii="宋体" w:hAnsi="宋体" w:eastAsia="宋体"/>
                <w:sz w:val="16"/>
              </w:rPr>
              <w:t>=5T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E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2044">
            <w:pPr>
              <w:jc w:val="center"/>
            </w:pPr>
            <w:r>
              <w:rPr>
                <w:rFonts w:ascii="宋体" w:hAnsi="宋体" w:eastAsia="宋体"/>
                <w:sz w:val="16"/>
              </w:rPr>
              <w:t>5T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4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2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C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3604">
            <w:pPr>
              <w:jc w:val="center"/>
            </w:pPr>
            <w:r>
              <w:rPr>
                <w:rFonts w:ascii="宋体" w:hAnsi="宋体" w:eastAsia="宋体"/>
                <w:sz w:val="16"/>
              </w:rPr>
              <w:t>=5T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D0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BD43">
            <w:pPr>
              <w:jc w:val="center"/>
            </w:pPr>
          </w:p>
        </w:tc>
      </w:tr>
      <w:tr w14:paraId="22975DD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D3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13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DD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3E98">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19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4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30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81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8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5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C1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90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94BB">
            <w:pPr>
              <w:jc w:val="center"/>
            </w:pPr>
          </w:p>
        </w:tc>
      </w:tr>
      <w:tr w14:paraId="5483D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E2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AD7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5B3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EDF2">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0656">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6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0CFF">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E7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D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F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D8CE">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84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CA0E">
            <w:pPr>
              <w:jc w:val="center"/>
            </w:pPr>
          </w:p>
        </w:tc>
      </w:tr>
      <w:tr w14:paraId="6DCC1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46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A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0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6115">
            <w:pPr>
              <w:jc w:val="center"/>
            </w:pPr>
            <w:r>
              <w:rPr>
                <w:rFonts w:ascii="宋体" w:hAnsi="宋体" w:eastAsia="宋体"/>
                <w:sz w:val="16"/>
              </w:rPr>
              <w:t>系统故障修复响应时间（小时）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A964">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D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E2BD">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0A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A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4C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467C">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E8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4C530">
            <w:pPr>
              <w:jc w:val="center"/>
            </w:pPr>
          </w:p>
        </w:tc>
      </w:tr>
      <w:tr w14:paraId="087D2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47A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E13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06C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9F93">
            <w:pPr>
              <w:jc w:val="center"/>
            </w:pPr>
            <w:r>
              <w:rPr>
                <w:rFonts w:ascii="宋体" w:hAnsi="宋体" w:eastAsia="宋体"/>
                <w:sz w:val="16"/>
              </w:rPr>
              <w:t>审批管理系统服务器费用（万元）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C053">
            <w:pPr>
              <w:jc w:val="center"/>
            </w:pPr>
            <w:r>
              <w:rPr>
                <w:rFonts w:ascii="宋体" w:hAnsi="宋体" w:eastAsia="宋体"/>
                <w:sz w:val="16"/>
              </w:rPr>
              <w:t>&lt;=11.87万元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9B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7FD1">
            <w:pPr>
              <w:jc w:val="center"/>
            </w:pPr>
            <w:r>
              <w:rPr>
                <w:rFonts w:ascii="宋体" w:hAnsi="宋体" w:eastAsia="宋体"/>
                <w:sz w:val="16"/>
              </w:rPr>
              <w:t>11.87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F0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CB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5860">
            <w:pPr>
              <w:jc w:val="center"/>
            </w:pPr>
            <w:r>
              <w:rPr>
                <w:rFonts w:ascii="宋体" w:hAnsi="宋体" w:eastAsia="宋体"/>
                <w:sz w:val="16"/>
              </w:rPr>
              <w:t>=7.87万元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09E9">
            <w:pPr>
              <w:jc w:val="center"/>
            </w:pPr>
            <w:r>
              <w:rPr>
                <w:rFonts w:ascii="宋体" w:hAnsi="宋体" w:eastAsia="宋体"/>
                <w:sz w:val="16"/>
              </w:rPr>
              <w:t>0.79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42DCB">
            <w:pPr>
              <w:jc w:val="center"/>
            </w:pPr>
            <w:r>
              <w:rPr>
                <w:rFonts w:ascii="宋体" w:hAnsi="宋体" w:eastAsia="宋体"/>
                <w:sz w:val="16"/>
              </w:rPr>
              <w:t>偏差原因：因换供应商给免费换了3套服务费降低。改进措施：精准做预算，</w:t>
            </w:r>
            <w:r>
              <w:rPr>
                <w:rFonts w:hint="eastAsia" w:ascii="宋体" w:hAnsi="宋体"/>
                <w:sz w:val="16"/>
                <w:lang w:eastAsia="zh-CN"/>
              </w:rPr>
              <w:t>加快进度</w:t>
            </w:r>
            <w:r>
              <w:rPr>
                <w:rFonts w:ascii="宋体" w:hAnsi="宋体" w:eastAsia="宋体"/>
                <w:sz w:val="16"/>
              </w:rPr>
              <w:t>支出。</w:t>
            </w:r>
          </w:p>
        </w:tc>
      </w:tr>
      <w:tr w14:paraId="784F1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1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F5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05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D361">
            <w:pPr>
              <w:jc w:val="center"/>
            </w:pPr>
            <w:r>
              <w:rPr>
                <w:rFonts w:ascii="宋体" w:hAnsi="宋体" w:eastAsia="宋体"/>
                <w:sz w:val="16"/>
              </w:rPr>
              <w:t>审批管理防护设备费用（万元)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E1CC">
            <w:pPr>
              <w:jc w:val="center"/>
            </w:pPr>
            <w:r>
              <w:rPr>
                <w:rFonts w:ascii="宋体" w:hAnsi="宋体" w:eastAsia="宋体"/>
                <w:sz w:val="16"/>
              </w:rPr>
              <w:t>&lt;=9.64万元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27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8B23">
            <w:pPr>
              <w:jc w:val="center"/>
            </w:pPr>
            <w:r>
              <w:rPr>
                <w:rFonts w:ascii="宋体" w:hAnsi="宋体" w:eastAsia="宋体"/>
                <w:sz w:val="16"/>
              </w:rPr>
              <w:t>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06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6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9D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75BC">
            <w:pPr>
              <w:jc w:val="center"/>
            </w:pPr>
            <w:r>
              <w:rPr>
                <w:rFonts w:ascii="宋体" w:hAnsi="宋体" w:eastAsia="宋体"/>
                <w:sz w:val="16"/>
              </w:rPr>
              <w:t>=7.64万元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05B5">
            <w:pPr>
              <w:jc w:val="center"/>
            </w:pPr>
            <w:r>
              <w:rPr>
                <w:rFonts w:ascii="宋体" w:hAnsi="宋体" w:eastAsia="宋体"/>
                <w:sz w:val="16"/>
              </w:rPr>
              <w:t>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D81D">
            <w:pPr>
              <w:jc w:val="center"/>
            </w:pPr>
            <w:r>
              <w:rPr>
                <w:rFonts w:ascii="宋体" w:hAnsi="宋体" w:eastAsia="宋体"/>
                <w:sz w:val="16"/>
              </w:rPr>
              <w:t>偏差原因：因换供应商给免费换了3套服务费降低。改进措施：精准做预算，</w:t>
            </w:r>
            <w:r>
              <w:rPr>
                <w:rFonts w:hint="eastAsia" w:ascii="宋体" w:hAnsi="宋体"/>
                <w:sz w:val="16"/>
                <w:lang w:eastAsia="zh-CN"/>
              </w:rPr>
              <w:t>加快进度</w:t>
            </w:r>
            <w:r>
              <w:rPr>
                <w:rFonts w:ascii="宋体" w:hAnsi="宋体" w:eastAsia="宋体"/>
                <w:sz w:val="16"/>
              </w:rPr>
              <w:t>支出。</w:t>
            </w:r>
          </w:p>
        </w:tc>
      </w:tr>
      <w:tr w14:paraId="43C5A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9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28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95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4484">
            <w:pPr>
              <w:jc w:val="center"/>
            </w:pPr>
            <w:r>
              <w:rPr>
                <w:rFonts w:ascii="宋体" w:hAnsi="宋体" w:eastAsia="宋体"/>
                <w:sz w:val="16"/>
              </w:rPr>
              <w:t>审批管理电子政务专线费用(万元）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0C51">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3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3BFD">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4C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C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BB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2285">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A4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4B02">
            <w:pPr>
              <w:jc w:val="center"/>
            </w:pPr>
          </w:p>
        </w:tc>
      </w:tr>
      <w:tr w14:paraId="7CA8E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F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33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8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E198">
            <w:pPr>
              <w:jc w:val="center"/>
            </w:pPr>
            <w:r>
              <w:rPr>
                <w:rFonts w:ascii="宋体" w:hAnsi="宋体" w:eastAsia="宋体"/>
                <w:sz w:val="16"/>
              </w:rPr>
              <w:t>数据储存容量成本（万元）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2E6F">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51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78AA">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71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6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19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F9DF">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BA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57B6">
            <w:pPr>
              <w:jc w:val="center"/>
            </w:pPr>
          </w:p>
        </w:tc>
      </w:tr>
      <w:tr w14:paraId="50E0A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F16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224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A21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CC6B">
            <w:pPr>
              <w:jc w:val="center"/>
            </w:pPr>
            <w:r>
              <w:rPr>
                <w:rFonts w:ascii="宋体" w:hAnsi="宋体" w:eastAsia="宋体"/>
                <w:sz w:val="16"/>
              </w:rPr>
              <w:t>业务处理时间节省率（%）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0236">
            <w:pPr>
              <w:jc w:val="center"/>
            </w:pPr>
            <w:r>
              <w:rPr>
                <w:rFonts w:ascii="宋体" w:hAnsi="宋体" w:eastAsia="宋体"/>
                <w:sz w:val="16"/>
              </w:rPr>
              <w:t>&gt;=3%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C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CF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7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E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6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85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25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C85A">
            <w:pPr>
              <w:jc w:val="center"/>
            </w:pPr>
          </w:p>
        </w:tc>
      </w:tr>
      <w:tr w14:paraId="6793E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5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94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B8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37F0">
            <w:pPr>
              <w:jc w:val="center"/>
            </w:pPr>
            <w:r>
              <w:rPr>
                <w:rFonts w:ascii="宋体" w:hAnsi="宋体" w:eastAsia="宋体"/>
                <w:sz w:val="16"/>
              </w:rPr>
              <w:t>数据共享率（%）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7B0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F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934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9E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D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6F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44B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D6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477A3">
            <w:pPr>
              <w:jc w:val="center"/>
            </w:pPr>
          </w:p>
        </w:tc>
      </w:tr>
      <w:tr w14:paraId="5E5D7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A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10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B8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93D4">
            <w:pPr>
              <w:jc w:val="center"/>
            </w:pPr>
            <w:r>
              <w:rPr>
                <w:rFonts w:ascii="宋体" w:hAnsi="宋体" w:eastAsia="宋体"/>
                <w:sz w:val="16"/>
              </w:rPr>
              <w:t>受益使用人员满意度（%）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8D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3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FF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F5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F8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D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7D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5E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680D6">
            <w:pPr>
              <w:jc w:val="center"/>
            </w:pPr>
          </w:p>
        </w:tc>
      </w:tr>
      <w:tr w14:paraId="3023E4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3E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5C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A2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5C901">
            <w:pPr>
              <w:jc w:val="center"/>
            </w:pPr>
            <w:r>
              <w:rPr>
                <w:rFonts w:ascii="宋体" w:hAnsi="宋体" w:eastAsia="宋体"/>
                <w:sz w:val="16"/>
              </w:rPr>
              <w:t>76.95分</w:t>
            </w:r>
          </w:p>
        </w:tc>
      </w:tr>
    </w:tbl>
    <w:p w14:paraId="0DD69BE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33"/>
        <w:gridCol w:w="495"/>
        <w:gridCol w:w="632"/>
        <w:gridCol w:w="632"/>
        <w:gridCol w:w="632"/>
        <w:gridCol w:w="632"/>
        <w:gridCol w:w="632"/>
        <w:gridCol w:w="696"/>
        <w:gridCol w:w="632"/>
        <w:gridCol w:w="632"/>
        <w:gridCol w:w="632"/>
      </w:tblGrid>
      <w:tr w14:paraId="4031606C">
        <w:tblPrEx>
          <w:tblCellMar>
            <w:top w:w="0" w:type="dxa"/>
            <w:left w:w="108" w:type="dxa"/>
            <w:bottom w:w="0" w:type="dxa"/>
            <w:right w:w="108" w:type="dxa"/>
          </w:tblCellMar>
        </w:tblPrEx>
        <w:tc>
          <w:tcPr>
            <w:tcW w:w="8976" w:type="dxa"/>
            <w:gridSpan w:val="14"/>
            <w:vAlign w:val="center"/>
          </w:tcPr>
          <w:p w14:paraId="4C2F2320">
            <w:pPr>
              <w:jc w:val="center"/>
            </w:pPr>
            <w:r>
              <w:rPr>
                <w:rFonts w:ascii="宋体" w:hAnsi="宋体" w:eastAsia="宋体"/>
                <w:sz w:val="24"/>
              </w:rPr>
              <w:t>项目支出绩效自评表</w:t>
            </w:r>
          </w:p>
        </w:tc>
      </w:tr>
      <w:tr w14:paraId="0DBE02F6">
        <w:tblPrEx>
          <w:tblCellMar>
            <w:top w:w="0" w:type="dxa"/>
            <w:left w:w="108" w:type="dxa"/>
            <w:bottom w:w="0" w:type="dxa"/>
            <w:right w:w="108" w:type="dxa"/>
          </w:tblCellMar>
        </w:tblPrEx>
        <w:tc>
          <w:tcPr>
            <w:tcW w:w="8976" w:type="dxa"/>
            <w:gridSpan w:val="14"/>
            <w:vAlign w:val="center"/>
          </w:tcPr>
          <w:p w14:paraId="46273764">
            <w:pPr>
              <w:jc w:val="center"/>
            </w:pPr>
            <w:r>
              <w:rPr>
                <w:rFonts w:ascii="宋体" w:hAnsi="宋体" w:eastAsia="宋体"/>
                <w:sz w:val="24"/>
              </w:rPr>
              <w:t>(2024年度)</w:t>
            </w:r>
          </w:p>
        </w:tc>
      </w:tr>
      <w:tr w14:paraId="74716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548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7F11E7">
            <w:pPr>
              <w:jc w:val="center"/>
            </w:pPr>
            <w:r>
              <w:rPr>
                <w:rFonts w:ascii="宋体" w:hAnsi="宋体" w:eastAsia="宋体"/>
                <w:sz w:val="16"/>
              </w:rPr>
              <w:t>第一书记工作经费为民办实事经费</w:t>
            </w:r>
          </w:p>
        </w:tc>
      </w:tr>
      <w:tr w14:paraId="1746E8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BC5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55FD6">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4767">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7131E">
            <w:pPr>
              <w:jc w:val="center"/>
            </w:pPr>
            <w:r>
              <w:rPr>
                <w:rFonts w:ascii="宋体" w:hAnsi="宋体" w:eastAsia="宋体"/>
                <w:sz w:val="16"/>
              </w:rPr>
              <w:t>克孜勒苏柯尔克孜自治州住房和城乡建设局（人民防空办公室）</w:t>
            </w:r>
          </w:p>
        </w:tc>
      </w:tr>
      <w:tr w14:paraId="544DE3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1EB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F42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9E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78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2F8F7">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A7B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19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3E47">
            <w:pPr>
              <w:jc w:val="center"/>
            </w:pPr>
            <w:r>
              <w:rPr>
                <w:rFonts w:ascii="宋体" w:hAnsi="宋体" w:eastAsia="宋体"/>
                <w:sz w:val="16"/>
              </w:rPr>
              <w:t>得分</w:t>
            </w:r>
          </w:p>
        </w:tc>
      </w:tr>
      <w:tr w14:paraId="2CAD1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851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FE7F">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AD6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8DB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2768">
            <w:pPr>
              <w:jc w:val="center"/>
            </w:pPr>
            <w:r>
              <w:rPr>
                <w:rFonts w:ascii="宋体" w:hAnsi="宋体" w:eastAsia="宋体"/>
                <w:sz w:val="16"/>
              </w:rPr>
              <w:t>16.89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20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2AF3">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E0D1">
            <w:pPr>
              <w:jc w:val="center"/>
            </w:pPr>
            <w:r>
              <w:rPr>
                <w:rFonts w:ascii="宋体" w:hAnsi="宋体" w:eastAsia="宋体"/>
                <w:sz w:val="16"/>
              </w:rPr>
              <w:t>9.84分</w:t>
            </w:r>
          </w:p>
        </w:tc>
      </w:tr>
      <w:tr w14:paraId="03E85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FD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AC04">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32BF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529C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A84E">
            <w:pPr>
              <w:jc w:val="center"/>
            </w:pPr>
            <w:r>
              <w:rPr>
                <w:rFonts w:ascii="宋体" w:hAnsi="宋体" w:eastAsia="宋体"/>
                <w:sz w:val="16"/>
              </w:rPr>
              <w:t>16.89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DED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A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0967">
            <w:pPr>
              <w:jc w:val="center"/>
            </w:pPr>
            <w:r>
              <w:rPr>
                <w:rFonts w:ascii="宋体" w:hAnsi="宋体" w:eastAsia="宋体"/>
                <w:sz w:val="16"/>
              </w:rPr>
              <w:t>—</w:t>
            </w:r>
          </w:p>
        </w:tc>
      </w:tr>
      <w:tr w14:paraId="4E99E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AE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9044">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0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8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C43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25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A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604B">
            <w:pPr>
              <w:jc w:val="center"/>
            </w:pPr>
            <w:r>
              <w:rPr>
                <w:rFonts w:ascii="宋体" w:hAnsi="宋体" w:eastAsia="宋体"/>
                <w:sz w:val="16"/>
              </w:rPr>
              <w:t>—</w:t>
            </w:r>
          </w:p>
        </w:tc>
      </w:tr>
      <w:tr w14:paraId="366FE9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16CC7">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19B04">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AF5392">
            <w:pPr>
              <w:jc w:val="center"/>
            </w:pPr>
            <w:r>
              <w:rPr>
                <w:rFonts w:ascii="宋体" w:hAnsi="宋体" w:eastAsia="宋体"/>
                <w:sz w:val="16"/>
              </w:rPr>
              <w:t>实际完成情况</w:t>
            </w:r>
          </w:p>
        </w:tc>
      </w:tr>
      <w:tr w14:paraId="582C8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0D6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069BF">
            <w:pPr>
              <w:jc w:val="both"/>
            </w:pPr>
            <w:r>
              <w:rPr>
                <w:rFonts w:ascii="宋体" w:hAnsi="宋体" w:eastAsia="宋体"/>
                <w:sz w:val="16"/>
              </w:rPr>
              <w:t>该项目资金17万元， 解决生产生活实际困难8件、开展文体、联谊、宣传活动8次、慰问贫困户1次、走访群众1次。通过该项目的实施，解决了生产生活中的实际困难，加强了民族团结，增进了民族互信，</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EF763D">
            <w:pPr>
              <w:jc w:val="both"/>
            </w:pPr>
            <w:r>
              <w:rPr>
                <w:rFonts w:ascii="宋体" w:hAnsi="宋体" w:eastAsia="宋体"/>
                <w:sz w:val="16"/>
              </w:rPr>
              <w:t>截至2024年12月31日，该项目共支出16.89万元已完成： 解决生产生活实际困难8件、开展文体、联谊、宣传活动8次、慰问贫困户1次、走访群众1次。通过该项目的实施，解决了生产生活中的实际困难，加强了民族团结，增进了民族互信，</w:t>
            </w:r>
          </w:p>
        </w:tc>
      </w:tr>
      <w:tr w14:paraId="6A956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B65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93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54FB">
            <w:pPr>
              <w:jc w:val="center"/>
            </w:pPr>
            <w:r>
              <w:rPr>
                <w:rFonts w:ascii="宋体" w:hAnsi="宋体" w:eastAsia="宋体"/>
                <w:sz w:val="16"/>
              </w:rPr>
              <w:t>二级指标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5A338AE0">
            <w:pPr>
              <w:jc w:val="center"/>
            </w:pPr>
            <w:r>
              <w:rPr>
                <w:rFonts w:ascii="宋体" w:hAnsi="宋体" w:eastAsia="宋体"/>
                <w:sz w:val="16"/>
              </w:rPr>
              <w:t>三级指标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B73E9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D9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66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8B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61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D443">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F5F0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12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E801">
            <w:pPr>
              <w:jc w:val="center"/>
            </w:pPr>
            <w:r>
              <w:rPr>
                <w:rFonts w:ascii="宋体" w:hAnsi="宋体" w:eastAsia="宋体"/>
                <w:sz w:val="16"/>
              </w:rPr>
              <w:t>偏差原因分析及改进措施</w:t>
            </w:r>
          </w:p>
        </w:tc>
      </w:tr>
      <w:tr w14:paraId="073129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449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BC8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54564">
            <w:pPr>
              <w:jc w:val="center"/>
            </w:pPr>
            <w:r>
              <w:rPr>
                <w:rFonts w:ascii="宋体" w:hAnsi="宋体" w:eastAsia="宋体"/>
                <w:sz w:val="16"/>
              </w:rPr>
              <w:t>数量指标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347BDFBD">
            <w:pPr>
              <w:jc w:val="center"/>
            </w:pPr>
            <w:r>
              <w:rPr>
                <w:rFonts w:ascii="宋体" w:hAnsi="宋体" w:eastAsia="宋体"/>
                <w:sz w:val="16"/>
              </w:rPr>
              <w:t>解决生产生活实际困难（件）</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68A4345">
            <w:pPr>
              <w:jc w:val="center"/>
            </w:pPr>
            <w:r>
              <w:rPr>
                <w:rFonts w:ascii="宋体" w:hAnsi="宋体" w:eastAsia="宋体"/>
                <w:sz w:val="16"/>
              </w:rPr>
              <w:t>&gt;=8件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9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C308">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6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3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854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DC3503">
            <w:pPr>
              <w:jc w:val="center"/>
            </w:pPr>
            <w:r>
              <w:rPr>
                <w:rFonts w:ascii="宋体" w:hAnsi="宋体" w:eastAsia="宋体"/>
                <w:sz w:val="16"/>
              </w:rPr>
              <w:t>=8件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FF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26CF9">
            <w:pPr>
              <w:jc w:val="center"/>
            </w:pPr>
          </w:p>
        </w:tc>
      </w:tr>
      <w:tr w14:paraId="642B7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B8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A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6E703"/>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1A3DE521">
            <w:pPr>
              <w:jc w:val="center"/>
            </w:pPr>
            <w:r>
              <w:rPr>
                <w:rFonts w:ascii="宋体" w:hAnsi="宋体" w:eastAsia="宋体"/>
                <w:sz w:val="16"/>
              </w:rPr>
              <w:t>开展文体、联谊、宣传活动（次）</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EF0D313">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9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70AD">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18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2C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88D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B7A26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E98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5074">
            <w:pPr>
              <w:jc w:val="center"/>
            </w:pPr>
          </w:p>
        </w:tc>
      </w:tr>
      <w:tr w14:paraId="5CC1F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EA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C6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84E2"/>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678F822C">
            <w:pPr>
              <w:jc w:val="center"/>
            </w:pPr>
            <w:r>
              <w:rPr>
                <w:rFonts w:ascii="宋体" w:hAnsi="宋体" w:eastAsia="宋体"/>
                <w:sz w:val="16"/>
              </w:rPr>
              <w:t>慰问贫困户（次）</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01FD94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F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0F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31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5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094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2C65A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C54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F937">
            <w:pPr>
              <w:jc w:val="center"/>
            </w:pPr>
          </w:p>
        </w:tc>
      </w:tr>
      <w:tr w14:paraId="4D3C2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52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8D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CAACA"/>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05C6ED5">
            <w:pPr>
              <w:jc w:val="center"/>
            </w:pPr>
            <w:r>
              <w:rPr>
                <w:rFonts w:ascii="宋体" w:hAnsi="宋体" w:eastAsia="宋体"/>
                <w:sz w:val="16"/>
              </w:rPr>
              <w:t>走访群众（次）</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837617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7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FD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E9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2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2DB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A044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BE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88D0">
            <w:pPr>
              <w:jc w:val="center"/>
            </w:pPr>
          </w:p>
        </w:tc>
      </w:tr>
      <w:tr w14:paraId="60E6B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D9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EB1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3DA72">
            <w:pPr>
              <w:jc w:val="center"/>
            </w:pPr>
            <w:r>
              <w:rPr>
                <w:rFonts w:ascii="宋体" w:hAnsi="宋体" w:eastAsia="宋体"/>
                <w:sz w:val="16"/>
              </w:rPr>
              <w:t>质量指标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96C3455">
            <w:pPr>
              <w:jc w:val="center"/>
            </w:pPr>
            <w:r>
              <w:rPr>
                <w:rFonts w:ascii="宋体" w:hAnsi="宋体" w:eastAsia="宋体"/>
                <w:sz w:val="16"/>
              </w:rPr>
              <w:t>慰问贫困户覆盖率（%）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E68C2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4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3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7A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9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CDE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FB9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77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EC63A">
            <w:pPr>
              <w:jc w:val="center"/>
            </w:pPr>
          </w:p>
        </w:tc>
      </w:tr>
      <w:tr w14:paraId="385BB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C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2B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D512"/>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6621B80">
            <w:pPr>
              <w:jc w:val="center"/>
            </w:pPr>
            <w:r>
              <w:rPr>
                <w:rFonts w:ascii="宋体" w:hAnsi="宋体" w:eastAsia="宋体"/>
                <w:sz w:val="16"/>
              </w:rPr>
              <w:t>走访群众覆盖率（%）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44BE4A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B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F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9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D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1E5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0F2B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03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17E0E">
            <w:pPr>
              <w:jc w:val="center"/>
            </w:pPr>
          </w:p>
        </w:tc>
      </w:tr>
      <w:tr w14:paraId="25E34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7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1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2B9A4"/>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2EB24578">
            <w:pPr>
              <w:jc w:val="center"/>
            </w:pPr>
            <w:r>
              <w:rPr>
                <w:rFonts w:ascii="宋体" w:hAnsi="宋体" w:eastAsia="宋体"/>
                <w:sz w:val="16"/>
              </w:rPr>
              <w:t>开展活动参与率（%）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D9AD0A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C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B5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83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5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856B">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3CBC9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84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0773">
            <w:pPr>
              <w:jc w:val="center"/>
            </w:pPr>
          </w:p>
        </w:tc>
      </w:tr>
      <w:tr w14:paraId="00116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1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6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B498">
            <w:pPr>
              <w:jc w:val="center"/>
            </w:pPr>
            <w:r>
              <w:rPr>
                <w:rFonts w:ascii="宋体" w:hAnsi="宋体" w:eastAsia="宋体"/>
                <w:sz w:val="16"/>
              </w:rPr>
              <w:t>时效指标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7B96100">
            <w:pPr>
              <w:jc w:val="center"/>
            </w:pPr>
            <w:r>
              <w:rPr>
                <w:rFonts w:ascii="宋体" w:hAnsi="宋体" w:eastAsia="宋体"/>
                <w:sz w:val="16"/>
              </w:rPr>
              <w:t>走访慰问工作完成及时率（%）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00C64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8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F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CC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F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E5B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A10D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D6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40A4">
            <w:pPr>
              <w:jc w:val="center"/>
            </w:pPr>
          </w:p>
        </w:tc>
      </w:tr>
      <w:tr w14:paraId="661CA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F2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45C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19BEA">
            <w:pPr>
              <w:jc w:val="center"/>
            </w:pPr>
            <w:r>
              <w:rPr>
                <w:rFonts w:ascii="宋体" w:hAnsi="宋体" w:eastAsia="宋体"/>
                <w:sz w:val="16"/>
              </w:rPr>
              <w:t>经济成本指标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79900C9D">
            <w:pPr>
              <w:jc w:val="center"/>
            </w:pPr>
            <w:r>
              <w:rPr>
                <w:rFonts w:ascii="宋体" w:hAnsi="宋体" w:eastAsia="宋体"/>
                <w:sz w:val="16"/>
              </w:rPr>
              <w:t>解决生产生活实际困难经费（万元）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FFA0AE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B7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7FF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4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8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E3F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1B00B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70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6459">
            <w:pPr>
              <w:jc w:val="center"/>
            </w:pPr>
          </w:p>
        </w:tc>
      </w:tr>
      <w:tr w14:paraId="26CC5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3C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3E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44321"/>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0EF17BAF">
            <w:pPr>
              <w:jc w:val="center"/>
            </w:pPr>
            <w:r>
              <w:rPr>
                <w:rFonts w:ascii="宋体" w:hAnsi="宋体" w:eastAsia="宋体"/>
                <w:sz w:val="16"/>
              </w:rPr>
              <w:t>开展文体、联谊、宣传、慰问、走访活动经费（万元）</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2ED5064">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1C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533">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2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C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74D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9DBF91">
            <w:pPr>
              <w:jc w:val="center"/>
            </w:pPr>
            <w:r>
              <w:rPr>
                <w:rFonts w:ascii="宋体" w:hAnsi="宋体" w:eastAsia="宋体"/>
                <w:sz w:val="16"/>
              </w:rPr>
              <w: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3EA1">
            <w:pPr>
              <w:jc w:val="center"/>
            </w:pPr>
            <w:r>
              <w:rPr>
                <w:rFonts w:ascii="宋体" w:hAnsi="宋体" w:eastAsia="宋体"/>
                <w:sz w:val="16"/>
              </w:rPr>
              <w:t>9.79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DC3C0">
            <w:pPr>
              <w:jc w:val="center"/>
            </w:pPr>
            <w:r>
              <w:rPr>
                <w:rFonts w:ascii="宋体" w:hAnsi="宋体" w:eastAsia="宋体"/>
                <w:sz w:val="16"/>
              </w:rPr>
              <w:t>偏差原因：宣传活动</w:t>
            </w:r>
            <w:r>
              <w:rPr>
                <w:rFonts w:hint="eastAsia" w:ascii="宋体" w:hAnsi="宋体"/>
                <w:sz w:val="16"/>
                <w:lang w:eastAsia="zh-CN"/>
              </w:rPr>
              <w:t>减少</w:t>
            </w:r>
            <w:r>
              <w:rPr>
                <w:rFonts w:ascii="宋体" w:hAnsi="宋体" w:eastAsia="宋体"/>
                <w:sz w:val="16"/>
              </w:rPr>
              <w:t>支出。改进措施：精准做预算，</w:t>
            </w:r>
            <w:r>
              <w:rPr>
                <w:rFonts w:hint="eastAsia" w:ascii="宋体" w:hAnsi="宋体"/>
                <w:sz w:val="16"/>
                <w:lang w:eastAsia="zh-CN"/>
              </w:rPr>
              <w:t>加快进度</w:t>
            </w:r>
            <w:r>
              <w:rPr>
                <w:rFonts w:ascii="宋体" w:hAnsi="宋体" w:eastAsia="宋体"/>
                <w:sz w:val="16"/>
              </w:rPr>
              <w:t>支出。</w:t>
            </w:r>
          </w:p>
        </w:tc>
      </w:tr>
      <w:tr w14:paraId="2578A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15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52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19D6">
            <w:pPr>
              <w:jc w:val="center"/>
            </w:pPr>
            <w:r>
              <w:rPr>
                <w:rFonts w:ascii="宋体" w:hAnsi="宋体" w:eastAsia="宋体"/>
                <w:sz w:val="16"/>
              </w:rPr>
              <w:t>社会效益指标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59E6D35D">
            <w:pPr>
              <w:jc w:val="center"/>
            </w:pPr>
            <w:r>
              <w:rPr>
                <w:rFonts w:ascii="宋体" w:hAnsi="宋体" w:eastAsia="宋体"/>
                <w:sz w:val="16"/>
              </w:rPr>
              <w:t>保障基础工作基本需求</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24BD0C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D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27F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2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1D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9EA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E17E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91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F22DA">
            <w:pPr>
              <w:jc w:val="center"/>
            </w:pPr>
          </w:p>
        </w:tc>
      </w:tr>
      <w:tr w14:paraId="0EA06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E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5A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2E70">
            <w:pPr>
              <w:jc w:val="center"/>
            </w:pPr>
            <w:r>
              <w:rPr>
                <w:rFonts w:ascii="宋体" w:hAnsi="宋体" w:eastAsia="宋体"/>
                <w:sz w:val="16"/>
              </w:rPr>
              <w:t>满意度指标</w:t>
            </w:r>
          </w:p>
        </w:tc>
        <w:tc>
          <w:tcPr>
            <w:tcW w:w="833" w:type="dxa"/>
            <w:tcBorders>
              <w:top w:val="single" w:color="auto" w:sz="10" w:space="0"/>
              <w:left w:val="single" w:color="auto" w:sz="10" w:space="0"/>
              <w:bottom w:val="single" w:color="auto" w:sz="10" w:space="0"/>
              <w:right w:val="single" w:color="auto" w:sz="10" w:space="0"/>
              <w:insideV w:val="single" w:sz="10" w:space="0"/>
            </w:tcBorders>
            <w:vAlign w:val="center"/>
          </w:tcPr>
          <w:p w14:paraId="34D0B899">
            <w:pPr>
              <w:jc w:val="center"/>
            </w:pPr>
            <w:r>
              <w:rPr>
                <w:rFonts w:ascii="宋体" w:hAnsi="宋体" w:eastAsia="宋体"/>
                <w:sz w:val="16"/>
              </w:rPr>
              <w:t>受益农民满意度（%）</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AB90A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0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7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D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869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BCFA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A6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6A24">
            <w:pPr>
              <w:jc w:val="center"/>
            </w:pPr>
          </w:p>
        </w:tc>
      </w:tr>
      <w:tr w14:paraId="7A3E77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04F8">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5A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0D40">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51206A">
            <w:pPr>
              <w:jc w:val="center"/>
            </w:pPr>
            <w:r>
              <w:rPr>
                <w:rFonts w:ascii="宋体" w:hAnsi="宋体" w:eastAsia="宋体"/>
                <w:sz w:val="16"/>
              </w:rPr>
              <w:t>99.63分</w:t>
            </w:r>
          </w:p>
        </w:tc>
      </w:tr>
    </w:tbl>
    <w:p w14:paraId="32DBC299">
      <w:r>
        <w:br w:type="page"/>
      </w:r>
    </w:p>
    <w:tbl>
      <w:tblPr>
        <w:tblStyle w:val="9"/>
        <w:tblW w:w="0" w:type="auto"/>
        <w:tblInd w:w="0" w:type="dxa"/>
        <w:tblLayout w:type="autofit"/>
        <w:tblCellMar>
          <w:top w:w="0" w:type="dxa"/>
          <w:left w:w="108" w:type="dxa"/>
          <w:bottom w:w="0" w:type="dxa"/>
          <w:right w:w="108" w:type="dxa"/>
        </w:tblCellMar>
      </w:tblPr>
      <w:tblGrid>
        <w:gridCol w:w="620"/>
        <w:gridCol w:w="603"/>
        <w:gridCol w:w="603"/>
        <w:gridCol w:w="856"/>
        <w:gridCol w:w="776"/>
        <w:gridCol w:w="603"/>
        <w:gridCol w:w="603"/>
        <w:gridCol w:w="603"/>
        <w:gridCol w:w="603"/>
        <w:gridCol w:w="603"/>
        <w:gridCol w:w="776"/>
        <w:gridCol w:w="628"/>
        <w:gridCol w:w="562"/>
        <w:gridCol w:w="621"/>
      </w:tblGrid>
      <w:tr w14:paraId="1225AA82">
        <w:tblPrEx>
          <w:tblCellMar>
            <w:top w:w="0" w:type="dxa"/>
            <w:left w:w="108" w:type="dxa"/>
            <w:bottom w:w="0" w:type="dxa"/>
            <w:right w:w="108" w:type="dxa"/>
          </w:tblCellMar>
        </w:tblPrEx>
        <w:tc>
          <w:tcPr>
            <w:tcW w:w="8848" w:type="dxa"/>
            <w:gridSpan w:val="14"/>
            <w:vAlign w:val="center"/>
          </w:tcPr>
          <w:p w14:paraId="6A2B201F">
            <w:pPr>
              <w:jc w:val="center"/>
            </w:pPr>
            <w:r>
              <w:rPr>
                <w:rFonts w:ascii="宋体" w:hAnsi="宋体" w:eastAsia="宋体"/>
                <w:sz w:val="24"/>
              </w:rPr>
              <w:t>项目支出绩效自评表</w:t>
            </w:r>
          </w:p>
        </w:tc>
      </w:tr>
      <w:tr w14:paraId="1A980A64">
        <w:tblPrEx>
          <w:tblCellMar>
            <w:top w:w="0" w:type="dxa"/>
            <w:left w:w="108" w:type="dxa"/>
            <w:bottom w:w="0" w:type="dxa"/>
            <w:right w:w="108" w:type="dxa"/>
          </w:tblCellMar>
        </w:tblPrEx>
        <w:tc>
          <w:tcPr>
            <w:tcW w:w="8848" w:type="dxa"/>
            <w:gridSpan w:val="14"/>
            <w:vAlign w:val="center"/>
          </w:tcPr>
          <w:p w14:paraId="2AA12812">
            <w:pPr>
              <w:jc w:val="center"/>
            </w:pPr>
            <w:r>
              <w:rPr>
                <w:rFonts w:ascii="宋体" w:hAnsi="宋体" w:eastAsia="宋体"/>
                <w:sz w:val="24"/>
              </w:rPr>
              <w:t>(2024年度)</w:t>
            </w:r>
          </w:p>
        </w:tc>
      </w:tr>
      <w:tr w14:paraId="75F7B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D7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C6C87">
            <w:pPr>
              <w:jc w:val="center"/>
            </w:pPr>
            <w:r>
              <w:rPr>
                <w:rFonts w:ascii="宋体" w:hAnsi="宋体" w:eastAsia="宋体"/>
                <w:sz w:val="16"/>
              </w:rPr>
              <w:t>结转资金</w:t>
            </w:r>
          </w:p>
        </w:tc>
      </w:tr>
      <w:tr w14:paraId="5EBBC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B6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6F9FA">
            <w:pPr>
              <w:jc w:val="center"/>
            </w:pPr>
            <w:r>
              <w:rPr>
                <w:rFonts w:ascii="宋体" w:hAnsi="宋体" w:eastAsia="宋体"/>
                <w:sz w:val="16"/>
              </w:rPr>
              <w:t>克孜勒苏柯尔克孜自治州住房和城乡建设局（人民防空办公室）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4D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753184">
            <w:pPr>
              <w:jc w:val="center"/>
            </w:pPr>
            <w:r>
              <w:rPr>
                <w:rFonts w:ascii="宋体" w:hAnsi="宋体" w:eastAsia="宋体"/>
                <w:sz w:val="16"/>
              </w:rPr>
              <w:t>克孜勒苏柯尔克孜自治州住房和城乡建设局（人民防空办公室）</w:t>
            </w:r>
          </w:p>
        </w:tc>
      </w:tr>
      <w:tr w14:paraId="1201E1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646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16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7E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DD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BF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EA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8F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58C6">
            <w:pPr>
              <w:jc w:val="center"/>
            </w:pPr>
            <w:r>
              <w:rPr>
                <w:rFonts w:ascii="宋体" w:hAnsi="宋体" w:eastAsia="宋体"/>
                <w:sz w:val="16"/>
              </w:rPr>
              <w:t>得分</w:t>
            </w:r>
          </w:p>
        </w:tc>
      </w:tr>
      <w:tr w14:paraId="345CA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75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260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7E3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5C9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F658">
            <w:pPr>
              <w:jc w:val="center"/>
            </w:pPr>
            <w:r>
              <w:rPr>
                <w:rFonts w:ascii="宋体" w:hAnsi="宋体" w:eastAsia="宋体"/>
                <w:sz w:val="16"/>
              </w:rPr>
              <w:t>226.87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AC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D108">
            <w:pPr>
              <w:jc w:val="center"/>
            </w:pPr>
            <w:r>
              <w:rPr>
                <w:rFonts w:ascii="宋体" w:hAnsi="宋体" w:eastAsia="宋体"/>
                <w:sz w:val="16"/>
              </w:rPr>
              <w:t>75.6%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FFC9">
            <w:pPr>
              <w:jc w:val="center"/>
            </w:pPr>
            <w:r>
              <w:rPr>
                <w:rFonts w:ascii="宋体" w:hAnsi="宋体" w:eastAsia="宋体"/>
                <w:sz w:val="16"/>
              </w:rPr>
              <w:t>3.91分</w:t>
            </w:r>
          </w:p>
        </w:tc>
      </w:tr>
      <w:tr w14:paraId="7127C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D1E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8B7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B5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6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2C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22F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9EE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4529">
            <w:pPr>
              <w:jc w:val="center"/>
            </w:pPr>
            <w:r>
              <w:rPr>
                <w:rFonts w:ascii="宋体" w:hAnsi="宋体" w:eastAsia="宋体"/>
                <w:sz w:val="16"/>
              </w:rPr>
              <w:t>—</w:t>
            </w:r>
          </w:p>
        </w:tc>
      </w:tr>
      <w:tr w14:paraId="07D43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3BA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1E1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8228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17C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B2479">
            <w:pPr>
              <w:jc w:val="center"/>
            </w:pPr>
            <w:r>
              <w:rPr>
                <w:rFonts w:ascii="宋体" w:hAnsi="宋体" w:eastAsia="宋体"/>
                <w:sz w:val="16"/>
              </w:rPr>
              <w:t>226.87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22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C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F97C">
            <w:pPr>
              <w:jc w:val="center"/>
            </w:pPr>
            <w:r>
              <w:rPr>
                <w:rFonts w:ascii="宋体" w:hAnsi="宋体" w:eastAsia="宋体"/>
                <w:sz w:val="16"/>
              </w:rPr>
              <w:t>—</w:t>
            </w:r>
          </w:p>
        </w:tc>
      </w:tr>
      <w:tr w14:paraId="2B8F06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60D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B3F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29164A">
            <w:pPr>
              <w:jc w:val="center"/>
            </w:pPr>
            <w:r>
              <w:rPr>
                <w:rFonts w:ascii="宋体" w:hAnsi="宋体" w:eastAsia="宋体"/>
                <w:sz w:val="16"/>
              </w:rPr>
              <w:t>实际完成情况</w:t>
            </w:r>
          </w:p>
        </w:tc>
      </w:tr>
      <w:tr w14:paraId="38F67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B0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50B92">
            <w:pPr>
              <w:jc w:val="both"/>
            </w:pPr>
            <w:r>
              <w:rPr>
                <w:rFonts w:ascii="宋体" w:hAnsi="宋体" w:eastAsia="宋体"/>
                <w:sz w:val="16"/>
              </w:rPr>
              <w:t>项目资金300万元，其中：财政资金0万元，其他资金300万元。人防机动指挥平台对接卫星费用、人才培养费用、城运平台转运费用、保障单位正常运转费用，通过该项目实施达到提升人防保障能力，促进住建事业高质量发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E416A9">
            <w:pPr>
              <w:jc w:val="both"/>
            </w:pPr>
            <w:r>
              <w:rPr>
                <w:rFonts w:ascii="宋体" w:hAnsi="宋体" w:eastAsia="宋体"/>
                <w:sz w:val="16"/>
              </w:rPr>
              <w:t>截至2024年12月31日，已完成：人防机动指挥平台对接卫星1套，人才培养3次，城运平台转运1次。通过该项目实施达到提升人防保障能力，促进住建事业高质量发展的效果。</w:t>
            </w:r>
          </w:p>
        </w:tc>
      </w:tr>
      <w:tr w14:paraId="79D251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21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C6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72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88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2E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71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DC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98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D6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97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8D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8C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9A245">
            <w:pPr>
              <w:jc w:val="center"/>
            </w:pPr>
            <w:r>
              <w:rPr>
                <w:rFonts w:ascii="宋体" w:hAnsi="宋体" w:eastAsia="宋体"/>
                <w:sz w:val="16"/>
              </w:rPr>
              <w:t>偏差原因分析及改进措施</w:t>
            </w:r>
          </w:p>
        </w:tc>
      </w:tr>
      <w:tr w14:paraId="2B80C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2F9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054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39C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8C8E">
            <w:pPr>
              <w:jc w:val="center"/>
            </w:pPr>
            <w:r>
              <w:rPr>
                <w:rFonts w:ascii="宋体" w:hAnsi="宋体" w:eastAsia="宋体"/>
                <w:sz w:val="16"/>
              </w:rPr>
              <w:t>人防机动指挥平台对接卫星（套））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3FE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B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36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5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7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1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FA3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CF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1DA9">
            <w:pPr>
              <w:jc w:val="center"/>
            </w:pPr>
          </w:p>
        </w:tc>
      </w:tr>
      <w:tr w14:paraId="64C0A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8E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E2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9A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B260">
            <w:pPr>
              <w:jc w:val="center"/>
            </w:pPr>
            <w:r>
              <w:rPr>
                <w:rFonts w:ascii="宋体" w:hAnsi="宋体" w:eastAsia="宋体"/>
                <w:sz w:val="16"/>
              </w:rPr>
              <w:t>人才培养（次）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FAD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8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3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77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E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1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52E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20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8740">
            <w:pPr>
              <w:jc w:val="center"/>
            </w:pPr>
          </w:p>
        </w:tc>
      </w:tr>
      <w:tr w14:paraId="0F531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9A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57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CC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C370">
            <w:pPr>
              <w:jc w:val="center"/>
            </w:pPr>
            <w:r>
              <w:rPr>
                <w:rFonts w:ascii="宋体" w:hAnsi="宋体" w:eastAsia="宋体"/>
                <w:sz w:val="16"/>
              </w:rPr>
              <w:t>城运平台转运（次）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59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A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1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21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1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B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1D0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54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511B">
            <w:pPr>
              <w:jc w:val="center"/>
            </w:pPr>
          </w:p>
        </w:tc>
      </w:tr>
      <w:tr w14:paraId="00325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8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4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AD0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5D92">
            <w:pPr>
              <w:jc w:val="center"/>
            </w:pPr>
            <w:r>
              <w:rPr>
                <w:rFonts w:ascii="宋体" w:hAnsi="宋体" w:eastAsia="宋体"/>
                <w:sz w:val="16"/>
              </w:rPr>
              <w:t>人防机动指挥平台对接卫星正常使用率（%）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B1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9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07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8B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F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E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83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26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9546F">
            <w:pPr>
              <w:jc w:val="center"/>
            </w:pPr>
          </w:p>
        </w:tc>
      </w:tr>
      <w:tr w14:paraId="7EFF3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C1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F0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BF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5350">
            <w:pPr>
              <w:jc w:val="center"/>
            </w:pPr>
            <w:r>
              <w:rPr>
                <w:rFonts w:ascii="宋体" w:hAnsi="宋体" w:eastAsia="宋体"/>
                <w:sz w:val="16"/>
              </w:rPr>
              <w:t>人才培训（次）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4C1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0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6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F1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4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41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8F5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D8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EB58">
            <w:pPr>
              <w:jc w:val="center"/>
            </w:pPr>
          </w:p>
        </w:tc>
      </w:tr>
      <w:tr w14:paraId="1946B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2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3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73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5B49">
            <w:pPr>
              <w:jc w:val="center"/>
            </w:pPr>
            <w:r>
              <w:rPr>
                <w:rFonts w:ascii="宋体" w:hAnsi="宋体" w:eastAsia="宋体"/>
                <w:sz w:val="16"/>
              </w:rPr>
              <w:t>运维系统正常运行率（%）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F0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2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D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EE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E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20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8A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5D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A5446">
            <w:pPr>
              <w:jc w:val="center"/>
            </w:pPr>
          </w:p>
        </w:tc>
      </w:tr>
      <w:tr w14:paraId="1F5A6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E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019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8E5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1D0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2E4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C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F9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3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7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F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69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94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6464">
            <w:pPr>
              <w:jc w:val="center"/>
            </w:pPr>
          </w:p>
        </w:tc>
      </w:tr>
      <w:tr w14:paraId="34E1B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9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21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B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2DC8">
            <w:pPr>
              <w:jc w:val="center"/>
            </w:pPr>
            <w:r>
              <w:rPr>
                <w:rFonts w:ascii="宋体" w:hAnsi="宋体" w:eastAsia="宋体"/>
                <w:sz w:val="16"/>
              </w:rPr>
              <w:t>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0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D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26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27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7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6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C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42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255A">
            <w:pPr>
              <w:jc w:val="center"/>
            </w:pPr>
          </w:p>
        </w:tc>
      </w:tr>
      <w:tr w14:paraId="78CB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1E1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6AC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C5E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AC90">
            <w:pPr>
              <w:jc w:val="center"/>
            </w:pPr>
            <w:r>
              <w:rPr>
                <w:rFonts w:ascii="宋体" w:hAnsi="宋体" w:eastAsia="宋体"/>
                <w:sz w:val="16"/>
              </w:rPr>
              <w:t>人防机动指挥平台对接卫星（万元）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DAD7">
            <w:pPr>
              <w:jc w:val="center"/>
            </w:pPr>
            <w:r>
              <w:rPr>
                <w:rFonts w:ascii="宋体" w:hAnsi="宋体" w:eastAsia="宋体"/>
                <w:sz w:val="16"/>
              </w:rPr>
              <w:t>=94万元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5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C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6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C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3C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A942">
            <w:pPr>
              <w:jc w:val="center"/>
            </w:pPr>
            <w:r>
              <w:rPr>
                <w:rFonts w:ascii="宋体" w:hAnsi="宋体" w:eastAsia="宋体"/>
                <w:sz w:val="16"/>
              </w:rPr>
              <w:t>=94万元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E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ADB72">
            <w:pPr>
              <w:jc w:val="center"/>
            </w:pPr>
          </w:p>
        </w:tc>
      </w:tr>
      <w:tr w14:paraId="4098C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A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C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BB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E9F2">
            <w:pPr>
              <w:jc w:val="center"/>
            </w:pPr>
            <w:r>
              <w:rPr>
                <w:rFonts w:ascii="宋体" w:hAnsi="宋体" w:eastAsia="宋体"/>
                <w:sz w:val="16"/>
              </w:rPr>
              <w:t>人才培养项目（万元）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2EE9">
            <w:pPr>
              <w:jc w:val="center"/>
            </w:pPr>
            <w:r>
              <w:rPr>
                <w:rFonts w:ascii="宋体" w:hAnsi="宋体" w:eastAsia="宋体"/>
                <w:sz w:val="16"/>
              </w:rPr>
              <w:t>=201.30万元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5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59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5D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5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B8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ED60">
            <w:pPr>
              <w:jc w:val="center"/>
            </w:pPr>
            <w:r>
              <w:rPr>
                <w:rFonts w:ascii="宋体" w:hAnsi="宋体" w:eastAsia="宋体"/>
                <w:sz w:val="16"/>
              </w:rPr>
              <w:t>=132.87万元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CD40">
            <w:pPr>
              <w:jc w:val="center"/>
            </w:pPr>
            <w:r>
              <w:rPr>
                <w:rFonts w:ascii="宋体" w:hAnsi="宋体" w:eastAsia="宋体"/>
                <w:sz w:val="16"/>
              </w:rPr>
              <w:t>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857AA">
            <w:pPr>
              <w:jc w:val="center"/>
            </w:pPr>
            <w:r>
              <w:rPr>
                <w:rFonts w:ascii="宋体" w:hAnsi="宋体" w:eastAsia="宋体"/>
                <w:sz w:val="16"/>
              </w:rPr>
              <w:t>偏差原因：援疆资金减少，赴江苏培训减少。整改措施：精准做预算。</w:t>
            </w:r>
          </w:p>
        </w:tc>
      </w:tr>
      <w:tr w14:paraId="38B15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1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1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B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B49E">
            <w:pPr>
              <w:jc w:val="center"/>
            </w:pPr>
            <w:r>
              <w:rPr>
                <w:rFonts w:ascii="宋体" w:hAnsi="宋体" w:eastAsia="宋体"/>
                <w:sz w:val="16"/>
              </w:rPr>
              <w:t>城运平台转运项目（万元）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A989">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E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DD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38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A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CC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AE2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95D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C1F7">
            <w:pPr>
              <w:jc w:val="center"/>
            </w:pPr>
            <w:r>
              <w:rPr>
                <w:rFonts w:ascii="宋体" w:hAnsi="宋体" w:eastAsia="宋体"/>
                <w:sz w:val="16"/>
              </w:rPr>
              <w:t>偏差原因：该项目未形成支出。改进措施：精准做预算，</w:t>
            </w:r>
            <w:r>
              <w:rPr>
                <w:rFonts w:hint="eastAsia" w:ascii="宋体" w:hAnsi="宋体"/>
                <w:sz w:val="16"/>
                <w:lang w:eastAsia="zh-CN"/>
              </w:rPr>
              <w:t>加快进度</w:t>
            </w:r>
            <w:r>
              <w:rPr>
                <w:rFonts w:ascii="宋体" w:hAnsi="宋体" w:eastAsia="宋体"/>
                <w:sz w:val="16"/>
              </w:rPr>
              <w:t>支出</w:t>
            </w:r>
          </w:p>
        </w:tc>
      </w:tr>
      <w:tr w14:paraId="64A3B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76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85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6A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54FA">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61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8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D3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C3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A7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E4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CD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96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0989E">
            <w:pPr>
              <w:jc w:val="center"/>
            </w:pPr>
          </w:p>
        </w:tc>
      </w:tr>
      <w:tr w14:paraId="67ADD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3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D5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A2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9FD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F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E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6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8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42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4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D3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A0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75D7">
            <w:pPr>
              <w:jc w:val="center"/>
            </w:pPr>
          </w:p>
        </w:tc>
      </w:tr>
      <w:tr w14:paraId="7B055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83E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BE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707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BF0F3">
            <w:pPr>
              <w:jc w:val="center"/>
            </w:pPr>
            <w:r>
              <w:rPr>
                <w:rFonts w:ascii="宋体" w:hAnsi="宋体" w:eastAsia="宋体"/>
                <w:sz w:val="16"/>
              </w:rPr>
              <w:t>84.66分</w:t>
            </w:r>
          </w:p>
        </w:tc>
      </w:tr>
    </w:tbl>
    <w:p w14:paraId="5146561C">
      <w:r>
        <w:br w:type="page"/>
      </w:r>
    </w:p>
    <w:p w14:paraId="6A644200">
      <w:pPr>
        <w:spacing w:line="640" w:lineRule="exact"/>
        <w:ind w:firstLine="640"/>
        <w:jc w:val="both"/>
        <w:outlineLvl w:val="2"/>
      </w:pPr>
      <w:r>
        <w:rPr>
          <w:rFonts w:ascii="黑体" w:hAnsi="黑体" w:eastAsia="黑体"/>
          <w:sz w:val="32"/>
        </w:rPr>
        <w:t>十二、其他需说明的事项</w:t>
      </w:r>
    </w:p>
    <w:p w14:paraId="5F39D4D0">
      <w:pPr>
        <w:spacing w:line="580" w:lineRule="exact"/>
        <w:ind w:firstLine="640"/>
        <w:jc w:val="both"/>
      </w:pPr>
      <w:r>
        <w:rPr>
          <w:rFonts w:ascii="仿宋_GB2312" w:hAnsi="仿宋_GB2312" w:eastAsia="仿宋_GB2312"/>
          <w:b w:val="0"/>
          <w:sz w:val="32"/>
        </w:rPr>
        <w:t>本年本单位SM项目1个，全年预算数7.00万元，全年执行数7.00万元。</w:t>
      </w:r>
    </w:p>
    <w:p w14:paraId="74967CDB">
      <w:r>
        <w:br w:type="page"/>
      </w:r>
    </w:p>
    <w:p w14:paraId="5BA5BA0C">
      <w:pPr>
        <w:spacing w:line="240" w:lineRule="auto"/>
        <w:jc w:val="center"/>
        <w:outlineLvl w:val="1"/>
      </w:pPr>
      <w:r>
        <w:rPr>
          <w:rFonts w:ascii="黑体" w:hAnsi="黑体" w:eastAsia="黑体"/>
          <w:sz w:val="32"/>
        </w:rPr>
        <w:t>第三部分 专业名词解释</w:t>
      </w:r>
    </w:p>
    <w:p w14:paraId="3FA73A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7CCB5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880AD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34CA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FABB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5D061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BFA66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733B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F738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8D9D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3DD83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4869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65126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4D54D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43D23E">
      <w:r>
        <w:br w:type="page"/>
      </w:r>
    </w:p>
    <w:p w14:paraId="14B95E77">
      <w:pPr>
        <w:spacing w:line="240" w:lineRule="auto"/>
        <w:jc w:val="center"/>
        <w:outlineLvl w:val="1"/>
      </w:pPr>
      <w:r>
        <w:rPr>
          <w:rFonts w:ascii="黑体" w:hAnsi="黑体" w:eastAsia="黑体"/>
          <w:sz w:val="32"/>
        </w:rPr>
        <w:t>第四部分 部门决算报表（见附表）</w:t>
      </w:r>
    </w:p>
    <w:p w14:paraId="1F78BEAA">
      <w:pPr>
        <w:spacing w:line="240" w:lineRule="auto"/>
        <w:ind w:firstLine="640"/>
        <w:jc w:val="both"/>
      </w:pPr>
      <w:r>
        <w:rPr>
          <w:rFonts w:ascii="仿宋_GB2312" w:hAnsi="仿宋_GB2312" w:eastAsia="仿宋_GB2312"/>
          <w:b w:val="0"/>
          <w:sz w:val="32"/>
        </w:rPr>
        <w:t>一、《收入支出决算总表》</w:t>
      </w:r>
    </w:p>
    <w:p w14:paraId="5DC4BB27">
      <w:pPr>
        <w:spacing w:line="240" w:lineRule="auto"/>
        <w:ind w:firstLine="640"/>
        <w:jc w:val="both"/>
      </w:pPr>
      <w:r>
        <w:rPr>
          <w:rFonts w:ascii="仿宋_GB2312" w:hAnsi="仿宋_GB2312" w:eastAsia="仿宋_GB2312"/>
          <w:b w:val="0"/>
          <w:sz w:val="32"/>
        </w:rPr>
        <w:t>二、《收入决算表》</w:t>
      </w:r>
    </w:p>
    <w:p w14:paraId="6269BDF9">
      <w:pPr>
        <w:spacing w:line="240" w:lineRule="auto"/>
        <w:ind w:firstLine="640"/>
        <w:jc w:val="both"/>
      </w:pPr>
      <w:r>
        <w:rPr>
          <w:rFonts w:ascii="仿宋_GB2312" w:hAnsi="仿宋_GB2312" w:eastAsia="仿宋_GB2312"/>
          <w:b w:val="0"/>
          <w:sz w:val="32"/>
        </w:rPr>
        <w:t>三、《支出决算表》</w:t>
      </w:r>
    </w:p>
    <w:p w14:paraId="0DBB8720">
      <w:pPr>
        <w:spacing w:line="240" w:lineRule="auto"/>
        <w:ind w:firstLine="640"/>
        <w:jc w:val="both"/>
      </w:pPr>
      <w:r>
        <w:rPr>
          <w:rFonts w:ascii="仿宋_GB2312" w:hAnsi="仿宋_GB2312" w:eastAsia="仿宋_GB2312"/>
          <w:b w:val="0"/>
          <w:sz w:val="32"/>
        </w:rPr>
        <w:t>四、《财政拨款收入支出决算总表》</w:t>
      </w:r>
    </w:p>
    <w:p w14:paraId="6AA92E62">
      <w:pPr>
        <w:spacing w:line="240" w:lineRule="auto"/>
        <w:ind w:firstLine="640"/>
        <w:jc w:val="both"/>
      </w:pPr>
      <w:r>
        <w:rPr>
          <w:rFonts w:ascii="仿宋_GB2312" w:hAnsi="仿宋_GB2312" w:eastAsia="仿宋_GB2312"/>
          <w:b w:val="0"/>
          <w:sz w:val="32"/>
        </w:rPr>
        <w:t>五、《一般公共预算财政拨款支出决算表》</w:t>
      </w:r>
    </w:p>
    <w:p w14:paraId="699B4E7C">
      <w:pPr>
        <w:spacing w:line="240" w:lineRule="auto"/>
        <w:ind w:firstLine="640"/>
        <w:jc w:val="both"/>
      </w:pPr>
      <w:r>
        <w:rPr>
          <w:rFonts w:ascii="仿宋_GB2312" w:hAnsi="仿宋_GB2312" w:eastAsia="仿宋_GB2312"/>
          <w:b w:val="0"/>
          <w:sz w:val="32"/>
        </w:rPr>
        <w:t>六、《一般公共预算财政拨款基本支出决算表》</w:t>
      </w:r>
    </w:p>
    <w:p w14:paraId="32AFA898">
      <w:pPr>
        <w:spacing w:line="240" w:lineRule="auto"/>
        <w:ind w:firstLine="640"/>
        <w:jc w:val="both"/>
      </w:pPr>
      <w:r>
        <w:rPr>
          <w:rFonts w:ascii="仿宋_GB2312" w:hAnsi="仿宋_GB2312" w:eastAsia="仿宋_GB2312"/>
          <w:b w:val="0"/>
          <w:sz w:val="32"/>
        </w:rPr>
        <w:t>七、《政府性基金预算财政拨款收入支出决算表》</w:t>
      </w:r>
    </w:p>
    <w:p w14:paraId="6973F6CD">
      <w:pPr>
        <w:spacing w:line="240" w:lineRule="auto"/>
        <w:ind w:firstLine="640"/>
        <w:jc w:val="both"/>
      </w:pPr>
      <w:r>
        <w:rPr>
          <w:rFonts w:ascii="仿宋_GB2312" w:hAnsi="仿宋_GB2312" w:eastAsia="仿宋_GB2312"/>
          <w:b w:val="0"/>
          <w:sz w:val="32"/>
        </w:rPr>
        <w:t>八、《国有资本经营预算财政拨款收入支出决算表》</w:t>
      </w:r>
    </w:p>
    <w:p w14:paraId="6BD2B98D">
      <w:pPr>
        <w:spacing w:line="240" w:lineRule="auto"/>
        <w:ind w:firstLine="640"/>
        <w:jc w:val="both"/>
      </w:pPr>
      <w:r>
        <w:rPr>
          <w:rFonts w:ascii="仿宋_GB2312" w:hAnsi="仿宋_GB2312" w:eastAsia="仿宋_GB2312"/>
          <w:b w:val="0"/>
          <w:sz w:val="32"/>
        </w:rPr>
        <w:t>九、《财政拨款“三公”经费支出决算表》</w:t>
      </w:r>
    </w:p>
    <w:p w14:paraId="121DBF15">
      <w:pPr>
        <w:spacing w:line="240" w:lineRule="auto"/>
        <w:ind w:firstLine="640"/>
        <w:jc w:val="both"/>
      </w:pPr>
    </w:p>
    <w:p w14:paraId="40840A9F">
      <w:pPr>
        <w:spacing w:line="240" w:lineRule="auto"/>
        <w:ind w:firstLine="640"/>
        <w:jc w:val="both"/>
      </w:pPr>
    </w:p>
    <w:p w14:paraId="3A5BEEB5">
      <w:pPr>
        <w:spacing w:line="240" w:lineRule="auto"/>
        <w:ind w:firstLine="640"/>
        <w:jc w:val="both"/>
      </w:pPr>
    </w:p>
    <w:p w14:paraId="7A13701D">
      <w:pPr>
        <w:spacing w:line="240" w:lineRule="auto"/>
        <w:ind w:firstLine="640"/>
        <w:jc w:val="both"/>
      </w:pPr>
    </w:p>
    <w:p w14:paraId="635EE4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337517"/>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AF4E52"/>
    <w:rsid w:val="1B8F2D19"/>
    <w:rsid w:val="1C2A3F5B"/>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4862FA"/>
    <w:rsid w:val="2FD27414"/>
    <w:rsid w:val="313F1D52"/>
    <w:rsid w:val="318029AB"/>
    <w:rsid w:val="31C63837"/>
    <w:rsid w:val="326F0A17"/>
    <w:rsid w:val="3277581B"/>
    <w:rsid w:val="38006E2C"/>
    <w:rsid w:val="3914510A"/>
    <w:rsid w:val="39DE0B94"/>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863B83"/>
    <w:rsid w:val="5FA17648"/>
    <w:rsid w:val="5FD320BD"/>
    <w:rsid w:val="60DE4D57"/>
    <w:rsid w:val="613409CB"/>
    <w:rsid w:val="61A46A97"/>
    <w:rsid w:val="62DD7D21"/>
    <w:rsid w:val="63C82F8A"/>
    <w:rsid w:val="65D97752"/>
    <w:rsid w:val="664C500C"/>
    <w:rsid w:val="67D111AB"/>
    <w:rsid w:val="68DB0208"/>
    <w:rsid w:val="68DF36D5"/>
    <w:rsid w:val="69846A0E"/>
    <w:rsid w:val="69AD798C"/>
    <w:rsid w:val="6B68175F"/>
    <w:rsid w:val="6B8B5C99"/>
    <w:rsid w:val="6CA7198F"/>
    <w:rsid w:val="6D8919A8"/>
    <w:rsid w:val="6E0F7A08"/>
    <w:rsid w:val="6E801ABC"/>
    <w:rsid w:val="70E92792"/>
    <w:rsid w:val="71473612"/>
    <w:rsid w:val="718F7F65"/>
    <w:rsid w:val="73423603"/>
    <w:rsid w:val="737A5923"/>
    <w:rsid w:val="73DE4104"/>
    <w:rsid w:val="73FB6630"/>
    <w:rsid w:val="747D391D"/>
    <w:rsid w:val="74CE04EC"/>
    <w:rsid w:val="74E76DCD"/>
    <w:rsid w:val="76660D7C"/>
    <w:rsid w:val="77402B5F"/>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5167</Words>
  <Characters>5822</Characters>
  <Lines>0</Lines>
  <Paragraphs>0</Paragraphs>
  <TotalTime>15</TotalTime>
  <ScaleCrop>false</ScaleCrop>
  <LinksUpToDate>false</LinksUpToDate>
  <CharactersWithSpaces>5830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