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节能减排专项经费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克孜勒苏柯尔克孜自治州发展和改革委员会</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克州发展和改革委员会</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栗献斌</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2025年04月22日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节能减排专项经费项目实施前期、过程及效果，评价财政预算资金使用的效率及效益。为深入贯彻落实《固定资产投资项目节能审查办法》（国家发展改革委令第2号）、《自治区党委 自治区人民政府印发&lt;新疆维吾尔自治区碳达峰实施方案&gt;的通知》（新党发〔2022〕13号）要求，做好自治州固定资产投资项目节能审查工作。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资金5万元，其中：财政资金5万元。支付2024年自治州固定资产投资项目节能审查4个项目，保障办公人员2人。主要用于深入推进节能减排工作，推进我州碳达峰碳中和工作，确保我州节能减排总体目标任务取得积极进展，根据《中华人民共和国节约能源法》，自治州设立节能减排专项资金。达到完成节能目标任务，为顺利推动自治州碳达峰碳中和工作打下坚实基础，取得良好的社会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完善能源消耗总量和强度调控，促进固定资产投资项目科学合理利用能源，加强用能管理，推进能源节约，防止能源浪费，提高能源利用效率，推动实现碳达峰碳中和，根据《中华人民共和国节约能源法》《中华人民共和国行政许可法》《固定资产投资项目节能审查办法》（国家发展改革委令第2号）等有关法律法规等，自治州设立固定资产投资项目节能审查专项资金。项目资金5万元，其中：财政资金5万元。支付2024年自治州固定资产投资项目节能审查4个项目，保障办公人员2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发展和改革委员会无下属预算单位，内设机构11个，分别是：办公室、综合规划科（“一带一路”协调推进科）、政策法规和经济体制改革科、固定资产投资科（资源节约和环境保护科）、项目建设管理科（社会发展科）、产业发展和财经贸易科、地区和农村经济科、收费价格管理科、煤炭电力科、油气和可再生能源科、粮食和物资储备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克孜勒苏柯尔克孜自治州发展和改革委员会编制数53名，实有人数89人，其中在职50人（公益性岗位1人），增加2人；退休干部39人增加2人；离休0人，增加0人。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【2024】16号文本年度安排下达资金5万元，为本级财力资金，最终确定项目资金总数为5万元。其中：中央财政拨款0万元，自治区财政拨款0万元，本级财政拨款5万元，上年结余0万元。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截至2024年12月31日，节能减排专项经费项目，实际支出5万元，预算执行率100%。主要用于支付2024年自治州固定资产投资项目节能审查4个项目，保障办公人员2人。</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节能减排专项经费总投资5万元，其中：财政资金5万元，其他资金0万元，主要用于深入推进节能减排工作，推进我州碳达峰碳中和工作，确保我州节能减排总体目标任务取得积极进展，根据《中华人民共和国节约能源法》，自治州设立节能减排专项资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“节能报告审查（个数）”指标，预期指标值为≥4个；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“保障办公人员（人数）”指标，预期指标值为≥2人；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“主要污染物减排指标达标（%）”指标，预期指标值为≥75%；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“考核资金使用合规（%）”指标，预期指标值为=100%。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“各项工作完成时间”指标，预期指标值为2024年12月。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“经费支付及时（%）”指标，预期指标值为=100%。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“节能报告审查（万元）”指标，预期指标值为≤4万元；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“保障办公人员（万元）”指标，预期指标值为≤1万元；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“控制好碳排放强度工作，建设美好克州”指标，预期指标值为长期建设；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“受益群众满意度（%）”指标，预期指标值为≥95%。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节能减排专项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节能减排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郭庆（评价小组组长）：主要负责绩效评价组织协调工作，上情下达，制定绩效评价目标及考核项目；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高源（评价小组组员）：主要负责对接项目承建单位经办人员，组织收集审核项目相关工程资料，审核项目相关文件、实施方案、招投标档案等资料；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栗献斌（评价小组组员）：主要负责对接项目相关财务人员，负责收集查阅项目资金支付财务凭证相关附件资料，审核资金使用合规性、管理机制及操作流程。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龚健（评价小组组员）：主要负责记录整理绩效评价过程中存在问题，编制绩效评价目标初稿，撰写绩效评价相关文稿。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节能减排专项经费”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节能减排专项经费已完成预定目标，推动了自治州碳达峰碳中和工作开展，产生了良好的社会效益，为自治州经济高质量发展，提供了坚强的用能保障。</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（1）立项依据充分性：《固定资产投资项目节能审查办法》（国家发展改革委令第2号）、《自治区党委 自治区人民政府印发&lt;新疆维吾尔自治区碳达峰实施方案&gt;的通知》（新党发〔2022〕13号）要求，并结合克州发展和改革委员职责组织实施。围绕克州发展和改革委员会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发展和改革委员会经领导小组进行沟通、筛选确定经费预算计划，上委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（1）预算编制科学性：预算编制经经过自治州财政局节能减排专项经费5万元/年下拨，实际完成内容与项目内容匹配，项目投资额与工作任务相匹配，根据评分标准，该指标不扣分，得5分。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（2）资金分配合理性：资金分配按照《固定资产投资项目节能审查办法》（国家发展改革委令第2号）、《自治区党委 自治区人民政府印发&lt;新疆维吾尔自治区碳达峰实施方案&gt;的通知》（新党发〔2022〕13号）文件要求，80%用于节能报告评审、20%用于人员保障，资金分配与实际相适应，根据评分标准，该指标不扣分，得5分。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（1）资金到位率：该项目总投资5万元，克州财政局实际下达经费5万元，其中当年财政拨款5万元，上年结转资金0万元，财政资金足额拨付到位，根据评分标准，该指标不扣分，得5分。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5万元，预算批复实际下达金额为5万元截至2024年12月31日，资金执行5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（3）资金使用合规性：根据克财预【2024】1号符合预算批复规定用途，不存在截留、挤占、挪用、虚列支出等情况，未发现违规使用情况，根据评分标准，该指标不扣分，得5分。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发展和改革委会议财务制度》及节能减排专项节能项目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项目产出类指标包括产出数量、产出质量、产出时效、产出成本四方面的内容，由8个三级指标构成，权重分为40分，实际得分40分，得分率为100%。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节能审查4个，与预期目标一致，根据评分标准，该指标不扣分，得5分。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保障办公人员2人，与预期目标一致，根据评分标准，该指标不扣分，得5分。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主要污染物减排指标75%，与预期目标一致，根据评分标准，该指标不扣分，得5分。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考核资金使用合规100%，与预期目标一致，根据评分标准，该指标不扣分，得5分。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任务完成时间2024年12月，与预期目标指标一致，根据评分标准，该指标不扣分，得5分。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经费支付及时100%，与预期目标指标一致，根据评分标准，该指标不扣分，得5分。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节能报告审查4万元，与预期目标一致，根据评分标准，该指标不扣分，得5分。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保障办公人员1万元，与预期目标一致，根据评分标准，该指标不扣分，得5分。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控制好碳排放强度工作，建设美好克州 长期建设，与预期指标一致，根据评分标准，该指标不扣分，得10分。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对于满意度指标：受益群众满意度95%，与预期目标一致，根据评分标准，该指标不扣分，得10分。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合计得20分。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绩效目标设置是预算批复和预算安排的前置条件，是实施绩效监控、开展绩效评价等工作的重要基础和依据，统领预算 绩效管理。建议预算单位严格按照自治区印发的相关通知要求，切实提升绩效目标和指标的编制水平，强化目标对项目实施的约束力。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