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克孜勒苏柯尔克孜自治州商务局2024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DBAFBA">
      <w:r>
        <w:br w:type="page"/>
      </w:r>
    </w:p>
    <w:p w14:paraId="1A774066">
      <w:pPr>
        <w:spacing w:line="640" w:lineRule="exact"/>
        <w:jc w:val="center"/>
        <w:outlineLvl w:val="1"/>
      </w:pPr>
      <w:r>
        <w:rPr>
          <w:rFonts w:ascii="黑体" w:hAnsi="黑体" w:eastAsia="黑体"/>
          <w:sz w:val="32"/>
        </w:rPr>
        <w:t>第一部分 单位概况</w:t>
      </w:r>
    </w:p>
    <w:p w14:paraId="678294BA">
      <w:pPr>
        <w:spacing w:line="640" w:lineRule="exact"/>
        <w:ind w:firstLine="640"/>
        <w:jc w:val="both"/>
        <w:outlineLvl w:val="2"/>
      </w:pPr>
      <w:r>
        <w:rPr>
          <w:rFonts w:ascii="黑体" w:hAnsi="黑体" w:eastAsia="黑体"/>
          <w:sz w:val="32"/>
        </w:rPr>
        <w:t>一、主要职能</w:t>
      </w:r>
    </w:p>
    <w:p w14:paraId="20BCF69B">
      <w:pPr>
        <w:spacing w:line="580" w:lineRule="exact"/>
        <w:ind w:firstLine="640"/>
        <w:jc w:val="both"/>
      </w:pPr>
      <w:r>
        <w:rPr>
          <w:rFonts w:ascii="仿宋_GB2312" w:hAnsi="仿宋_GB2312" w:eastAsia="仿宋_GB2312"/>
          <w:sz w:val="32"/>
        </w:rPr>
        <w:t>(一)贯彻执行国家、自治区国内外贸易、国际经济合作的发展战略、政策，落实国内外贸易、</w:t>
      </w:r>
      <w:r>
        <w:rPr>
          <w:rFonts w:hint="eastAsia" w:ascii="仿宋_GB2312" w:hAnsi="仿宋_GB2312" w:eastAsia="仿宋_GB2312"/>
          <w:sz w:val="32"/>
          <w:lang w:eastAsia="zh-CN"/>
        </w:rPr>
        <w:t>招</w:t>
      </w:r>
      <w:r>
        <w:rPr>
          <w:rFonts w:ascii="仿宋_GB2312" w:hAnsi="仿宋_GB2312" w:eastAsia="仿宋_GB2312"/>
          <w:sz w:val="32"/>
        </w:rPr>
        <w:t>商引资、对外经济合作、外商投资和对外投资的地方性法规、规章及有关政策措施并组织实施，研究“一带一路”建设、区域经济合作、现代流通方式的发展趋势和流通体制改革并提出建议。</w:t>
      </w:r>
    </w:p>
    <w:p w14:paraId="03D5BD79">
      <w:pPr>
        <w:spacing w:line="580" w:lineRule="exact"/>
        <w:ind w:firstLine="640"/>
        <w:jc w:val="both"/>
      </w:pPr>
      <w:r>
        <w:rPr>
          <w:rFonts w:ascii="仿宋_GB2312" w:hAnsi="仿宋_GB2312" w:eastAsia="仿宋_GB2312"/>
          <w:sz w:val="32"/>
        </w:rPr>
        <w:t>(二)负责推进自治州流通产业结构调整，指导流通企业改革，商贸服务业和社区商业发展，提出促进商贸中小企业发展的政策建议，推动流通标准化和连锁经营、商业特许经营、物流配送、电子商务等现代流通方式的发展。拟订贸易发展规划，促进城乡市场发展，执行</w:t>
      </w:r>
      <w:r>
        <w:rPr>
          <w:rFonts w:hint="eastAsia" w:ascii="仿宋_GB2312" w:hAnsi="仿宋_GB2312" w:eastAsia="仿宋_GB2312"/>
          <w:sz w:val="32"/>
          <w:lang w:eastAsia="zh-CN"/>
        </w:rPr>
        <w:t>引导</w:t>
      </w:r>
      <w:r>
        <w:rPr>
          <w:rFonts w:ascii="仿宋_GB2312" w:hAnsi="仿宋_GB2312" w:eastAsia="仿宋_GB2312"/>
          <w:sz w:val="32"/>
        </w:rPr>
        <w:t>国内外资金投向市场体系建设的政策，指导大宗产品批发市场规划和城市商业网点规划、商业体系建设工作，推进农村市场体系建设，完善农村现代流通网络。</w:t>
      </w:r>
    </w:p>
    <w:p w14:paraId="54DC21B6">
      <w:pPr>
        <w:spacing w:line="580" w:lineRule="exact"/>
        <w:ind w:firstLine="640"/>
        <w:jc w:val="both"/>
      </w:pPr>
      <w:r>
        <w:rPr>
          <w:rFonts w:ascii="仿宋_GB2312" w:hAnsi="仿宋_GB2312" w:eastAsia="仿宋_GB2312"/>
          <w:sz w:val="32"/>
        </w:rPr>
        <w:t>(三)承担牵头协调整顿和规范市场经济秩序工作的责任，拟订规范市场运行、流通秩序的政策，推动商务领域信用建设，指导商业信用销售;建立市场诚信公共服务平台，按有关规定对特殊流通行业进行监督管理。</w:t>
      </w:r>
    </w:p>
    <w:p w14:paraId="24AA08A6">
      <w:pPr>
        <w:spacing w:line="580" w:lineRule="exact"/>
        <w:ind w:firstLine="640"/>
        <w:jc w:val="both"/>
      </w:pPr>
      <w:r>
        <w:rPr>
          <w:rFonts w:ascii="仿宋_GB2312" w:hAnsi="仿宋_GB2312" w:eastAsia="仿宋_GB2312"/>
          <w:sz w:val="32"/>
        </w:rPr>
        <w:t>(四)承担组织实施重要消费品市场调控和重要生产资料流通管理的责任，负责建立健全生活必需品市场供应应急管理机制，监测分析市场运行、商品供求状况，调查分析商品价格信息并进行预测预警和信息引导；按分工负责重要消费品储备管理和市场调控工作;按有关规定对成品油流通环节进行监督管理。</w:t>
      </w:r>
    </w:p>
    <w:p w14:paraId="02C832CF">
      <w:pPr>
        <w:spacing w:line="580" w:lineRule="exact"/>
        <w:ind w:firstLine="640"/>
        <w:jc w:val="both"/>
      </w:pPr>
      <w:r>
        <w:rPr>
          <w:rFonts w:ascii="仿宋_GB2312" w:hAnsi="仿宋_GB2312" w:eastAsia="仿宋_GB2312"/>
          <w:sz w:val="32"/>
        </w:rPr>
        <w:t>(五)组织实施国家</w:t>
      </w:r>
      <w:r>
        <w:rPr>
          <w:rFonts w:hint="eastAsia" w:ascii="仿宋_GB2312" w:hAnsi="仿宋_GB2312" w:eastAsia="仿宋_GB2312"/>
          <w:sz w:val="32"/>
          <w:lang w:eastAsia="zh-CN"/>
        </w:rPr>
        <w:t>进出口</w:t>
      </w:r>
      <w:r>
        <w:rPr>
          <w:rFonts w:ascii="仿宋_GB2312" w:hAnsi="仿宋_GB2312" w:eastAsia="仿宋_GB2312"/>
          <w:sz w:val="32"/>
        </w:rPr>
        <w:t>商品、加工贸易管理办法和进出口管理商品、技术目录，拟订促进外贸增长方式转变的政策措施;实施重要工业品、原材料和重要农产品进出口自治区配额计划，执行国家、自治区大宗进出口商品政策，指导贸易促进活动和外贸促进体系建设。</w:t>
      </w:r>
    </w:p>
    <w:p w14:paraId="223171F9">
      <w:pPr>
        <w:spacing w:line="580" w:lineRule="exact"/>
        <w:ind w:firstLine="640"/>
        <w:jc w:val="both"/>
      </w:pPr>
      <w:r>
        <w:rPr>
          <w:rFonts w:ascii="仿宋_GB2312" w:hAnsi="仿宋_GB2312" w:eastAsia="仿宋_GB2312"/>
          <w:sz w:val="32"/>
        </w:rPr>
        <w:t>(六)实施国家、自治区对外技术贸易、出口管制以及鼓励技术和成套设备进出口的贸易政策，推进地方进出口贸易标准化工作；依法监督技术引进、设备进口、国家限制出口技术等工作。</w:t>
      </w:r>
    </w:p>
    <w:p w14:paraId="3F6A06E3">
      <w:pPr>
        <w:spacing w:line="580" w:lineRule="exact"/>
        <w:ind w:firstLine="640"/>
        <w:jc w:val="both"/>
      </w:pPr>
      <w:r>
        <w:rPr>
          <w:rFonts w:ascii="仿宋_GB2312" w:hAnsi="仿宋_GB2312" w:eastAsia="仿宋_GB2312"/>
          <w:sz w:val="32"/>
        </w:rPr>
        <w:t>(七)牵头拟订服务贸易发展规划并开展相关工作;负责会展业促进与管理工作。会同有关部门制定促进服务出口和服务外包的规划、政策并组织实施。</w:t>
      </w:r>
    </w:p>
    <w:p w14:paraId="02E0F096">
      <w:pPr>
        <w:spacing w:line="580" w:lineRule="exact"/>
        <w:ind w:firstLine="640"/>
        <w:jc w:val="both"/>
      </w:pPr>
      <w:r>
        <w:rPr>
          <w:rFonts w:ascii="仿宋_GB2312" w:hAnsi="仿宋_GB2312" w:eastAsia="仿宋_GB2312"/>
          <w:sz w:val="32"/>
        </w:rPr>
        <w:t>(八)贯彻执行国家、自治区有关</w:t>
      </w:r>
      <w:r>
        <w:rPr>
          <w:rFonts w:hint="eastAsia" w:ascii="仿宋_GB2312" w:hAnsi="仿宋_GB2312" w:eastAsia="仿宋_GB2312"/>
          <w:sz w:val="32"/>
          <w:lang w:eastAsia="zh-CN"/>
        </w:rPr>
        <w:t>BJ</w:t>
      </w:r>
      <w:r>
        <w:rPr>
          <w:rFonts w:ascii="仿宋_GB2312" w:hAnsi="仿宋_GB2312" w:eastAsia="仿宋_GB2312"/>
          <w:sz w:val="32"/>
        </w:rPr>
        <w:t>贸易的各项政策并组织实施;负责</w:t>
      </w:r>
      <w:r>
        <w:rPr>
          <w:rFonts w:hint="eastAsia" w:ascii="仿宋_GB2312" w:hAnsi="仿宋_GB2312" w:eastAsia="仿宋_GB2312"/>
          <w:sz w:val="32"/>
          <w:lang w:eastAsia="zh-CN"/>
        </w:rPr>
        <w:t>BJ</w:t>
      </w:r>
      <w:r>
        <w:rPr>
          <w:rFonts w:ascii="仿宋_GB2312" w:hAnsi="仿宋_GB2312" w:eastAsia="仿宋_GB2312"/>
          <w:sz w:val="32"/>
        </w:rPr>
        <w:t>贸易有关经营资质的管理工作;负责边民互市贸易的相关协调工作；推进市场采购贸易方式试点;承担有关周边国家经贸合作地方协调机制的工作。</w:t>
      </w:r>
    </w:p>
    <w:p w14:paraId="268B62EF">
      <w:pPr>
        <w:spacing w:line="580" w:lineRule="exact"/>
        <w:ind w:firstLine="640"/>
        <w:jc w:val="both"/>
      </w:pPr>
      <w:r>
        <w:rPr>
          <w:rFonts w:ascii="仿宋_GB2312" w:hAnsi="仿宋_GB2312" w:eastAsia="仿宋_GB2312"/>
          <w:sz w:val="32"/>
        </w:rPr>
        <w:t>(九)推动协调自治州企业同周边国家多方面合作交流。组织协调反倾销、反补贴、保障措施及其他与进出口公平贸易相关的工作，建立进出口公平贸易及产业损害预警机制;依法实施对外贸易调查和产业损害调查，指导协调产业安全应对工作及国外对出口商品的反倾销、反补贴、保障措施的应诉工作。指导外商投资工作;拟订地方性外商投资政策并组织实施;依法办理重大外商投资项目的合同章程及法律特别规定的重大变更事项;依法监督检查外商投资企业执行有关法律法规规章、合同章程的情况并协调解决有关问题;指导投资促进及外商投资企业备案工作，规范对外</w:t>
      </w:r>
      <w:r>
        <w:rPr>
          <w:rFonts w:hint="eastAsia" w:ascii="仿宋_GB2312" w:hAnsi="仿宋_GB2312" w:eastAsia="仿宋_GB2312"/>
          <w:sz w:val="32"/>
          <w:lang w:eastAsia="zh-CN"/>
        </w:rPr>
        <w:t>招</w:t>
      </w:r>
      <w:r>
        <w:rPr>
          <w:rFonts w:ascii="仿宋_GB2312" w:hAnsi="仿宋_GB2312" w:eastAsia="仿宋_GB2312"/>
          <w:sz w:val="32"/>
        </w:rPr>
        <w:t>商引资活动。</w:t>
      </w:r>
    </w:p>
    <w:p w14:paraId="294B6AC9">
      <w:pPr>
        <w:spacing w:line="580" w:lineRule="exact"/>
        <w:ind w:firstLine="640"/>
        <w:jc w:val="both"/>
      </w:pPr>
      <w:r>
        <w:rPr>
          <w:rFonts w:ascii="仿宋_GB2312" w:hAnsi="仿宋_GB2312" w:eastAsia="仿宋_GB2312"/>
          <w:sz w:val="32"/>
        </w:rPr>
        <w:t>(十)负责对外经济合作工作;实施国家、自治区对外经济合作政策，依法协调监督对外承包工程、对外劳务合作等，执行我国公民出境就业管理政策，负责协调外派劳务人员和境外就业人员的权益保护工作;执行境外投资管理办法和具体政策;负责境内企业对外投资开办企业备案(金融企业除外)工作。</w:t>
      </w:r>
    </w:p>
    <w:p w14:paraId="360B22C7">
      <w:pPr>
        <w:spacing w:line="580" w:lineRule="exact"/>
        <w:ind w:firstLine="640"/>
        <w:jc w:val="both"/>
      </w:pPr>
      <w:r>
        <w:rPr>
          <w:rFonts w:ascii="仿宋_GB2312" w:hAnsi="仿宋_GB2312" w:eastAsia="仿宋_GB2312"/>
          <w:sz w:val="32"/>
        </w:rPr>
        <w:t>(十一)制定电子商务发展规划和政策措施并组织实施;指导企业信息化及运用电子商务开拓国内外市场;负责建立电子商务行业统计和评价体系，牵头推进电子商务支撑服务体系发展。执行自治区招商引资方针政策，编制</w:t>
      </w:r>
      <w:r>
        <w:rPr>
          <w:rFonts w:hint="eastAsia" w:ascii="仿宋_GB2312" w:hAnsi="仿宋_GB2312" w:eastAsia="仿宋_GB2312"/>
          <w:sz w:val="32"/>
          <w:lang w:eastAsia="zh-CN"/>
        </w:rPr>
        <w:t>招</w:t>
      </w:r>
      <w:r>
        <w:rPr>
          <w:rFonts w:ascii="仿宋_GB2312" w:hAnsi="仿宋_GB2312" w:eastAsia="仿宋_GB2312"/>
          <w:sz w:val="32"/>
        </w:rPr>
        <w:t>商引资发展规划和年度计划，负责组织、协调、推进跨地区重大招商引资活动，联系指导各地各行业及各类开发区的有关招商引资工作;完善招商引资服务体系。</w:t>
      </w:r>
    </w:p>
    <w:p w14:paraId="602F2A73">
      <w:pPr>
        <w:spacing w:line="580" w:lineRule="exact"/>
        <w:ind w:firstLine="640"/>
        <w:jc w:val="both"/>
      </w:pPr>
      <w:r>
        <w:rPr>
          <w:rFonts w:ascii="仿宋_GB2312" w:hAnsi="仿宋_GB2312" w:eastAsia="仿宋_GB2312"/>
          <w:sz w:val="32"/>
        </w:rPr>
        <w:t>(十二)负责招招招招招商引资信息的收集，分析发布等工作；负责招招招招招商引资统计工作。</w:t>
      </w:r>
    </w:p>
    <w:p w14:paraId="4474F505">
      <w:pPr>
        <w:spacing w:line="580" w:lineRule="exact"/>
        <w:ind w:firstLine="640"/>
        <w:jc w:val="both"/>
      </w:pPr>
      <w:r>
        <w:rPr>
          <w:rFonts w:ascii="仿宋_GB2312" w:hAnsi="仿宋_GB2312" w:eastAsia="仿宋_GB2312"/>
          <w:sz w:val="32"/>
        </w:rPr>
        <w:t>(十三)按照管行业必须管安全，管业务必须管安全的要求，对本行业</w:t>
      </w:r>
      <w:r>
        <w:rPr>
          <w:rFonts w:hint="eastAsia" w:ascii="仿宋_GB2312" w:hAnsi="仿宋_GB2312" w:eastAsia="仿宋_GB2312"/>
          <w:sz w:val="32"/>
          <w:lang w:eastAsia="zh-CN"/>
        </w:rPr>
        <w:t>领域</w:t>
      </w:r>
      <w:r>
        <w:rPr>
          <w:rFonts w:ascii="仿宋_GB2312" w:hAnsi="仿宋_GB2312" w:eastAsia="仿宋_GB2312"/>
          <w:sz w:val="32"/>
        </w:rPr>
        <w:t>安全生产负行业监管(行业主管)职责，组织开展本行业领域安全生产宣传教育，日常监督检查工作。</w:t>
      </w:r>
    </w:p>
    <w:p w14:paraId="1DA9F117">
      <w:pPr>
        <w:spacing w:line="580" w:lineRule="exact"/>
        <w:ind w:firstLine="640"/>
        <w:jc w:val="both"/>
      </w:pPr>
      <w:r>
        <w:rPr>
          <w:rFonts w:ascii="仿宋_GB2312" w:hAnsi="仿宋_GB2312" w:eastAsia="仿宋_GB2312"/>
          <w:sz w:val="32"/>
        </w:rPr>
        <w:t>(十四)完成自治州党委，自治州人民政府交办的其他任务。</w:t>
      </w:r>
    </w:p>
    <w:p w14:paraId="04334594">
      <w:pPr>
        <w:spacing w:line="640" w:lineRule="exact"/>
        <w:ind w:firstLine="640"/>
        <w:jc w:val="both"/>
        <w:outlineLvl w:val="2"/>
      </w:pPr>
      <w:r>
        <w:rPr>
          <w:rFonts w:ascii="黑体" w:hAnsi="黑体" w:eastAsia="黑体"/>
          <w:sz w:val="32"/>
        </w:rPr>
        <w:t>二、机构设置及人员情况</w:t>
      </w:r>
    </w:p>
    <w:p w14:paraId="429DFBA3">
      <w:pPr>
        <w:spacing w:line="580" w:lineRule="exact"/>
        <w:ind w:firstLine="640"/>
        <w:jc w:val="both"/>
      </w:pPr>
      <w:r>
        <w:rPr>
          <w:rFonts w:ascii="仿宋_GB2312" w:hAnsi="仿宋_GB2312" w:eastAsia="仿宋_GB2312"/>
          <w:sz w:val="32"/>
        </w:rPr>
        <w:t>克孜勒苏柯尔克孜自治州商务局2024年度，实有人数44人，其中：在职人员26人，增加0人；离休人员0人，增加0人；退休人员18人,增加3人。</w:t>
      </w:r>
    </w:p>
    <w:p w14:paraId="5AB90D60">
      <w:pPr>
        <w:spacing w:line="580" w:lineRule="exact"/>
        <w:ind w:firstLine="640"/>
        <w:jc w:val="both"/>
      </w:pPr>
      <w:r>
        <w:rPr>
          <w:rFonts w:ascii="仿宋_GB2312" w:hAnsi="仿宋_GB2312" w:eastAsia="仿宋_GB2312"/>
          <w:sz w:val="32"/>
        </w:rPr>
        <w:t>克孜勒苏柯尔克孜自治州商务局无下属预算单位，下设5个科室，分别是：办公室、招商科、对外贸易科、内贸科、口岸管理科。</w:t>
      </w:r>
    </w:p>
    <w:p w14:paraId="0FC7F55D">
      <w:r>
        <w:br w:type="page"/>
      </w:r>
    </w:p>
    <w:p w14:paraId="301AFF72">
      <w:pPr>
        <w:spacing w:line="240" w:lineRule="auto"/>
        <w:jc w:val="center"/>
        <w:outlineLvl w:val="1"/>
      </w:pPr>
      <w:r>
        <w:rPr>
          <w:rFonts w:ascii="黑体" w:hAnsi="黑体" w:eastAsia="黑体"/>
          <w:sz w:val="32"/>
        </w:rPr>
        <w:t>第二部分 部门决算情况说明</w:t>
      </w:r>
    </w:p>
    <w:p w14:paraId="219538C6">
      <w:pPr>
        <w:spacing w:line="640" w:lineRule="exact"/>
        <w:ind w:firstLine="640"/>
        <w:jc w:val="both"/>
        <w:outlineLvl w:val="2"/>
      </w:pPr>
      <w:r>
        <w:rPr>
          <w:rFonts w:ascii="黑体" w:hAnsi="黑体" w:eastAsia="黑体"/>
          <w:sz w:val="32"/>
        </w:rPr>
        <w:t>一、收入支出决算总体情况说明</w:t>
      </w:r>
    </w:p>
    <w:p w14:paraId="7C34044B">
      <w:pPr>
        <w:spacing w:line="580" w:lineRule="exact"/>
        <w:ind w:firstLine="640"/>
        <w:jc w:val="both"/>
      </w:pPr>
      <w:r>
        <w:rPr>
          <w:rFonts w:ascii="仿宋_GB2312" w:hAnsi="仿宋_GB2312" w:eastAsia="仿宋_GB2312"/>
          <w:b/>
          <w:sz w:val="32"/>
        </w:rPr>
        <w:t>2024年度收入总计2,501.13万元，</w:t>
      </w:r>
      <w:r>
        <w:rPr>
          <w:rFonts w:ascii="仿宋_GB2312" w:hAnsi="仿宋_GB2312" w:eastAsia="仿宋_GB2312"/>
          <w:b w:val="0"/>
          <w:sz w:val="32"/>
        </w:rPr>
        <w:t>其中：本年收入合计2,473.02万元，使用非财政拨款结余（含专用结余）0.00万元，年初结转和结余28.11万元。</w:t>
      </w:r>
    </w:p>
    <w:p w14:paraId="2F97DFEF">
      <w:pPr>
        <w:spacing w:line="580" w:lineRule="exact"/>
        <w:ind w:firstLine="640"/>
        <w:jc w:val="both"/>
      </w:pPr>
      <w:r>
        <w:rPr>
          <w:rFonts w:ascii="仿宋_GB2312" w:hAnsi="仿宋_GB2312" w:eastAsia="仿宋_GB2312"/>
          <w:b/>
          <w:sz w:val="32"/>
        </w:rPr>
        <w:t>2024年度支出总计2,501.13万元，</w:t>
      </w:r>
      <w:r>
        <w:rPr>
          <w:rFonts w:ascii="仿宋_GB2312" w:hAnsi="仿宋_GB2312" w:eastAsia="仿宋_GB2312"/>
          <w:b w:val="0"/>
          <w:sz w:val="32"/>
        </w:rPr>
        <w:t>其中：本年支出合计2,486.58万元，结余分配0.00万元，年末结转和结余14.55万元。</w:t>
      </w:r>
    </w:p>
    <w:p w14:paraId="718B8A9D">
      <w:pPr>
        <w:spacing w:line="580" w:lineRule="exact"/>
        <w:ind w:firstLine="640"/>
        <w:jc w:val="both"/>
      </w:pPr>
      <w:r>
        <w:rPr>
          <w:rFonts w:ascii="仿宋_GB2312" w:hAnsi="仿宋_GB2312" w:eastAsia="仿宋_GB2312"/>
          <w:b w:val="0"/>
          <w:sz w:val="32"/>
        </w:rPr>
        <w:t>收入支出总体与上年相比，增加1,706.31万元，增长214.68%，主要原因是：本年增加克州建州70周年温暖大礼包活动经费和消费品以旧换新补贴资金。</w:t>
      </w:r>
    </w:p>
    <w:p w14:paraId="143D7F7B">
      <w:pPr>
        <w:spacing w:line="640" w:lineRule="exact"/>
        <w:ind w:firstLine="640"/>
        <w:jc w:val="both"/>
        <w:outlineLvl w:val="2"/>
      </w:pPr>
      <w:r>
        <w:rPr>
          <w:rFonts w:ascii="黑体" w:hAnsi="黑体" w:eastAsia="黑体"/>
          <w:sz w:val="32"/>
        </w:rPr>
        <w:t>二、收入决算情况说明</w:t>
      </w:r>
    </w:p>
    <w:p w14:paraId="20045239">
      <w:pPr>
        <w:spacing w:line="580" w:lineRule="exact"/>
        <w:ind w:firstLine="640"/>
        <w:jc w:val="both"/>
      </w:pPr>
      <w:r>
        <w:rPr>
          <w:rFonts w:ascii="仿宋_GB2312" w:hAnsi="仿宋_GB2312" w:eastAsia="仿宋_GB2312"/>
          <w:b/>
          <w:sz w:val="32"/>
        </w:rPr>
        <w:t>本年收入2,473.02万元，</w:t>
      </w:r>
      <w:r>
        <w:rPr>
          <w:rFonts w:ascii="仿宋_GB2312" w:hAnsi="仿宋_GB2312" w:eastAsia="仿宋_GB2312"/>
          <w:b w:val="0"/>
          <w:sz w:val="32"/>
        </w:rPr>
        <w:t>其中：财政拨款收入1,003.43万元，占40.58%；上级补助收入0.00万元，占0.00%；事业收入0.00万元，占0.00%；经营收入0.00万元，占0.00%；附属单位上缴收入0.00万元，占0.00%；其他收入1,469.59万元，占59.42%。</w:t>
      </w:r>
    </w:p>
    <w:p w14:paraId="402F2671">
      <w:pPr>
        <w:spacing w:line="640" w:lineRule="exact"/>
        <w:ind w:firstLine="640"/>
        <w:jc w:val="both"/>
        <w:outlineLvl w:val="2"/>
      </w:pPr>
      <w:r>
        <w:rPr>
          <w:rFonts w:ascii="黑体" w:hAnsi="黑体" w:eastAsia="黑体"/>
          <w:sz w:val="32"/>
        </w:rPr>
        <w:t>三、支出决算情况说明</w:t>
      </w:r>
    </w:p>
    <w:p w14:paraId="22799051">
      <w:pPr>
        <w:spacing w:line="580" w:lineRule="exact"/>
        <w:ind w:firstLine="640"/>
        <w:jc w:val="both"/>
      </w:pPr>
      <w:r>
        <w:rPr>
          <w:rFonts w:ascii="仿宋_GB2312" w:hAnsi="仿宋_GB2312" w:eastAsia="仿宋_GB2312"/>
          <w:b/>
          <w:sz w:val="32"/>
        </w:rPr>
        <w:t>本年支出2,486.58万元，</w:t>
      </w:r>
      <w:r>
        <w:rPr>
          <w:rFonts w:ascii="仿宋_GB2312" w:hAnsi="仿宋_GB2312" w:eastAsia="仿宋_GB2312"/>
          <w:b w:val="0"/>
          <w:sz w:val="32"/>
        </w:rPr>
        <w:t>其中：基本支出591.45万元，占23.79%；项目支出1,895.13万元，占76.21%；上缴上级支出0.00万元，占0.00%；经营支出0.00万元，占0.00%；对附属单位补助支出0.00万元，占0.00%。</w:t>
      </w:r>
    </w:p>
    <w:p w14:paraId="416CEA96">
      <w:pPr>
        <w:spacing w:line="640" w:lineRule="exact"/>
        <w:ind w:firstLine="640"/>
        <w:jc w:val="both"/>
        <w:outlineLvl w:val="2"/>
      </w:pPr>
      <w:r>
        <w:rPr>
          <w:rFonts w:ascii="黑体" w:hAnsi="黑体" w:eastAsia="黑体"/>
          <w:sz w:val="32"/>
        </w:rPr>
        <w:t>四、财政拨款收入支出决算总体情况说明</w:t>
      </w:r>
    </w:p>
    <w:p w14:paraId="014063CC">
      <w:pPr>
        <w:spacing w:line="580" w:lineRule="exact"/>
        <w:ind w:firstLine="640"/>
        <w:jc w:val="both"/>
      </w:pPr>
      <w:r>
        <w:rPr>
          <w:rFonts w:ascii="仿宋_GB2312" w:hAnsi="仿宋_GB2312" w:eastAsia="仿宋_GB2312"/>
          <w:b/>
          <w:sz w:val="32"/>
        </w:rPr>
        <w:t>2024年度财政拨款收入总计1,003.43万元，</w:t>
      </w:r>
      <w:r>
        <w:rPr>
          <w:rFonts w:ascii="仿宋_GB2312" w:hAnsi="仿宋_GB2312" w:eastAsia="仿宋_GB2312"/>
          <w:b w:val="0"/>
          <w:sz w:val="32"/>
        </w:rPr>
        <w:t>其中：年初财政拨款结转和结余0.00万元，本年财政拨款收入1,003.43万元。</w:t>
      </w:r>
      <w:r>
        <w:rPr>
          <w:rFonts w:ascii="仿宋_GB2312" w:hAnsi="仿宋_GB2312" w:eastAsia="仿宋_GB2312"/>
          <w:b/>
          <w:sz w:val="32"/>
        </w:rPr>
        <w:t>财政拨款支出总计1,003.43万元，</w:t>
      </w:r>
      <w:r>
        <w:rPr>
          <w:rFonts w:ascii="仿宋_GB2312" w:hAnsi="仿宋_GB2312" w:eastAsia="仿宋_GB2312"/>
          <w:b w:val="0"/>
          <w:sz w:val="32"/>
        </w:rPr>
        <w:t>其中：年末财政拨款结转和结余0.00万元，本年财政拨款支出1,003.43万元。</w:t>
      </w:r>
    </w:p>
    <w:p w14:paraId="587D767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增加257.67万元，增长34.55%，主要原因是：本年增加消费品以旧换新补贴资金。</w:t>
      </w:r>
      <w:r>
        <w:rPr>
          <w:rFonts w:ascii="仿宋_GB2312" w:hAnsi="仿宋_GB2312" w:eastAsia="仿宋_GB2312"/>
          <w:b/>
          <w:sz w:val="32"/>
        </w:rPr>
        <w:t>与年初预算相比，</w:t>
      </w:r>
      <w:r>
        <w:rPr>
          <w:rFonts w:ascii="仿宋_GB2312" w:hAnsi="仿宋_GB2312" w:eastAsia="仿宋_GB2312"/>
          <w:b w:val="0"/>
          <w:sz w:val="32"/>
        </w:rPr>
        <w:t>年初预算数545.68万元，决算数1,003.43万元，预决算差异率83.89%，主要原因是：年中追加消费品以旧换新补贴资金；年中追加人员工资、社保、公积金基数调增部分资金，导致预决算存在差异。</w:t>
      </w:r>
    </w:p>
    <w:p w14:paraId="621FADF3">
      <w:pPr>
        <w:spacing w:line="640" w:lineRule="exact"/>
        <w:ind w:firstLine="640"/>
        <w:jc w:val="both"/>
        <w:outlineLvl w:val="2"/>
      </w:pPr>
      <w:r>
        <w:rPr>
          <w:rFonts w:ascii="黑体" w:hAnsi="黑体" w:eastAsia="黑体"/>
          <w:sz w:val="32"/>
        </w:rPr>
        <w:t>五、一般公共预算财政拨款支出决算情况说明</w:t>
      </w:r>
    </w:p>
    <w:p w14:paraId="49EDFFB0">
      <w:pPr>
        <w:spacing w:line="640" w:lineRule="exact"/>
        <w:ind w:firstLine="640"/>
        <w:jc w:val="both"/>
        <w:outlineLvl w:val="3"/>
      </w:pPr>
      <w:r>
        <w:rPr>
          <w:rFonts w:ascii="楷体_GB2312" w:hAnsi="楷体_GB2312" w:eastAsia="楷体_GB2312"/>
          <w:b/>
          <w:sz w:val="32"/>
        </w:rPr>
        <w:t>（一）一般公共预算财政拨款支出决算总体情况</w:t>
      </w:r>
    </w:p>
    <w:p w14:paraId="74FFD600">
      <w:pPr>
        <w:spacing w:line="580" w:lineRule="exact"/>
        <w:ind w:firstLine="640"/>
        <w:jc w:val="both"/>
      </w:pPr>
      <w:r>
        <w:rPr>
          <w:rFonts w:ascii="仿宋_GB2312" w:hAnsi="仿宋_GB2312" w:eastAsia="仿宋_GB2312"/>
          <w:b/>
          <w:sz w:val="32"/>
        </w:rPr>
        <w:t>2024年度一般公共预算财政拨款支出684.74万元，</w:t>
      </w:r>
      <w:r>
        <w:rPr>
          <w:rFonts w:ascii="仿宋_GB2312" w:hAnsi="仿宋_GB2312" w:eastAsia="仿宋_GB2312"/>
          <w:b w:val="0"/>
          <w:sz w:val="32"/>
        </w:rPr>
        <w:t>占本年支出合计的27.54%。</w:t>
      </w:r>
      <w:r>
        <w:rPr>
          <w:rFonts w:ascii="仿宋_GB2312" w:hAnsi="仿宋_GB2312" w:eastAsia="仿宋_GB2312"/>
          <w:b/>
          <w:sz w:val="32"/>
        </w:rPr>
        <w:t>与上年相比，</w:t>
      </w:r>
      <w:r>
        <w:rPr>
          <w:rFonts w:ascii="仿宋_GB2312" w:hAnsi="仿宋_GB2312" w:eastAsia="仿宋_GB2312"/>
          <w:b w:val="0"/>
          <w:sz w:val="32"/>
        </w:rPr>
        <w:t>减少61.02万元，下降8.18%，主要原因是：本年减少招商引资专项资金。</w:t>
      </w:r>
      <w:r>
        <w:rPr>
          <w:rFonts w:ascii="仿宋_GB2312" w:hAnsi="仿宋_GB2312" w:eastAsia="仿宋_GB2312"/>
          <w:b/>
          <w:sz w:val="32"/>
        </w:rPr>
        <w:t>与年初预算相比,</w:t>
      </w:r>
      <w:r>
        <w:rPr>
          <w:rFonts w:ascii="仿宋_GB2312" w:hAnsi="仿宋_GB2312" w:eastAsia="仿宋_GB2312"/>
          <w:b w:val="0"/>
          <w:sz w:val="32"/>
        </w:rPr>
        <w:t>年初预算数545.68万元，决算数684.74万元，预决算差异率25.48%，主要原因是：年中追加消费品以旧换新补贴资金；年中追加人员工资、社保、公积金基数调增部分资金，导致预决算存在差异。</w:t>
      </w:r>
    </w:p>
    <w:p w14:paraId="0ABF1356">
      <w:pPr>
        <w:spacing w:line="640" w:lineRule="exact"/>
        <w:ind w:firstLine="640"/>
        <w:jc w:val="both"/>
        <w:outlineLvl w:val="3"/>
      </w:pPr>
      <w:r>
        <w:rPr>
          <w:rFonts w:ascii="楷体_GB2312" w:hAnsi="楷体_GB2312" w:eastAsia="楷体_GB2312"/>
          <w:b/>
          <w:sz w:val="32"/>
        </w:rPr>
        <w:t>（二）一般公共预算财政拨款支出决算结构情况</w:t>
      </w:r>
    </w:p>
    <w:p w14:paraId="7892AC76">
      <w:pPr>
        <w:spacing w:line="580" w:lineRule="exact"/>
        <w:ind w:firstLine="640"/>
        <w:jc w:val="both"/>
      </w:pPr>
      <w:r>
        <w:rPr>
          <w:rFonts w:ascii="仿宋_GB2312" w:hAnsi="仿宋_GB2312" w:eastAsia="仿宋_GB2312"/>
          <w:b w:val="0"/>
          <w:sz w:val="32"/>
        </w:rPr>
        <w:t>1.一般公共服务支出(类)510.01万元,占74.48%。</w:t>
      </w:r>
    </w:p>
    <w:p w14:paraId="258B804A">
      <w:pPr>
        <w:spacing w:line="580" w:lineRule="exact"/>
        <w:ind w:firstLine="640"/>
        <w:jc w:val="both"/>
      </w:pPr>
      <w:r>
        <w:rPr>
          <w:rFonts w:ascii="仿宋_GB2312" w:hAnsi="仿宋_GB2312" w:eastAsia="仿宋_GB2312"/>
          <w:b w:val="0"/>
          <w:sz w:val="32"/>
        </w:rPr>
        <w:t>2.社会保障和就业支出(类)121.06万元,占17.68%。</w:t>
      </w:r>
    </w:p>
    <w:p w14:paraId="41AB8E07">
      <w:pPr>
        <w:spacing w:line="580" w:lineRule="exact"/>
        <w:ind w:firstLine="640"/>
        <w:jc w:val="both"/>
      </w:pPr>
      <w:r>
        <w:rPr>
          <w:rFonts w:ascii="仿宋_GB2312" w:hAnsi="仿宋_GB2312" w:eastAsia="仿宋_GB2312"/>
          <w:b w:val="0"/>
          <w:sz w:val="32"/>
        </w:rPr>
        <w:t>3.商业服务业等支出(类)53.67万元,占7.84%。</w:t>
      </w:r>
    </w:p>
    <w:p w14:paraId="588CCF53">
      <w:pPr>
        <w:spacing w:line="640" w:lineRule="exact"/>
        <w:ind w:firstLine="640"/>
        <w:jc w:val="both"/>
        <w:outlineLvl w:val="3"/>
      </w:pPr>
      <w:r>
        <w:rPr>
          <w:rFonts w:ascii="楷体_GB2312" w:hAnsi="楷体_GB2312" w:eastAsia="楷体_GB2312"/>
          <w:b/>
          <w:sz w:val="32"/>
        </w:rPr>
        <w:t>（三）一般公共预算财政拨款支出决算具体情况</w:t>
      </w:r>
    </w:p>
    <w:p w14:paraId="07BEFC42">
      <w:pPr>
        <w:spacing w:line="580" w:lineRule="exact"/>
        <w:ind w:firstLine="640"/>
        <w:jc w:val="both"/>
      </w:pPr>
      <w:r>
        <w:rPr>
          <w:rFonts w:ascii="仿宋_GB2312" w:hAnsi="仿宋_GB2312" w:eastAsia="仿宋_GB2312"/>
          <w:b w:val="0"/>
          <w:sz w:val="32"/>
        </w:rPr>
        <w:t>1.一般公共服务支出(类)商贸事务(款)行政运行(项):支出决算数为284.17万元，比上年决算减少21.75万元，下降7.11%,主要原因是：本年在职人员调入调出，人员职级不同，工资基数不同，导致人员经费较上年减少。</w:t>
      </w:r>
    </w:p>
    <w:p w14:paraId="1AC8A4D0">
      <w:pPr>
        <w:spacing w:line="580" w:lineRule="exact"/>
        <w:ind w:firstLine="640"/>
        <w:jc w:val="both"/>
      </w:pPr>
      <w:r>
        <w:rPr>
          <w:rFonts w:ascii="仿宋_GB2312" w:hAnsi="仿宋_GB2312" w:eastAsia="仿宋_GB2312"/>
          <w:b w:val="0"/>
          <w:sz w:val="32"/>
        </w:rPr>
        <w:t>2.一般公共服务支出(类)商贸事务(款)事业运行(项):支出决算数为181.22万元，比上年决算增加29.30万元，增长19.29%,主要原因是：事业人员调入2人、行政编3名干部转事业编，导致相关人员经费较上年有所增加。</w:t>
      </w:r>
    </w:p>
    <w:p w14:paraId="49CB5C69">
      <w:pPr>
        <w:spacing w:line="580" w:lineRule="exact"/>
        <w:ind w:firstLine="640"/>
        <w:jc w:val="both"/>
      </w:pPr>
      <w:r>
        <w:rPr>
          <w:rFonts w:ascii="仿宋_GB2312" w:hAnsi="仿宋_GB2312" w:eastAsia="仿宋_GB2312"/>
          <w:b w:val="0"/>
          <w:sz w:val="32"/>
        </w:rPr>
        <w:t>3.一般公共服务支出(类)商贸事务(款)其他商贸事务支出(项):支出决算数为44.62万元，比上年决算减少140.71万元，下降75.92%,主要原因是：本年招商引资专项资金减少。</w:t>
      </w:r>
    </w:p>
    <w:p w14:paraId="794FBF59">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4.社会保障和就业支出(类)行政事业单位养老支出(款)行政单位离退休(项):支出决算数为28.72万元，比上年决算增加7.90万元，增长37.94%,主要原因是：本年退休人员增加，退休费支出增加。</w:t>
      </w:r>
    </w:p>
    <w:p w14:paraId="711FCD8A">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47.93万元，比上年决算增加2.91万元，增长6.46%,主要原因是：本年在职人员工资基数调增，养老缴费基数上涨，相应支出增加。</w:t>
      </w:r>
    </w:p>
    <w:p w14:paraId="396A8747">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6.社会保障和就业支出(类)行政事业单位养老支出(款)机关事业单位职业年金缴费支出(项):支出决算数为44.40万元，比上年决算增加7.64万元，增长20.78%,主要原因是：本年新增退休人员，职业年金缴费支出增加。</w:t>
      </w:r>
    </w:p>
    <w:p w14:paraId="5B86AF25">
      <w:pPr>
        <w:spacing w:line="580" w:lineRule="exact"/>
        <w:ind w:firstLine="640"/>
        <w:jc w:val="both"/>
      </w:pPr>
      <w:r>
        <w:rPr>
          <w:rFonts w:ascii="仿宋_GB2312" w:hAnsi="仿宋_GB2312" w:eastAsia="仿宋_GB2312"/>
          <w:b w:val="0"/>
          <w:sz w:val="32"/>
        </w:rPr>
        <w:t>7.商业服务业等支出(类)商业流通事务(款)其他商业流通事务支出(项):支出决算数为53.67万元，比上年决算增加53.67万元，增长100.00%,主要原因是：本年增加消费品以旧换新补贴资金。</w:t>
      </w:r>
    </w:p>
    <w:p w14:paraId="01161484">
      <w:pPr>
        <w:spacing w:line="640" w:lineRule="exact"/>
        <w:ind w:firstLine="640"/>
        <w:jc w:val="both"/>
        <w:outlineLvl w:val="2"/>
      </w:pPr>
      <w:r>
        <w:rPr>
          <w:rFonts w:ascii="黑体" w:hAnsi="黑体" w:eastAsia="黑体"/>
          <w:sz w:val="32"/>
        </w:rPr>
        <w:t>六、一般公共预算财政拨款基本支出决算情况说明</w:t>
      </w:r>
    </w:p>
    <w:p w14:paraId="681B9A22">
      <w:pPr>
        <w:spacing w:line="580" w:lineRule="exact"/>
        <w:ind w:firstLine="640"/>
        <w:jc w:val="both"/>
      </w:pPr>
      <w:r>
        <w:rPr>
          <w:rFonts w:ascii="仿宋_GB2312" w:hAnsi="仿宋_GB2312" w:eastAsia="仿宋_GB2312"/>
          <w:b w:val="0"/>
          <w:sz w:val="32"/>
        </w:rPr>
        <w:t>2024年度一般公共预算财政拨款基本支出586.45万元，其中：</w:t>
      </w:r>
      <w:r>
        <w:rPr>
          <w:rFonts w:ascii="仿宋_GB2312" w:hAnsi="仿宋_GB2312" w:eastAsia="仿宋_GB2312"/>
          <w:b/>
          <w:sz w:val="32"/>
        </w:rPr>
        <w:t>人员经费566.08万元，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69BB9C3E">
      <w:pPr>
        <w:spacing w:line="580" w:lineRule="exact"/>
        <w:ind w:firstLine="640"/>
        <w:jc w:val="both"/>
      </w:pPr>
      <w:r>
        <w:rPr>
          <w:rFonts w:ascii="仿宋_GB2312" w:hAnsi="仿宋_GB2312" w:eastAsia="仿宋_GB2312"/>
          <w:b/>
          <w:sz w:val="32"/>
        </w:rPr>
        <w:t>公用经费20.37万元，</w:t>
      </w:r>
      <w:r>
        <w:rPr>
          <w:rFonts w:ascii="仿宋_GB2312" w:hAnsi="仿宋_GB2312" w:eastAsia="仿宋_GB2312"/>
          <w:b w:val="0"/>
          <w:sz w:val="32"/>
        </w:rPr>
        <w:t>包括：办公费、印刷费、电费、邮电费、劳务费、工会经费、福利费、公务用车运行维护费、其他商品和服务支出。</w:t>
      </w:r>
    </w:p>
    <w:p w14:paraId="070613F2">
      <w:pPr>
        <w:spacing w:line="640" w:lineRule="exact"/>
        <w:ind w:firstLine="640"/>
        <w:jc w:val="both"/>
        <w:outlineLvl w:val="2"/>
      </w:pPr>
      <w:r>
        <w:rPr>
          <w:rFonts w:ascii="黑体" w:hAnsi="黑体" w:eastAsia="黑体"/>
          <w:sz w:val="32"/>
        </w:rPr>
        <w:t>七、政府性基金预算财政拨款收入支出决算情况说明</w:t>
      </w:r>
    </w:p>
    <w:p w14:paraId="2C097EA9">
      <w:pPr>
        <w:spacing w:line="580" w:lineRule="exact"/>
        <w:ind w:firstLine="640"/>
        <w:jc w:val="both"/>
      </w:pPr>
      <w:r>
        <w:rPr>
          <w:rFonts w:ascii="仿宋_GB2312" w:hAnsi="仿宋_GB2312" w:eastAsia="仿宋_GB2312"/>
          <w:b/>
          <w:sz w:val="32"/>
        </w:rPr>
        <w:t>2024年度政府性基金预算财政拨款收入总计318.69万元，</w:t>
      </w:r>
      <w:r>
        <w:rPr>
          <w:rFonts w:ascii="仿宋_GB2312" w:hAnsi="仿宋_GB2312" w:eastAsia="仿宋_GB2312"/>
          <w:b w:val="0"/>
          <w:sz w:val="32"/>
        </w:rPr>
        <w:t>其中：年初结转和结余0.00万元，本年收入318.69万元。</w:t>
      </w:r>
      <w:r>
        <w:rPr>
          <w:rFonts w:ascii="仿宋_GB2312" w:hAnsi="仿宋_GB2312" w:eastAsia="仿宋_GB2312"/>
          <w:b/>
          <w:sz w:val="32"/>
        </w:rPr>
        <w:t>政府性基金预算财政拨款支出总计318.69万元，</w:t>
      </w:r>
      <w:r>
        <w:rPr>
          <w:rFonts w:ascii="仿宋_GB2312" w:hAnsi="仿宋_GB2312" w:eastAsia="仿宋_GB2312"/>
          <w:b w:val="0"/>
          <w:sz w:val="32"/>
        </w:rPr>
        <w:t>其中：年末结转和结余0.00万元，本年支出318.69万元。</w:t>
      </w:r>
    </w:p>
    <w:p w14:paraId="1F3F5DA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增加318.69万元，增长100.00%，主要原因是：本年增加消费品以旧换新补贴资金。</w:t>
      </w:r>
      <w:r>
        <w:rPr>
          <w:rFonts w:ascii="仿宋_GB2312" w:hAnsi="仿宋_GB2312" w:eastAsia="仿宋_GB2312"/>
          <w:b/>
          <w:sz w:val="32"/>
        </w:rPr>
        <w:t>与年初预算相比，</w:t>
      </w:r>
      <w:r>
        <w:rPr>
          <w:rFonts w:ascii="仿宋_GB2312" w:hAnsi="仿宋_GB2312" w:eastAsia="仿宋_GB2312"/>
          <w:b w:val="0"/>
          <w:sz w:val="32"/>
        </w:rPr>
        <w:t>年初预算数0.00万元，决算数318.69万元，预决算差异率100.00%，主要原因是：年中追加消费品以旧换新补贴资金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3CEAB867">
      <w:pPr>
        <w:spacing w:line="580" w:lineRule="exact"/>
        <w:ind w:firstLine="640"/>
        <w:jc w:val="both"/>
      </w:pPr>
      <w:r>
        <w:rPr>
          <w:rFonts w:ascii="仿宋_GB2312" w:hAnsi="仿宋_GB2312" w:eastAsia="仿宋_GB2312"/>
          <w:b w:val="0"/>
          <w:sz w:val="32"/>
        </w:rPr>
        <w:t>政府性基金预算财政拨款支出318.69万元。</w:t>
      </w:r>
    </w:p>
    <w:p w14:paraId="24C41600">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1.资源勘探工业信息等支出(类)超长期特别国债安排的支出(款)制造业(项):支出决算数为318.69万元，比上年决算增加318.69万元，增长100.00%,主要原因是：本年增加消费品以旧换新补贴资金。</w:t>
      </w:r>
    </w:p>
    <w:p w14:paraId="7BB8EACB">
      <w:pPr>
        <w:spacing w:line="640" w:lineRule="exact"/>
        <w:ind w:firstLine="640"/>
        <w:jc w:val="both"/>
        <w:outlineLvl w:val="2"/>
      </w:pPr>
      <w:r>
        <w:rPr>
          <w:rFonts w:ascii="黑体" w:hAnsi="黑体" w:eastAsia="黑体"/>
          <w:sz w:val="32"/>
        </w:rPr>
        <w:t>八、国有资本经营预算财政拨款收入支出决算情况说明</w:t>
      </w:r>
    </w:p>
    <w:p w14:paraId="6B09B6C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F3F3774">
      <w:pPr>
        <w:spacing w:line="640" w:lineRule="exact"/>
        <w:ind w:firstLine="640"/>
        <w:jc w:val="both"/>
        <w:outlineLvl w:val="2"/>
      </w:pPr>
      <w:r>
        <w:rPr>
          <w:rFonts w:ascii="黑体" w:hAnsi="黑体" w:eastAsia="黑体"/>
          <w:sz w:val="32"/>
        </w:rPr>
        <w:t>九、财政拨款“三公”经费支出决算情况说明</w:t>
      </w:r>
    </w:p>
    <w:p w14:paraId="6524A1A1">
      <w:pPr>
        <w:spacing w:line="580" w:lineRule="exact"/>
        <w:ind w:firstLine="640"/>
        <w:jc w:val="both"/>
      </w:pPr>
      <w:r>
        <w:rPr>
          <w:rFonts w:ascii="仿宋_GB2312" w:hAnsi="仿宋_GB2312" w:eastAsia="仿宋_GB2312"/>
          <w:b/>
          <w:sz w:val="32"/>
        </w:rPr>
        <w:t>2024年度财政拨款“三公”经费支出11.79万元，</w:t>
      </w:r>
      <w:r>
        <w:rPr>
          <w:rFonts w:ascii="仿宋_GB2312" w:hAnsi="仿宋_GB2312" w:eastAsia="仿宋_GB2312"/>
          <w:b w:val="0"/>
          <w:sz w:val="32"/>
        </w:rPr>
        <w:t>比上年减少8.89万元，下降42.97%，主要原因是：本年因公出国（境）费、公务接待费从援疆资金中支出，财政拨款“三公”经费支出较上年减少。其中：因公出国（境）费支出0.00万元，占0.00%，比上年减少9.83万元，下降100.00%，主要原因是：本年因公出国（境）费从援疆资金中支出，财政拨款因公出国（境）费支出较上年减少。公务用车购置及运行维护费支出10.44万元，占88.55%，比上年增加4.51万元，增长76.05%，主要原因是：本年因业务需求，用车次数增加，燃油费增加，导致公务用车运行维护费较上年增加。公务接待费支出1.36万元，占11.54%，比上年减少3.57万元，下降72.41%，主要原因是：本年公务接待费从援疆资金中支出，财政拨款公务接待费支出较上年减少。</w:t>
      </w:r>
    </w:p>
    <w:p w14:paraId="4C47698B">
      <w:pPr>
        <w:spacing w:line="580" w:lineRule="exact"/>
        <w:ind w:firstLine="640"/>
        <w:jc w:val="both"/>
      </w:pPr>
      <w:r>
        <w:rPr>
          <w:rFonts w:ascii="仿宋_GB2312" w:hAnsi="仿宋_GB2312" w:eastAsia="仿宋_GB2312"/>
          <w:b/>
          <w:sz w:val="32"/>
        </w:rPr>
        <w:t>具体情况如下：</w:t>
      </w:r>
    </w:p>
    <w:p w14:paraId="7E841C1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2E86A7">
      <w:pPr>
        <w:spacing w:line="580" w:lineRule="exact"/>
        <w:ind w:firstLine="640"/>
        <w:jc w:val="both"/>
      </w:pPr>
      <w:r>
        <w:rPr>
          <w:rFonts w:ascii="仿宋_GB2312" w:hAnsi="仿宋_GB2312" w:eastAsia="仿宋_GB2312"/>
          <w:b w:val="0"/>
          <w:sz w:val="32"/>
        </w:rPr>
        <w:t>公务用车购置及运行维护费10.44万元，其中：公务用车购置费0.00万元，公务用车运行维护费10.44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4E3F88A5">
      <w:pPr>
        <w:spacing w:line="580" w:lineRule="exact"/>
        <w:ind w:firstLine="640"/>
        <w:jc w:val="both"/>
      </w:pPr>
      <w:r>
        <w:rPr>
          <w:rFonts w:ascii="仿宋_GB2312" w:hAnsi="仿宋_GB2312" w:eastAsia="仿宋_GB2312"/>
          <w:b w:val="0"/>
          <w:sz w:val="32"/>
        </w:rPr>
        <w:t>公务接待费1.36万元，开支内容包括接待上级单位调研、工作小组考察学习产生的就餐费。单位全年安排的国内公务接待7批次，110人次。</w:t>
      </w:r>
    </w:p>
    <w:p w14:paraId="4693220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11.79万元，决算数11.79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10.44万元，决算数10.44万元，预决算差异率0.00%，主要原因是：严格按照预算执行，预决算无差异。公务接待费全年预算数1.36万元，决算数1.36万元，预决算差异率0.00%，主要原因是：严格按照预算执行，预决算无差异。</w:t>
      </w:r>
    </w:p>
    <w:p w14:paraId="1A4F7116">
      <w:pPr>
        <w:spacing w:line="640" w:lineRule="exact"/>
        <w:ind w:firstLine="640"/>
        <w:jc w:val="both"/>
        <w:outlineLvl w:val="2"/>
      </w:pPr>
      <w:r>
        <w:rPr>
          <w:rFonts w:ascii="黑体" w:hAnsi="黑体" w:eastAsia="黑体"/>
          <w:sz w:val="32"/>
        </w:rPr>
        <w:t>十、其他重要事项的情况说明</w:t>
      </w:r>
    </w:p>
    <w:p w14:paraId="0CF55AEA">
      <w:pPr>
        <w:spacing w:line="640" w:lineRule="exact"/>
        <w:ind w:firstLine="640"/>
        <w:jc w:val="both"/>
        <w:outlineLvl w:val="3"/>
      </w:pPr>
      <w:r>
        <w:rPr>
          <w:rFonts w:ascii="楷体_GB2312" w:hAnsi="楷体_GB2312" w:eastAsia="楷体_GB2312"/>
          <w:b/>
          <w:sz w:val="32"/>
        </w:rPr>
        <w:t>（一）机关运行经费及公用经费支出情况</w:t>
      </w:r>
    </w:p>
    <w:p w14:paraId="30EA53CF">
      <w:pPr>
        <w:spacing w:line="580" w:lineRule="exact"/>
        <w:ind w:firstLine="640"/>
        <w:jc w:val="both"/>
      </w:pPr>
      <w:r>
        <w:rPr>
          <w:rFonts w:ascii="仿宋_GB2312" w:hAnsi="仿宋_GB2312" w:eastAsia="仿宋_GB2312"/>
          <w:b w:val="0"/>
          <w:sz w:val="32"/>
        </w:rPr>
        <w:t>2024年度克孜勒苏柯尔克孜自治州商务局（行政单位和参照公务员法管理事业单位）机关运行经费支出20.37万元，比上年增加0.11万元，增长0.54%，主要原因是：本年更新、维护补充办公用品，导致机关运行经费较上年增加。</w:t>
      </w:r>
    </w:p>
    <w:p w14:paraId="3287A121">
      <w:pPr>
        <w:spacing w:line="640" w:lineRule="exact"/>
        <w:ind w:firstLine="640"/>
        <w:jc w:val="both"/>
        <w:outlineLvl w:val="3"/>
      </w:pPr>
      <w:r>
        <w:rPr>
          <w:rFonts w:ascii="楷体_GB2312" w:hAnsi="楷体_GB2312" w:eastAsia="楷体_GB2312"/>
          <w:b/>
          <w:sz w:val="32"/>
        </w:rPr>
        <w:t>（二）政府采购情况</w:t>
      </w:r>
    </w:p>
    <w:p w14:paraId="684ECCE2">
      <w:pPr>
        <w:spacing w:line="580" w:lineRule="exact"/>
        <w:ind w:firstLine="640"/>
        <w:jc w:val="both"/>
      </w:pPr>
      <w:r>
        <w:rPr>
          <w:rFonts w:ascii="仿宋_GB2312" w:hAnsi="仿宋_GB2312" w:eastAsia="仿宋_GB2312"/>
          <w:b w:val="0"/>
          <w:sz w:val="32"/>
        </w:rPr>
        <w:t>2024年度政府采购支出总额24.65万元，其中：政府采购货物支出4.84万元、政府采购工程支出0.00万元、政府采购服务支出19.81万元。</w:t>
      </w:r>
    </w:p>
    <w:p w14:paraId="4330D7B3">
      <w:pPr>
        <w:spacing w:line="580" w:lineRule="exact"/>
        <w:ind w:firstLine="640"/>
        <w:jc w:val="both"/>
      </w:pPr>
      <w:r>
        <w:rPr>
          <w:rFonts w:ascii="仿宋_GB2312" w:hAnsi="仿宋_GB2312" w:eastAsia="仿宋_GB2312"/>
          <w:b w:val="0"/>
          <w:sz w:val="32"/>
        </w:rPr>
        <w:t>授予中小企业合同金额22.51万元，占政府采购支出总额的91.32%，其中：授予小微企业合同金额22.51万元，占政府采购支出总额的91.32%。</w:t>
      </w:r>
    </w:p>
    <w:p w14:paraId="5D6EF51C">
      <w:pPr>
        <w:spacing w:line="640" w:lineRule="exact"/>
        <w:ind w:firstLine="640"/>
        <w:jc w:val="both"/>
        <w:outlineLvl w:val="3"/>
      </w:pPr>
      <w:r>
        <w:rPr>
          <w:rFonts w:ascii="楷体_GB2312" w:hAnsi="楷体_GB2312" w:eastAsia="楷体_GB2312"/>
          <w:b/>
          <w:sz w:val="32"/>
        </w:rPr>
        <w:t>（三）国有资产占用情况说明</w:t>
      </w:r>
    </w:p>
    <w:p w14:paraId="75072B9C">
      <w:pPr>
        <w:spacing w:line="580" w:lineRule="exact"/>
        <w:ind w:firstLine="640"/>
        <w:jc w:val="both"/>
      </w:pPr>
      <w:r>
        <w:rPr>
          <w:rFonts w:ascii="仿宋_GB2312" w:hAnsi="仿宋_GB2312" w:eastAsia="仿宋_GB2312"/>
          <w:b w:val="0"/>
          <w:sz w:val="32"/>
        </w:rPr>
        <w:t>截至2024年12月31日，房屋0.00平方米，价值0.00万元。车辆3辆，价值97.27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2F4A3581">
      <w:pPr>
        <w:spacing w:line="640" w:lineRule="exact"/>
        <w:ind w:firstLine="640"/>
        <w:jc w:val="both"/>
        <w:outlineLvl w:val="2"/>
      </w:pPr>
      <w:r>
        <w:rPr>
          <w:rFonts w:ascii="黑体" w:hAnsi="黑体" w:eastAsia="黑体"/>
          <w:sz w:val="32"/>
        </w:rPr>
        <w:t>十一、预算绩效的情况说明</w:t>
      </w:r>
    </w:p>
    <w:p w14:paraId="6ECC12F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2,501.13万元，实际执行总额2,486.57万元；预算绩效评价项目9个，全年预算数2,081.74万元，全年执行数1,895.18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3AC0414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BAB24F9">
        <w:tc>
          <w:tcPr>
            <w:tcW w:w="8840" w:type="dxa"/>
            <w:gridSpan w:val="8"/>
            <w:vAlign w:val="center"/>
          </w:tcPr>
          <w:p w14:paraId="6F0DAE1A">
            <w:pPr>
              <w:jc w:val="center"/>
            </w:pPr>
            <w:r>
              <w:rPr>
                <w:rFonts w:ascii="宋体" w:hAnsi="宋体" w:eastAsia="宋体"/>
                <w:sz w:val="24"/>
              </w:rPr>
              <w:t>单位整体支出绩效自评表</w:t>
            </w:r>
          </w:p>
        </w:tc>
      </w:tr>
      <w:tr w14:paraId="0D753906">
        <w:tblPrEx>
          <w:tblCellMar>
            <w:top w:w="0" w:type="dxa"/>
            <w:left w:w="108" w:type="dxa"/>
            <w:bottom w:w="0" w:type="dxa"/>
            <w:right w:w="108" w:type="dxa"/>
          </w:tblCellMar>
        </w:tblPrEx>
        <w:tc>
          <w:tcPr>
            <w:tcW w:w="8840" w:type="dxa"/>
            <w:gridSpan w:val="8"/>
            <w:vAlign w:val="center"/>
          </w:tcPr>
          <w:p w14:paraId="3B5E8FCE">
            <w:pPr>
              <w:jc w:val="center"/>
            </w:pPr>
            <w:r>
              <w:rPr>
                <w:rFonts w:ascii="宋体" w:hAnsi="宋体" w:eastAsia="宋体"/>
                <w:sz w:val="24"/>
              </w:rPr>
              <w:t>（2024年度）</w:t>
            </w:r>
          </w:p>
        </w:tc>
      </w:tr>
      <w:tr w14:paraId="538100E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D515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756E1">
            <w:pPr>
              <w:jc w:val="center"/>
            </w:pPr>
            <w:r>
              <w:rPr>
                <w:rFonts w:ascii="宋体" w:hAnsi="宋体" w:eastAsia="宋体"/>
                <w:sz w:val="16"/>
              </w:rPr>
              <w:t>克孜勒苏柯尔克孜自治州商务局</w:t>
            </w:r>
          </w:p>
        </w:tc>
      </w:tr>
      <w:tr w14:paraId="38F1167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8705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F7466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3D03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C3DF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58FA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5B52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88AA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0CF4B">
            <w:pPr>
              <w:jc w:val="center"/>
            </w:pPr>
            <w:r>
              <w:rPr>
                <w:rFonts w:ascii="宋体" w:hAnsi="宋体" w:eastAsia="宋体"/>
                <w:sz w:val="16"/>
              </w:rPr>
              <w:t>得分</w:t>
            </w:r>
          </w:p>
        </w:tc>
      </w:tr>
      <w:tr w14:paraId="0EA99F4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38E8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530C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83199">
            <w:pPr>
              <w:jc w:val="center"/>
            </w:pPr>
            <w:r>
              <w:rPr>
                <w:rFonts w:ascii="宋体" w:hAnsi="宋体" w:eastAsia="宋体"/>
                <w:sz w:val="16"/>
              </w:rPr>
              <w:t>1,046.80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E54FD">
            <w:pPr>
              <w:jc w:val="center"/>
            </w:pPr>
            <w:r>
              <w:rPr>
                <w:rFonts w:ascii="宋体" w:hAnsi="宋体" w:eastAsia="宋体"/>
                <w:sz w:val="16"/>
              </w:rPr>
              <w:t>2,501.13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06118">
            <w:pPr>
              <w:jc w:val="center"/>
            </w:pPr>
            <w:r>
              <w:rPr>
                <w:rFonts w:ascii="宋体" w:hAnsi="宋体" w:eastAsia="宋体"/>
                <w:sz w:val="16"/>
              </w:rPr>
              <w:t>2,486.57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40FD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C99B7">
            <w:pPr>
              <w:jc w:val="center"/>
            </w:pPr>
            <w:r>
              <w:rPr>
                <w:rFonts w:ascii="宋体" w:hAnsi="宋体" w:eastAsia="宋体"/>
                <w:sz w:val="16"/>
              </w:rPr>
              <w:t>99.42%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043BA">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94</w:t>
            </w:r>
          </w:p>
        </w:tc>
      </w:tr>
      <w:tr w14:paraId="274BEE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1408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CC92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78F4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19872">
            <w:pPr>
              <w:jc w:val="center"/>
            </w:pPr>
            <w:r>
              <w:rPr>
                <w:rFonts w:ascii="宋体" w:hAnsi="宋体" w:eastAsia="宋体"/>
                <w:sz w:val="16"/>
              </w:rPr>
              <w:t>389.36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DE806">
            <w:pPr>
              <w:jc w:val="center"/>
            </w:pPr>
            <w:r>
              <w:rPr>
                <w:rFonts w:ascii="宋体" w:hAnsi="宋体" w:eastAsia="宋体"/>
                <w:sz w:val="16"/>
              </w:rPr>
              <w:t>389.36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42A5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1A7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34DB6">
            <w:pPr>
              <w:jc w:val="center"/>
            </w:pPr>
            <w:r>
              <w:rPr>
                <w:rFonts w:ascii="宋体" w:hAnsi="宋体" w:eastAsia="宋体"/>
                <w:sz w:val="16"/>
              </w:rPr>
              <w:t>—</w:t>
            </w:r>
          </w:p>
        </w:tc>
      </w:tr>
      <w:tr w14:paraId="1103C5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EE24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954E1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73058">
            <w:pPr>
              <w:jc w:val="center"/>
            </w:pPr>
            <w:r>
              <w:rPr>
                <w:rFonts w:ascii="宋体" w:hAnsi="宋体" w:eastAsia="宋体"/>
                <w:sz w:val="16"/>
              </w:rPr>
              <w:t>545.68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B2096">
            <w:pPr>
              <w:jc w:val="center"/>
            </w:pPr>
            <w:r>
              <w:rPr>
                <w:rFonts w:ascii="宋体" w:hAnsi="宋体" w:eastAsia="宋体"/>
                <w:sz w:val="16"/>
              </w:rPr>
              <w:t>622.37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3644D">
            <w:pPr>
              <w:jc w:val="center"/>
            </w:pPr>
            <w:r>
              <w:rPr>
                <w:rFonts w:ascii="宋体" w:hAnsi="宋体" w:eastAsia="宋体"/>
                <w:sz w:val="16"/>
              </w:rPr>
              <w:t>619.07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F45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DB0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40A50">
            <w:pPr>
              <w:jc w:val="center"/>
            </w:pPr>
            <w:r>
              <w:rPr>
                <w:rFonts w:ascii="宋体" w:hAnsi="宋体" w:eastAsia="宋体"/>
                <w:sz w:val="16"/>
              </w:rPr>
              <w:t>—</w:t>
            </w:r>
          </w:p>
        </w:tc>
      </w:tr>
      <w:tr w14:paraId="73994C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1D0D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4BF9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5EE25">
            <w:pPr>
              <w:jc w:val="center"/>
            </w:pPr>
            <w:r>
              <w:rPr>
                <w:rFonts w:ascii="宋体" w:hAnsi="宋体" w:eastAsia="宋体"/>
                <w:sz w:val="16"/>
              </w:rPr>
              <w:t>501.12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A1F9D">
            <w:pPr>
              <w:jc w:val="center"/>
            </w:pPr>
            <w:r>
              <w:rPr>
                <w:rFonts w:ascii="宋体" w:hAnsi="宋体" w:eastAsia="宋体"/>
                <w:sz w:val="16"/>
              </w:rPr>
              <w:t>1,489.40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A219E">
            <w:pPr>
              <w:jc w:val="center"/>
            </w:pPr>
            <w:r>
              <w:rPr>
                <w:rFonts w:ascii="宋体" w:hAnsi="宋体" w:eastAsia="宋体"/>
                <w:sz w:val="16"/>
              </w:rPr>
              <w:t>1,478.14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0E3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2E484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7E1BF1">
            <w:pPr>
              <w:jc w:val="center"/>
            </w:pPr>
            <w:r>
              <w:rPr>
                <w:rFonts w:ascii="宋体" w:hAnsi="宋体" w:eastAsia="宋体"/>
                <w:sz w:val="16"/>
              </w:rPr>
              <w:t>—</w:t>
            </w:r>
          </w:p>
        </w:tc>
      </w:tr>
      <w:tr w14:paraId="10D5F54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ACE8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DD42C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ED8442">
            <w:pPr>
              <w:jc w:val="center"/>
            </w:pPr>
            <w:r>
              <w:rPr>
                <w:rFonts w:ascii="宋体" w:hAnsi="宋体" w:eastAsia="宋体"/>
                <w:sz w:val="16"/>
              </w:rPr>
              <w:t>实际完成情况</w:t>
            </w:r>
          </w:p>
        </w:tc>
      </w:tr>
      <w:tr w14:paraId="1661EB4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77EC2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1BA719">
            <w:pPr>
              <w:jc w:val="both"/>
            </w:pPr>
            <w:r>
              <w:rPr>
                <w:rFonts w:ascii="宋体" w:hAnsi="宋体" w:eastAsia="宋体"/>
                <w:sz w:val="16"/>
              </w:rPr>
              <w:t>一、招商上：2024年，按照16%的目标任务，预计引进区外到位资金150亿元。一是构建产业链招商图谱；二是持续开展</w:t>
            </w:r>
            <w:r>
              <w:rPr>
                <w:rFonts w:hint="eastAsia" w:ascii="宋体" w:hAnsi="宋体"/>
                <w:sz w:val="16"/>
                <w:lang w:eastAsia="zh-CN"/>
              </w:rPr>
              <w:t>招</w:t>
            </w:r>
            <w:r>
              <w:rPr>
                <w:rFonts w:ascii="宋体" w:hAnsi="宋体" w:eastAsia="宋体"/>
                <w:sz w:val="16"/>
              </w:rPr>
              <w:t>商引资活动；三是创新</w:t>
            </w:r>
            <w:r>
              <w:rPr>
                <w:rFonts w:hint="eastAsia" w:ascii="宋体" w:hAnsi="宋体"/>
                <w:sz w:val="16"/>
                <w:lang w:eastAsia="zh-CN"/>
              </w:rPr>
              <w:t>招</w:t>
            </w:r>
            <w:r>
              <w:rPr>
                <w:rFonts w:ascii="宋体" w:hAnsi="宋体" w:eastAsia="宋体"/>
                <w:sz w:val="16"/>
              </w:rPr>
              <w:t>商引资方法；四是强化招商队伍建设；五是持续优化营商环境。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外贸上：2024年，按照25%的目标任务，预计实现外贸进出口总额65.2亿元。一是培育外贸实体企业；二是强化政策资金扶持；三是加大工作服务力度；四是充分发挥经贸展会和国际经贸活动平台作用；五是积极争创优质平台；六是加快补齐口岸设施短板；七是推动</w:t>
            </w:r>
            <w:r>
              <w:rPr>
                <w:rFonts w:hint="eastAsia" w:ascii="宋体" w:hAnsi="宋体"/>
                <w:sz w:val="16"/>
                <w:lang w:eastAsia="zh-CN"/>
              </w:rPr>
              <w:t>会务</w:t>
            </w:r>
            <w:r>
              <w:rPr>
                <w:rFonts w:ascii="宋体" w:hAnsi="宋体" w:eastAsia="宋体"/>
                <w:sz w:val="16"/>
              </w:rPr>
              <w:t>会商走深做实。</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内贸上，2024年，按照10%的目标任务，预计全年完成社会消费品零售总额47.59亿元。一是推动批发零售、住宿餐饮业稳步发展；二是持续做好生活必需品保供和市场监测工作，统筹谋划生活必需品市场保供工作，修订完善重要生活必需品保供预案，指导县（市）承担保供工作属地责任，高质量开展市场监测；三是做好二手车市场及经销企业备案初审及日常监管工作；四是加强商贸系统安全生产工作，确保市场平稳和安全生产。</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277B9C">
            <w:pPr>
              <w:jc w:val="both"/>
            </w:pPr>
            <w:r>
              <w:rPr>
                <w:rFonts w:ascii="宋体" w:hAnsi="宋体" w:eastAsia="宋体"/>
                <w:sz w:val="16"/>
              </w:rPr>
              <w:t>　　一、招商上：2024年，预计引进区外到位资金150亿元。一是构建产业链招商图谱；二是持续开展</w:t>
            </w:r>
            <w:r>
              <w:rPr>
                <w:rFonts w:hint="eastAsia" w:ascii="宋体" w:hAnsi="宋体"/>
                <w:sz w:val="16"/>
                <w:lang w:eastAsia="zh-CN"/>
              </w:rPr>
              <w:t>招</w:t>
            </w:r>
            <w:r>
              <w:rPr>
                <w:rFonts w:ascii="宋体" w:hAnsi="宋体" w:eastAsia="宋体"/>
                <w:sz w:val="16"/>
              </w:rPr>
              <w:t>商引资活动；三是创新</w:t>
            </w:r>
            <w:r>
              <w:rPr>
                <w:rFonts w:hint="eastAsia" w:ascii="宋体" w:hAnsi="宋体"/>
                <w:sz w:val="16"/>
                <w:lang w:eastAsia="zh-CN"/>
              </w:rPr>
              <w:t>招</w:t>
            </w:r>
            <w:r>
              <w:rPr>
                <w:rFonts w:ascii="宋体" w:hAnsi="宋体" w:eastAsia="宋体"/>
                <w:sz w:val="16"/>
              </w:rPr>
              <w:t>商引资方法；四是强化招商队伍建设；五是持续优化营商环境。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二、外贸上：2024年，预计实现外贸进出口总额65.2亿元。一是培育外贸实体企业；二是强化政策资金扶持；三是加大工作服务力度；四是充分发挥经贸展会和国际经贸活动平台作用；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三、内贸上：2024年，预计全年完成社会消费品零售总额47.59亿元。推动批发零售、住宿餐饮业稳步发展。通过以上工作的实施，保障了我单位26名职工的工资、福利及社保正常发放及缴纳，确保民生工作落实到位；保障我单位3辆公务用车的运行及维护，保障单位各项工作的正常运转，确保机构运转正常；克州商务局紧扣经济工作目标，以“提质”为核心，以“增效”为目的，扎实开展“消费扩容提质、招商引优提质、外贸固稳提质”三大行动，商务经济运行保持了“稳中有进、进中向好”的发展态势。2024年，全州实现社会消费品零售总额44.08亿元，同比增长1.9%；全年执行</w:t>
            </w:r>
            <w:r>
              <w:rPr>
                <w:rFonts w:hint="eastAsia" w:ascii="宋体" w:hAnsi="宋体"/>
                <w:sz w:val="16"/>
                <w:lang w:eastAsia="zh-CN"/>
              </w:rPr>
              <w:t>招</w:t>
            </w:r>
            <w:r>
              <w:rPr>
                <w:rFonts w:ascii="宋体" w:hAnsi="宋体" w:eastAsia="宋体"/>
                <w:sz w:val="16"/>
              </w:rPr>
              <w:t>商引资项目220个，引进区外到位资金142.31亿元，同比增长10.2%；预计完成外贸进出口总额94.7亿元，同比增长81.6%。</w:t>
            </w:r>
          </w:p>
        </w:tc>
      </w:tr>
      <w:tr w14:paraId="742EBEB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BD8C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56AC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E0A9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2E08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C5C8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7758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FFBA6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4BFB53">
            <w:pPr>
              <w:jc w:val="center"/>
            </w:pPr>
            <w:r>
              <w:rPr>
                <w:rFonts w:ascii="宋体" w:hAnsi="宋体" w:eastAsia="宋体"/>
                <w:sz w:val="16"/>
              </w:rPr>
              <w:t>得分</w:t>
            </w:r>
          </w:p>
        </w:tc>
      </w:tr>
      <w:tr w14:paraId="46609DD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146A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3CA2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F1228">
            <w:pPr>
              <w:jc w:val="center"/>
            </w:pPr>
            <w:r>
              <w:rPr>
                <w:rFonts w:ascii="宋体" w:hAnsi="宋体" w:eastAsia="宋体"/>
                <w:sz w:val="16"/>
              </w:rPr>
              <w:t>外贸进出口总额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DB3C0F">
            <w:pPr>
              <w:jc w:val="center"/>
            </w:pPr>
            <w:r>
              <w:rPr>
                <w:rFonts w:ascii="宋体" w:hAnsi="宋体" w:eastAsia="宋体"/>
                <w:sz w:val="16"/>
              </w:rPr>
              <w:t>&gt;=65.2亿元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FAF70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EA51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B0AEE">
            <w:pPr>
              <w:jc w:val="center"/>
            </w:pPr>
            <w:r>
              <w:rPr>
                <w:rFonts w:ascii="宋体" w:hAnsi="宋体" w:eastAsia="宋体"/>
                <w:sz w:val="16"/>
              </w:rPr>
              <w:t>94.7亿元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96AA0">
            <w:pPr>
              <w:jc w:val="center"/>
            </w:pPr>
            <w:r>
              <w:rPr>
                <w:rFonts w:ascii="宋体" w:hAnsi="宋体" w:eastAsia="宋体"/>
                <w:sz w:val="16"/>
              </w:rPr>
              <w:t>30</w:t>
            </w:r>
          </w:p>
        </w:tc>
      </w:tr>
      <w:tr w14:paraId="7B1F4A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42254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6F1F8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63B9E">
            <w:pPr>
              <w:jc w:val="center"/>
            </w:pPr>
            <w:r>
              <w:rPr>
                <w:rFonts w:ascii="宋体" w:hAnsi="宋体" w:eastAsia="宋体"/>
                <w:sz w:val="16"/>
              </w:rPr>
              <w:t>引进区外到位资金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6644C">
            <w:pPr>
              <w:jc w:val="center"/>
            </w:pPr>
            <w:r>
              <w:rPr>
                <w:rFonts w:ascii="宋体" w:hAnsi="宋体" w:eastAsia="宋体"/>
                <w:sz w:val="16"/>
              </w:rPr>
              <w:t>&gt;=150亿元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16816">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BBAB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CA4A2">
            <w:pPr>
              <w:jc w:val="center"/>
            </w:pPr>
            <w:r>
              <w:rPr>
                <w:rFonts w:ascii="宋体" w:hAnsi="宋体" w:eastAsia="宋体"/>
                <w:sz w:val="16"/>
              </w:rPr>
              <w:t>142.31亿元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4BF1E">
            <w:pPr>
              <w:jc w:val="center"/>
            </w:pPr>
            <w:r>
              <w:rPr>
                <w:rFonts w:ascii="宋体" w:hAnsi="宋体" w:eastAsia="宋体"/>
                <w:sz w:val="16"/>
              </w:rPr>
              <w:t>28.46</w:t>
            </w:r>
          </w:p>
        </w:tc>
      </w:tr>
      <w:tr w14:paraId="371244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E8AFF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9B87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37B58">
            <w:pPr>
              <w:jc w:val="center"/>
            </w:pPr>
            <w:r>
              <w:rPr>
                <w:rFonts w:ascii="宋体" w:hAnsi="宋体" w:eastAsia="宋体"/>
                <w:sz w:val="16"/>
              </w:rPr>
              <w:t>社会消费品零售总额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E9239">
            <w:pPr>
              <w:jc w:val="center"/>
            </w:pPr>
            <w:r>
              <w:rPr>
                <w:rFonts w:ascii="宋体" w:hAnsi="宋体" w:eastAsia="宋体"/>
                <w:sz w:val="16"/>
              </w:rPr>
              <w:t>&gt;=47.59亿元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44134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5227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A5ECD">
            <w:pPr>
              <w:jc w:val="center"/>
            </w:pPr>
            <w:r>
              <w:rPr>
                <w:rFonts w:ascii="宋体" w:hAnsi="宋体" w:eastAsia="宋体"/>
                <w:sz w:val="16"/>
              </w:rPr>
              <w:t>44.08亿元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2CF6C">
            <w:pPr>
              <w:jc w:val="center"/>
            </w:pPr>
            <w:r>
              <w:rPr>
                <w:rFonts w:ascii="宋体" w:hAnsi="宋体" w:eastAsia="宋体"/>
                <w:sz w:val="16"/>
              </w:rPr>
              <w:t>27.79</w:t>
            </w:r>
          </w:p>
        </w:tc>
      </w:tr>
    </w:tbl>
    <w:p w14:paraId="1C1DA5E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19B1D1F">
        <w:tblPrEx>
          <w:tblCellMar>
            <w:top w:w="0" w:type="dxa"/>
            <w:left w:w="108" w:type="dxa"/>
            <w:bottom w:w="0" w:type="dxa"/>
            <w:right w:w="108" w:type="dxa"/>
          </w:tblCellMar>
        </w:tblPrEx>
        <w:tc>
          <w:tcPr>
            <w:tcW w:w="8848" w:type="dxa"/>
            <w:gridSpan w:val="14"/>
            <w:vAlign w:val="center"/>
          </w:tcPr>
          <w:p w14:paraId="5421950E">
            <w:pPr>
              <w:jc w:val="center"/>
            </w:pPr>
            <w:r>
              <w:rPr>
                <w:rFonts w:ascii="宋体" w:hAnsi="宋体" w:eastAsia="宋体"/>
                <w:sz w:val="24"/>
              </w:rPr>
              <w:t>项目支出绩效自评表</w:t>
            </w:r>
          </w:p>
        </w:tc>
      </w:tr>
      <w:tr w14:paraId="7DC1D06E">
        <w:tblPrEx>
          <w:tblCellMar>
            <w:top w:w="0" w:type="dxa"/>
            <w:left w:w="108" w:type="dxa"/>
            <w:bottom w:w="0" w:type="dxa"/>
            <w:right w:w="108" w:type="dxa"/>
          </w:tblCellMar>
        </w:tblPrEx>
        <w:tc>
          <w:tcPr>
            <w:tcW w:w="8848" w:type="dxa"/>
            <w:gridSpan w:val="14"/>
            <w:vAlign w:val="center"/>
          </w:tcPr>
          <w:p w14:paraId="6E869F10">
            <w:pPr>
              <w:jc w:val="center"/>
            </w:pPr>
            <w:r>
              <w:rPr>
                <w:rFonts w:ascii="宋体" w:hAnsi="宋体" w:eastAsia="宋体"/>
                <w:sz w:val="24"/>
              </w:rPr>
              <w:t>(2024年度)</w:t>
            </w:r>
          </w:p>
        </w:tc>
      </w:tr>
      <w:tr w14:paraId="63285D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D0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079FAA">
            <w:pPr>
              <w:jc w:val="center"/>
            </w:pPr>
            <w:r>
              <w:rPr>
                <w:rFonts w:ascii="宋体" w:hAnsi="宋体" w:eastAsia="宋体"/>
                <w:sz w:val="16"/>
              </w:rPr>
              <w:t>2023年单位其他资金账户结余资金</w:t>
            </w:r>
          </w:p>
        </w:tc>
      </w:tr>
      <w:tr w14:paraId="0E7E5F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E7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A6D8F">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AF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BD0195">
            <w:pPr>
              <w:jc w:val="center"/>
            </w:pPr>
            <w:r>
              <w:rPr>
                <w:rFonts w:ascii="宋体" w:hAnsi="宋体" w:eastAsia="宋体"/>
                <w:sz w:val="16"/>
              </w:rPr>
              <w:t>克孜勒苏柯尔克孜自治州商务局</w:t>
            </w:r>
          </w:p>
        </w:tc>
      </w:tr>
      <w:tr w14:paraId="214BB6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CB5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BE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B17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6FD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06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AAE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8DB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75A2">
            <w:pPr>
              <w:jc w:val="center"/>
            </w:pPr>
            <w:r>
              <w:rPr>
                <w:rFonts w:ascii="宋体" w:hAnsi="宋体" w:eastAsia="宋体"/>
                <w:sz w:val="16"/>
              </w:rPr>
              <w:t>得分</w:t>
            </w:r>
          </w:p>
        </w:tc>
      </w:tr>
      <w:tr w14:paraId="1C021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55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39D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27C74">
            <w:pPr>
              <w:jc w:val="center"/>
            </w:pPr>
            <w:r>
              <w:rPr>
                <w:rFonts w:ascii="宋体" w:hAnsi="宋体" w:eastAsia="宋体"/>
                <w:sz w:val="16"/>
              </w:rPr>
              <w:t>50.12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2A46C">
            <w:pPr>
              <w:jc w:val="center"/>
            </w:pPr>
            <w:r>
              <w:rPr>
                <w:rFonts w:ascii="宋体" w:hAnsi="宋体" w:eastAsia="宋体"/>
                <w:sz w:val="16"/>
              </w:rPr>
              <w:t>28.11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D430">
            <w:pPr>
              <w:jc w:val="center"/>
            </w:pPr>
            <w:r>
              <w:rPr>
                <w:rFonts w:ascii="宋体" w:hAnsi="宋体" w:eastAsia="宋体"/>
                <w:sz w:val="16"/>
              </w:rPr>
              <w:t>28.05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010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BF05">
            <w:pPr>
              <w:jc w:val="center"/>
            </w:pPr>
            <w:r>
              <w:rPr>
                <w:rFonts w:ascii="宋体" w:hAnsi="宋体" w:eastAsia="宋体"/>
                <w:sz w:val="16"/>
              </w:rPr>
              <w:t>99.8</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436C">
            <w:pPr>
              <w:jc w:val="center"/>
            </w:pPr>
            <w:r>
              <w:rPr>
                <w:rFonts w:ascii="宋体" w:hAnsi="宋体" w:eastAsia="宋体"/>
                <w:sz w:val="16"/>
              </w:rPr>
              <w:t>9.95分</w:t>
            </w:r>
          </w:p>
        </w:tc>
      </w:tr>
      <w:tr w14:paraId="0FAC0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B2C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142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C7A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8F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2D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8D1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5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E678">
            <w:pPr>
              <w:jc w:val="center"/>
            </w:pPr>
            <w:r>
              <w:rPr>
                <w:rFonts w:ascii="宋体" w:hAnsi="宋体" w:eastAsia="宋体"/>
                <w:sz w:val="16"/>
              </w:rPr>
              <w:t>—</w:t>
            </w:r>
          </w:p>
        </w:tc>
      </w:tr>
      <w:tr w14:paraId="7C6DA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085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3FF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D5C63">
            <w:pPr>
              <w:jc w:val="center"/>
            </w:pPr>
            <w:r>
              <w:rPr>
                <w:rFonts w:ascii="宋体" w:hAnsi="宋体" w:eastAsia="宋体"/>
                <w:sz w:val="16"/>
              </w:rPr>
              <w:t>50.12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E5BA">
            <w:pPr>
              <w:jc w:val="center"/>
            </w:pPr>
            <w:r>
              <w:rPr>
                <w:rFonts w:ascii="宋体" w:hAnsi="宋体" w:eastAsia="宋体"/>
                <w:sz w:val="16"/>
              </w:rPr>
              <w:t>28.11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B08D7">
            <w:pPr>
              <w:jc w:val="center"/>
            </w:pPr>
            <w:r>
              <w:rPr>
                <w:rFonts w:ascii="宋体" w:hAnsi="宋体" w:eastAsia="宋体"/>
                <w:sz w:val="16"/>
              </w:rPr>
              <w:t>28.05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EE5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E6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1BF7">
            <w:pPr>
              <w:jc w:val="center"/>
            </w:pPr>
            <w:r>
              <w:rPr>
                <w:rFonts w:ascii="宋体" w:hAnsi="宋体" w:eastAsia="宋体"/>
                <w:sz w:val="16"/>
              </w:rPr>
              <w:t>—</w:t>
            </w:r>
          </w:p>
        </w:tc>
      </w:tr>
      <w:tr w14:paraId="6F418F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E1F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236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952256">
            <w:pPr>
              <w:jc w:val="center"/>
            </w:pPr>
            <w:r>
              <w:rPr>
                <w:rFonts w:ascii="宋体" w:hAnsi="宋体" w:eastAsia="宋体"/>
                <w:sz w:val="16"/>
              </w:rPr>
              <w:t>实际完成情况</w:t>
            </w:r>
          </w:p>
        </w:tc>
      </w:tr>
      <w:tr w14:paraId="563E0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713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13051">
            <w:pPr>
              <w:jc w:val="both"/>
            </w:pPr>
            <w:r>
              <w:rPr>
                <w:rFonts w:ascii="宋体" w:hAnsi="宋体" w:eastAsia="宋体"/>
                <w:sz w:val="16"/>
              </w:rPr>
              <w:t>该项目总投资28.11万元，其中：财政资金0万元，其他资金28.11万元，该项目资金主要用于中亚考察、克州</w:t>
            </w:r>
            <w:r>
              <w:rPr>
                <w:rFonts w:hint="eastAsia" w:ascii="宋体" w:hAnsi="宋体"/>
                <w:sz w:val="16"/>
                <w:lang w:eastAsia="zh-CN"/>
              </w:rPr>
              <w:t>招</w:t>
            </w:r>
            <w:r>
              <w:rPr>
                <w:rFonts w:ascii="宋体" w:hAnsi="宋体" w:eastAsia="宋体"/>
                <w:sz w:val="16"/>
              </w:rPr>
              <w:t>商引资考察出差、接待、车辆保障、办公用品及其他不可预见费用。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C36125">
            <w:pPr>
              <w:jc w:val="both"/>
            </w:pPr>
            <w:r>
              <w:rPr>
                <w:rFonts w:ascii="宋体" w:hAnsi="宋体" w:eastAsia="宋体"/>
                <w:sz w:val="16"/>
              </w:rPr>
              <w:t>截至2024年12月31日，该项目执行数为28.05万元，已完成：中亚考察1批次；克州考察1批次；参展参会培训4</w:t>
            </w:r>
            <w:r>
              <w:rPr>
                <w:rFonts w:hint="eastAsia" w:ascii="宋体" w:hAnsi="宋体"/>
                <w:sz w:val="16"/>
                <w:lang w:eastAsia="zh-CN"/>
              </w:rPr>
              <w:t>批次</w:t>
            </w:r>
            <w:r>
              <w:rPr>
                <w:rFonts w:ascii="宋体" w:hAnsi="宋体" w:eastAsia="宋体"/>
                <w:sz w:val="16"/>
              </w:rPr>
              <w:t>;商务接待3批次等基本支出得到保障。通过该项目实施顺利完成交流合作，促进经济发展。</w:t>
            </w:r>
          </w:p>
        </w:tc>
      </w:tr>
      <w:tr w14:paraId="71827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7BC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BC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41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8B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A3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D9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61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0C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31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FB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34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0F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D9C0">
            <w:pPr>
              <w:jc w:val="center"/>
            </w:pPr>
            <w:r>
              <w:rPr>
                <w:rFonts w:ascii="宋体" w:hAnsi="宋体" w:eastAsia="宋体"/>
                <w:sz w:val="16"/>
              </w:rPr>
              <w:t>偏差原因分析及改进措施</w:t>
            </w:r>
          </w:p>
        </w:tc>
      </w:tr>
      <w:tr w14:paraId="65E36A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1DE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D2D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C69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ED7E">
            <w:pPr>
              <w:jc w:val="center"/>
            </w:pPr>
            <w:r>
              <w:rPr>
                <w:rFonts w:ascii="宋体" w:hAnsi="宋体" w:eastAsia="宋体"/>
                <w:sz w:val="16"/>
              </w:rPr>
              <w:t>中亚考察（批次）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B3F4">
            <w:pPr>
              <w:jc w:val="center"/>
            </w:pPr>
            <w:r>
              <w:rPr>
                <w:rFonts w:ascii="宋体" w:hAnsi="宋体" w:eastAsia="宋体"/>
                <w:sz w:val="16"/>
              </w:rPr>
              <w:t>&lt;=1批次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C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ED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7D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3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5B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B72C">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05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9558A">
            <w:pPr>
              <w:jc w:val="center"/>
            </w:pPr>
          </w:p>
        </w:tc>
      </w:tr>
      <w:tr w14:paraId="2C8E8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20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DB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1D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C886">
            <w:pPr>
              <w:jc w:val="center"/>
            </w:pPr>
            <w:r>
              <w:rPr>
                <w:rFonts w:ascii="宋体" w:hAnsi="宋体" w:eastAsia="宋体"/>
                <w:sz w:val="16"/>
              </w:rPr>
              <w:t>商务考察活动（批次）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20B3">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F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38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37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6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7D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EA1A">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31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39606">
            <w:pPr>
              <w:jc w:val="center"/>
            </w:pPr>
          </w:p>
        </w:tc>
      </w:tr>
      <w:tr w14:paraId="354B9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6B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7F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83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4F84">
            <w:pPr>
              <w:jc w:val="center"/>
            </w:pPr>
            <w:r>
              <w:rPr>
                <w:rFonts w:ascii="宋体" w:hAnsi="宋体" w:eastAsia="宋体"/>
                <w:sz w:val="16"/>
              </w:rPr>
              <w:t>参加展会、培训、会议（批次）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EBA6">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5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B8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C4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A6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4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6B45">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74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B6242">
            <w:pPr>
              <w:jc w:val="center"/>
            </w:pPr>
          </w:p>
        </w:tc>
      </w:tr>
      <w:tr w14:paraId="20723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4E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34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61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9BC7">
            <w:pPr>
              <w:jc w:val="center"/>
            </w:pPr>
            <w:r>
              <w:rPr>
                <w:rFonts w:ascii="宋体" w:hAnsi="宋体" w:eastAsia="宋体"/>
                <w:sz w:val="16"/>
              </w:rPr>
              <w:t>商务接待（批次）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FAC2">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1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1D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C8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C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E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9FFD">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73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6F2AB">
            <w:pPr>
              <w:jc w:val="center"/>
            </w:pPr>
          </w:p>
        </w:tc>
      </w:tr>
      <w:tr w14:paraId="57670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83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82E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60D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DD2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E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6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48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02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FE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F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E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CA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BD96B">
            <w:pPr>
              <w:jc w:val="center"/>
            </w:pPr>
          </w:p>
        </w:tc>
      </w:tr>
      <w:tr w14:paraId="4C7D6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34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FE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CD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9952">
            <w:pPr>
              <w:jc w:val="center"/>
            </w:pPr>
            <w:r>
              <w:rPr>
                <w:rFonts w:ascii="宋体" w:hAnsi="宋体" w:eastAsia="宋体"/>
                <w:sz w:val="16"/>
              </w:rPr>
              <w:t>商务考察活动参与率（%）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1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4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7A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8A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7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9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3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4A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3BF98">
            <w:pPr>
              <w:jc w:val="center"/>
            </w:pPr>
          </w:p>
        </w:tc>
      </w:tr>
      <w:tr w14:paraId="1C2C2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6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D9E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02D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041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F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CE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33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8F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5E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B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2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94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07D83">
            <w:pPr>
              <w:jc w:val="center"/>
            </w:pPr>
          </w:p>
        </w:tc>
      </w:tr>
      <w:tr w14:paraId="685E1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B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E2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0F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720C">
            <w:pPr>
              <w:jc w:val="center"/>
            </w:pPr>
            <w:r>
              <w:rPr>
                <w:rFonts w:ascii="宋体" w:hAnsi="宋体" w:eastAsia="宋体"/>
                <w:sz w:val="16"/>
              </w:rPr>
              <w:t>参加展会、培训、会议及时率（%）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B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D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07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89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D2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D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2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38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79F6">
            <w:pPr>
              <w:jc w:val="center"/>
            </w:pPr>
          </w:p>
        </w:tc>
      </w:tr>
      <w:tr w14:paraId="686BA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97D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7E7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0BD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C569">
            <w:pPr>
              <w:jc w:val="center"/>
            </w:pPr>
            <w:r>
              <w:rPr>
                <w:rFonts w:ascii="宋体" w:hAnsi="宋体" w:eastAsia="宋体"/>
                <w:sz w:val="16"/>
              </w:rPr>
              <w:t>中亚考察费用（万元）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7E7B">
            <w:pPr>
              <w:jc w:val="center"/>
            </w:pPr>
            <w:r>
              <w:rPr>
                <w:rFonts w:ascii="宋体" w:hAnsi="宋体" w:eastAsia="宋体"/>
                <w:sz w:val="16"/>
              </w:rPr>
              <w:t>&lt;=6.11万元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D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87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27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6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3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7B4A">
            <w:pPr>
              <w:jc w:val="center"/>
            </w:pPr>
            <w:r>
              <w:rPr>
                <w:rFonts w:ascii="宋体" w:hAnsi="宋体" w:eastAsia="宋体"/>
                <w:sz w:val="16"/>
              </w:rPr>
              <w:t>=6.11万元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38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44741">
            <w:pPr>
              <w:jc w:val="center"/>
            </w:pPr>
          </w:p>
        </w:tc>
      </w:tr>
      <w:tr w14:paraId="7F2C7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51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F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41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AA53">
            <w:pPr>
              <w:jc w:val="center"/>
            </w:pPr>
            <w:r>
              <w:rPr>
                <w:rFonts w:ascii="宋体" w:hAnsi="宋体" w:eastAsia="宋体"/>
                <w:sz w:val="16"/>
              </w:rPr>
              <w:t>商务考察活动费用（万元）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81FD">
            <w:pPr>
              <w:jc w:val="center"/>
            </w:pPr>
            <w:r>
              <w:rPr>
                <w:rFonts w:ascii="宋体" w:hAnsi="宋体" w:eastAsia="宋体"/>
                <w:sz w:val="16"/>
              </w:rPr>
              <w:t>&lt;=13.34万元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6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1F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CB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39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2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3ABD">
            <w:pPr>
              <w:jc w:val="center"/>
            </w:pPr>
            <w:r>
              <w:rPr>
                <w:rFonts w:ascii="宋体" w:hAnsi="宋体" w:eastAsia="宋体"/>
                <w:sz w:val="16"/>
              </w:rPr>
              <w:t>=13.34万元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B4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56F1E">
            <w:pPr>
              <w:jc w:val="center"/>
            </w:pPr>
          </w:p>
        </w:tc>
      </w:tr>
      <w:tr w14:paraId="19BEE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CB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C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11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2DDC">
            <w:pPr>
              <w:jc w:val="center"/>
            </w:pPr>
            <w:r>
              <w:rPr>
                <w:rFonts w:ascii="宋体" w:hAnsi="宋体" w:eastAsia="宋体"/>
                <w:sz w:val="16"/>
              </w:rPr>
              <w:t>参加各类展会、培训、会议费用（万元）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B122">
            <w:pPr>
              <w:jc w:val="center"/>
            </w:pPr>
            <w:r>
              <w:rPr>
                <w:rFonts w:ascii="宋体" w:hAnsi="宋体" w:eastAsia="宋体"/>
                <w:sz w:val="16"/>
              </w:rPr>
              <w:t>&lt;=7.73万元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3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B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97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6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3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3959">
            <w:pPr>
              <w:jc w:val="center"/>
            </w:pPr>
            <w:r>
              <w:rPr>
                <w:rFonts w:ascii="宋体" w:hAnsi="宋体" w:eastAsia="宋体"/>
                <w:sz w:val="16"/>
              </w:rPr>
              <w:t>=7.73万元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DB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F29E">
            <w:pPr>
              <w:jc w:val="center"/>
            </w:pPr>
          </w:p>
        </w:tc>
      </w:tr>
      <w:tr w14:paraId="397B0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01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D3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E4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3457">
            <w:pPr>
              <w:jc w:val="center"/>
            </w:pPr>
            <w:r>
              <w:rPr>
                <w:rFonts w:ascii="宋体" w:hAnsi="宋体" w:eastAsia="宋体"/>
                <w:sz w:val="16"/>
              </w:rPr>
              <w:t>商务接待费用（万元）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7C12">
            <w:pPr>
              <w:jc w:val="center"/>
            </w:pPr>
            <w:r>
              <w:rPr>
                <w:rFonts w:ascii="宋体" w:hAnsi="宋体" w:eastAsia="宋体"/>
                <w:sz w:val="16"/>
              </w:rPr>
              <w:t>&lt;=0.93万元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15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E4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66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7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03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CB26">
            <w:pPr>
              <w:jc w:val="center"/>
            </w:pPr>
            <w:r>
              <w:rPr>
                <w:rFonts w:ascii="宋体" w:hAnsi="宋体" w:eastAsia="宋体"/>
                <w:sz w:val="16"/>
              </w:rPr>
              <w:t>=0.87万元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3B08">
            <w:pPr>
              <w:jc w:val="center"/>
            </w:pPr>
            <w:r>
              <w:rPr>
                <w:rFonts w:ascii="宋体" w:hAnsi="宋体" w:eastAsia="宋体"/>
                <w:sz w:val="16"/>
              </w:rPr>
              <w:t>4.19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A5D88">
            <w:pPr>
              <w:jc w:val="center"/>
            </w:pPr>
            <w:r>
              <w:rPr>
                <w:rFonts w:ascii="宋体" w:hAnsi="宋体" w:eastAsia="宋体"/>
                <w:sz w:val="16"/>
              </w:rPr>
              <w:t>偏差原因：有笔票据手续不齐全未支出。改进措施：加强审核票据，及时支付到位。</w:t>
            </w:r>
          </w:p>
        </w:tc>
      </w:tr>
      <w:tr w14:paraId="35FCF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D3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B3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3A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1B90">
            <w:pPr>
              <w:jc w:val="center"/>
            </w:pPr>
            <w:r>
              <w:rPr>
                <w:rFonts w:ascii="宋体" w:hAnsi="宋体" w:eastAsia="宋体"/>
                <w:sz w:val="16"/>
              </w:rPr>
              <w:t>有效推进经济高质量发展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3E3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5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D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CC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EA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6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792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93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275E3">
            <w:pPr>
              <w:jc w:val="center"/>
            </w:pPr>
          </w:p>
        </w:tc>
      </w:tr>
      <w:tr w14:paraId="616E3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3D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D4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04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273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20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F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3C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89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54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55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93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F3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00123">
            <w:pPr>
              <w:jc w:val="center"/>
            </w:pPr>
          </w:p>
        </w:tc>
      </w:tr>
      <w:tr w14:paraId="690B2C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9EE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D0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236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82D01D">
            <w:pPr>
              <w:jc w:val="center"/>
            </w:pPr>
            <w:r>
              <w:rPr>
                <w:rFonts w:ascii="宋体" w:hAnsi="宋体" w:eastAsia="宋体"/>
                <w:sz w:val="16"/>
              </w:rPr>
              <w:t>99.14分</w:t>
            </w:r>
          </w:p>
        </w:tc>
      </w:tr>
    </w:tbl>
    <w:p w14:paraId="714EDDB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8"/>
        <w:gridCol w:w="696"/>
        <w:gridCol w:w="632"/>
        <w:gridCol w:w="618"/>
        <w:gridCol w:w="630"/>
      </w:tblGrid>
      <w:tr w14:paraId="2AFD30DC">
        <w:tblPrEx>
          <w:tblCellMar>
            <w:top w:w="0" w:type="dxa"/>
            <w:left w:w="108" w:type="dxa"/>
            <w:bottom w:w="0" w:type="dxa"/>
            <w:right w:w="108" w:type="dxa"/>
          </w:tblCellMar>
        </w:tblPrEx>
        <w:tc>
          <w:tcPr>
            <w:tcW w:w="8848" w:type="dxa"/>
            <w:gridSpan w:val="14"/>
            <w:vAlign w:val="center"/>
          </w:tcPr>
          <w:p w14:paraId="717B3276">
            <w:pPr>
              <w:jc w:val="center"/>
            </w:pPr>
            <w:r>
              <w:rPr>
                <w:rFonts w:ascii="宋体" w:hAnsi="宋体" w:eastAsia="宋体"/>
                <w:sz w:val="24"/>
              </w:rPr>
              <w:t>项目支出绩效自评表</w:t>
            </w:r>
          </w:p>
        </w:tc>
      </w:tr>
      <w:tr w14:paraId="4F82C23E">
        <w:tblPrEx>
          <w:tblCellMar>
            <w:top w:w="0" w:type="dxa"/>
            <w:left w:w="108" w:type="dxa"/>
            <w:bottom w:w="0" w:type="dxa"/>
            <w:right w:w="108" w:type="dxa"/>
          </w:tblCellMar>
        </w:tblPrEx>
        <w:tc>
          <w:tcPr>
            <w:tcW w:w="8848" w:type="dxa"/>
            <w:gridSpan w:val="14"/>
            <w:vAlign w:val="center"/>
          </w:tcPr>
          <w:p w14:paraId="45915798">
            <w:pPr>
              <w:jc w:val="center"/>
            </w:pPr>
            <w:r>
              <w:rPr>
                <w:rFonts w:ascii="宋体" w:hAnsi="宋体" w:eastAsia="宋体"/>
                <w:sz w:val="24"/>
              </w:rPr>
              <w:t>(2024年度)</w:t>
            </w:r>
          </w:p>
        </w:tc>
      </w:tr>
      <w:tr w14:paraId="204D06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ED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F3E386">
            <w:pPr>
              <w:jc w:val="center"/>
            </w:pPr>
            <w:r>
              <w:rPr>
                <w:rFonts w:ascii="宋体" w:hAnsi="宋体" w:eastAsia="宋体"/>
                <w:sz w:val="16"/>
              </w:rPr>
              <w:t>2024年度其他收入（江苏、江西援疆招商引资工作经费）</w:t>
            </w:r>
          </w:p>
        </w:tc>
      </w:tr>
      <w:tr w14:paraId="3B496D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57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D6854">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EE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D3AF11">
            <w:pPr>
              <w:jc w:val="center"/>
            </w:pPr>
            <w:r>
              <w:rPr>
                <w:rFonts w:ascii="宋体" w:hAnsi="宋体" w:eastAsia="宋体"/>
                <w:sz w:val="16"/>
              </w:rPr>
              <w:t>克孜勒苏柯尔克孜自治州商务局</w:t>
            </w:r>
          </w:p>
        </w:tc>
      </w:tr>
      <w:tr w14:paraId="3C235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596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66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7FC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A3E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C49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4B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9FC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D0CA">
            <w:pPr>
              <w:jc w:val="center"/>
            </w:pPr>
            <w:r>
              <w:rPr>
                <w:rFonts w:ascii="宋体" w:hAnsi="宋体" w:eastAsia="宋体"/>
                <w:sz w:val="16"/>
              </w:rPr>
              <w:t>得分</w:t>
            </w:r>
          </w:p>
        </w:tc>
      </w:tr>
      <w:tr w14:paraId="2FADB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A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D7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DC07">
            <w:pPr>
              <w:jc w:val="center"/>
            </w:pPr>
            <w:r>
              <w:rPr>
                <w:rFonts w:ascii="宋体" w:hAnsi="宋体" w:eastAsia="宋体"/>
                <w:sz w:val="16"/>
              </w:rPr>
              <w:t>451.00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51E67">
            <w:pPr>
              <w:jc w:val="center"/>
            </w:pPr>
            <w:r>
              <w:rPr>
                <w:rFonts w:ascii="宋体" w:hAnsi="宋体" w:eastAsia="宋体"/>
                <w:sz w:val="16"/>
              </w:rPr>
              <w:t>175.89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B9AB4">
            <w:pPr>
              <w:jc w:val="center"/>
            </w:pPr>
            <w:r>
              <w:rPr>
                <w:rFonts w:ascii="宋体" w:hAnsi="宋体" w:eastAsia="宋体"/>
                <w:sz w:val="16"/>
              </w:rPr>
              <w:t>164.64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D88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AE43C">
            <w:pPr>
              <w:jc w:val="center"/>
            </w:pPr>
            <w:r>
              <w:rPr>
                <w:rFonts w:ascii="宋体" w:hAnsi="宋体" w:eastAsia="宋体"/>
                <w:sz w:val="16"/>
              </w:rPr>
              <w:t>93.6</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52CC">
            <w:pPr>
              <w:jc w:val="center"/>
            </w:pPr>
            <w:r>
              <w:rPr>
                <w:rFonts w:ascii="宋体" w:hAnsi="宋体" w:eastAsia="宋体"/>
                <w:sz w:val="16"/>
              </w:rPr>
              <w:t>8.40分</w:t>
            </w:r>
          </w:p>
        </w:tc>
      </w:tr>
      <w:tr w14:paraId="04495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F4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4D4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136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6E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C41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FC7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6A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709E">
            <w:pPr>
              <w:jc w:val="center"/>
            </w:pPr>
            <w:r>
              <w:rPr>
                <w:rFonts w:ascii="宋体" w:hAnsi="宋体" w:eastAsia="宋体"/>
                <w:sz w:val="16"/>
              </w:rPr>
              <w:t>—</w:t>
            </w:r>
          </w:p>
        </w:tc>
      </w:tr>
      <w:tr w14:paraId="111FB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834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F0B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F31EA">
            <w:pPr>
              <w:jc w:val="center"/>
            </w:pPr>
            <w:r>
              <w:rPr>
                <w:rFonts w:ascii="宋体" w:hAnsi="宋体" w:eastAsia="宋体"/>
                <w:sz w:val="16"/>
              </w:rPr>
              <w:t>451.00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41753">
            <w:pPr>
              <w:jc w:val="center"/>
            </w:pPr>
            <w:r>
              <w:rPr>
                <w:rFonts w:ascii="宋体" w:hAnsi="宋体" w:eastAsia="宋体"/>
                <w:sz w:val="16"/>
              </w:rPr>
              <w:t>175.89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15F99">
            <w:pPr>
              <w:jc w:val="center"/>
            </w:pPr>
            <w:r>
              <w:rPr>
                <w:rFonts w:ascii="宋体" w:hAnsi="宋体" w:eastAsia="宋体"/>
                <w:sz w:val="16"/>
              </w:rPr>
              <w:t>164.64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83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DC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19C3">
            <w:pPr>
              <w:jc w:val="center"/>
            </w:pPr>
            <w:r>
              <w:rPr>
                <w:rFonts w:ascii="宋体" w:hAnsi="宋体" w:eastAsia="宋体"/>
                <w:sz w:val="16"/>
              </w:rPr>
              <w:t>—</w:t>
            </w:r>
          </w:p>
        </w:tc>
      </w:tr>
      <w:tr w14:paraId="4490D3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24E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A02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712CBA">
            <w:pPr>
              <w:jc w:val="center"/>
            </w:pPr>
            <w:r>
              <w:rPr>
                <w:rFonts w:ascii="宋体" w:hAnsi="宋体" w:eastAsia="宋体"/>
                <w:sz w:val="16"/>
              </w:rPr>
              <w:t>实际完成情况</w:t>
            </w:r>
          </w:p>
        </w:tc>
      </w:tr>
      <w:tr w14:paraId="66BC3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6D3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FBE2A4">
            <w:pPr>
              <w:jc w:val="both"/>
            </w:pPr>
            <w:r>
              <w:rPr>
                <w:rFonts w:ascii="宋体" w:hAnsi="宋体" w:eastAsia="宋体"/>
                <w:sz w:val="16"/>
              </w:rPr>
              <w:t>该项目总投资175.89万元，其中：财政资金0万元，其他资金175.89万元，该项目资金主要用于参加各类重要展会、</w:t>
            </w:r>
            <w:r>
              <w:rPr>
                <w:rFonts w:hint="eastAsia" w:ascii="宋体" w:hAnsi="宋体"/>
                <w:sz w:val="16"/>
                <w:lang w:eastAsia="zh-CN"/>
              </w:rPr>
              <w:t>招</w:t>
            </w:r>
            <w:r>
              <w:rPr>
                <w:rFonts w:ascii="宋体" w:hAnsi="宋体" w:eastAsia="宋体"/>
                <w:sz w:val="16"/>
              </w:rPr>
              <w:t>商引资签约大会活动、业务培训、商务接待、宣传资料印刷及其他支出等。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C0E570">
            <w:pPr>
              <w:jc w:val="both"/>
            </w:pPr>
            <w:r>
              <w:rPr>
                <w:rFonts w:ascii="宋体" w:hAnsi="宋体" w:eastAsia="宋体"/>
                <w:sz w:val="16"/>
              </w:rPr>
              <w:t>截至2024年12月31日，该项目执行数为164.64万元，已完成：招招招招招商引资签约大会4批次；参展参会5批次;商务接待15批次；业务培训1批次；宣传资料印制3批次；车辆保障1辆等基本支出得到保障。通过该项目实施顺利完成交流合作，促进经济发展。</w:t>
            </w:r>
          </w:p>
        </w:tc>
      </w:tr>
      <w:tr w14:paraId="7F7706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1CE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C2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75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31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01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AF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F8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DA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F6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F3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0A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E1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E904D">
            <w:pPr>
              <w:jc w:val="center"/>
            </w:pPr>
            <w:r>
              <w:rPr>
                <w:rFonts w:ascii="宋体" w:hAnsi="宋体" w:eastAsia="宋体"/>
                <w:sz w:val="16"/>
              </w:rPr>
              <w:t>偏差原因分析及改进措施</w:t>
            </w:r>
          </w:p>
        </w:tc>
      </w:tr>
      <w:tr w14:paraId="69B644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5FA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A25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640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621E">
            <w:pPr>
              <w:jc w:val="center"/>
            </w:pPr>
            <w:r>
              <w:rPr>
                <w:rFonts w:ascii="宋体" w:hAnsi="宋体" w:eastAsia="宋体"/>
                <w:sz w:val="16"/>
              </w:rPr>
              <w:t>招商引资签约大会活动（批次））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3E2A">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C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2F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0D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6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01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DC47">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7B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BB0B6">
            <w:pPr>
              <w:jc w:val="center"/>
            </w:pPr>
          </w:p>
        </w:tc>
      </w:tr>
      <w:tr w14:paraId="01331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ED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89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54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A568">
            <w:pPr>
              <w:jc w:val="center"/>
            </w:pPr>
            <w:r>
              <w:rPr>
                <w:rFonts w:ascii="宋体" w:hAnsi="宋体" w:eastAsia="宋体"/>
                <w:sz w:val="16"/>
              </w:rPr>
              <w:t>商务接待（批次）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2BB9">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F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9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D4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3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30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0717">
            <w:pPr>
              <w:jc w:val="center"/>
            </w:pPr>
            <w:r>
              <w:rPr>
                <w:rFonts w:ascii="宋体" w:hAnsi="宋体" w:eastAsia="宋体"/>
                <w:sz w:val="16"/>
              </w:rPr>
              <w: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A9B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C143F">
            <w:pPr>
              <w:jc w:val="center"/>
            </w:pPr>
          </w:p>
        </w:tc>
      </w:tr>
      <w:tr w14:paraId="36DC7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09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5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8A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1F55">
            <w:pPr>
              <w:jc w:val="center"/>
            </w:pPr>
            <w:r>
              <w:rPr>
                <w:rFonts w:ascii="宋体" w:hAnsi="宋体" w:eastAsia="宋体"/>
                <w:sz w:val="16"/>
              </w:rPr>
              <w:t>参加各类展会（批次）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E29F">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2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FD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72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7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A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D54B">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19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3CF9">
            <w:pPr>
              <w:jc w:val="center"/>
            </w:pPr>
          </w:p>
        </w:tc>
      </w:tr>
      <w:tr w14:paraId="39623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36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07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49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04A6">
            <w:pPr>
              <w:jc w:val="center"/>
            </w:pPr>
            <w:r>
              <w:rPr>
                <w:rFonts w:ascii="宋体" w:hAnsi="宋体" w:eastAsia="宋体"/>
                <w:sz w:val="16"/>
              </w:rPr>
              <w:t>宣传资料印刷（批次）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1FCF">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E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7D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98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E6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C1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DE7A">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CF6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56292">
            <w:pPr>
              <w:jc w:val="center"/>
            </w:pPr>
          </w:p>
        </w:tc>
      </w:tr>
      <w:tr w14:paraId="54F3A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F3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33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D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3DA4">
            <w:pPr>
              <w:jc w:val="center"/>
            </w:pPr>
            <w:r>
              <w:rPr>
                <w:rFonts w:ascii="宋体" w:hAnsi="宋体" w:eastAsia="宋体"/>
                <w:sz w:val="16"/>
              </w:rPr>
              <w:t>业务培训（批次）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D367">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4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2C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DB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E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C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5062">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71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542B9">
            <w:pPr>
              <w:jc w:val="center"/>
            </w:pPr>
          </w:p>
        </w:tc>
      </w:tr>
      <w:tr w14:paraId="514E6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86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8C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BA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359F">
            <w:pPr>
              <w:jc w:val="center"/>
            </w:pPr>
            <w:r>
              <w:rPr>
                <w:rFonts w:ascii="宋体" w:hAnsi="宋体" w:eastAsia="宋体"/>
                <w:sz w:val="16"/>
              </w:rPr>
              <w:t>车辆保障（辆）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58CA">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3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81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A2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36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37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750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724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3BC66">
            <w:pPr>
              <w:jc w:val="center"/>
            </w:pPr>
          </w:p>
        </w:tc>
      </w:tr>
      <w:tr w14:paraId="34C9D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B0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874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27F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F9D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DD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AA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D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E1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1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2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9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91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80B4">
            <w:pPr>
              <w:jc w:val="center"/>
            </w:pPr>
          </w:p>
        </w:tc>
      </w:tr>
      <w:tr w14:paraId="12E60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F6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84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ED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B4F8">
            <w:pPr>
              <w:jc w:val="center"/>
            </w:pPr>
            <w:r>
              <w:rPr>
                <w:rFonts w:ascii="宋体" w:hAnsi="宋体" w:eastAsia="宋体"/>
                <w:sz w:val="16"/>
              </w:rPr>
              <w:t>印刷宣传资料完整率（%）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B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66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8A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1E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6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5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1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D85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F31E2">
            <w:pPr>
              <w:jc w:val="center"/>
            </w:pPr>
          </w:p>
        </w:tc>
      </w:tr>
      <w:tr w14:paraId="47451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EF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C0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A4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69EB">
            <w:pPr>
              <w:jc w:val="center"/>
            </w:pPr>
            <w:r>
              <w:rPr>
                <w:rFonts w:ascii="宋体" w:hAnsi="宋体" w:eastAsia="宋体"/>
                <w:sz w:val="16"/>
              </w:rPr>
              <w:t>参加招商引资各类会议参与率（%）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5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9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C1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C8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FB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26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1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3C4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E5843">
            <w:pPr>
              <w:jc w:val="center"/>
            </w:pPr>
          </w:p>
        </w:tc>
      </w:tr>
      <w:tr w14:paraId="60AC0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25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F30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F2F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6303">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9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E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3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4D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6A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0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6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E08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4786B">
            <w:pPr>
              <w:jc w:val="center"/>
            </w:pPr>
          </w:p>
        </w:tc>
      </w:tr>
      <w:tr w14:paraId="43BBB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3C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E8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93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D176">
            <w:pPr>
              <w:jc w:val="center"/>
            </w:pPr>
            <w:r>
              <w:rPr>
                <w:rFonts w:ascii="宋体" w:hAnsi="宋体" w:eastAsia="宋体"/>
                <w:sz w:val="16"/>
              </w:rPr>
              <w:t>参加展会及时率（%）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9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F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F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FA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E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B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5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791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3C345">
            <w:pPr>
              <w:jc w:val="center"/>
            </w:pPr>
          </w:p>
        </w:tc>
      </w:tr>
      <w:tr w14:paraId="27596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EBD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4CF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F23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5004">
            <w:pPr>
              <w:jc w:val="center"/>
            </w:pPr>
            <w:r>
              <w:rPr>
                <w:rFonts w:ascii="宋体" w:hAnsi="宋体" w:eastAsia="宋体"/>
                <w:sz w:val="16"/>
              </w:rPr>
              <w:t>招商引资签约大会活动费用（万元）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F40A">
            <w:pPr>
              <w:jc w:val="center"/>
            </w:pPr>
            <w:r>
              <w:rPr>
                <w:rFonts w:ascii="宋体" w:hAnsi="宋体" w:eastAsia="宋体"/>
                <w:sz w:val="16"/>
              </w:rPr>
              <w:t>&lt;=72.8万元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8B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48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B2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2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E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FED3">
            <w:pPr>
              <w:jc w:val="center"/>
            </w:pPr>
            <w:r>
              <w:rPr>
                <w:rFonts w:ascii="宋体" w:hAnsi="宋体" w:eastAsia="宋体"/>
                <w:sz w:val="16"/>
              </w:rPr>
              <w:t>=70.53万元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993C">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7952">
            <w:pPr>
              <w:jc w:val="center"/>
            </w:pPr>
            <w:r>
              <w:rPr>
                <w:rFonts w:ascii="宋体" w:hAnsi="宋体" w:eastAsia="宋体"/>
                <w:sz w:val="16"/>
              </w:rPr>
              <w:t>偏差原因：第四季度招商签约大会一部分费用未结账。整改措施：加强资金及时支付。</w:t>
            </w:r>
          </w:p>
        </w:tc>
      </w:tr>
      <w:tr w14:paraId="320A3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06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23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2F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11E4">
            <w:pPr>
              <w:jc w:val="center"/>
            </w:pPr>
            <w:r>
              <w:rPr>
                <w:rFonts w:ascii="宋体" w:hAnsi="宋体" w:eastAsia="宋体"/>
                <w:sz w:val="16"/>
              </w:rPr>
              <w:t>商务接待费用（万元）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BCB6">
            <w:pPr>
              <w:jc w:val="center"/>
            </w:pPr>
            <w:r>
              <w:rPr>
                <w:rFonts w:ascii="宋体" w:hAnsi="宋体" w:eastAsia="宋体"/>
                <w:sz w:val="16"/>
              </w:rPr>
              <w:t>&lt;=10.02万元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2C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63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88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1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C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84F2">
            <w:pPr>
              <w:jc w:val="center"/>
            </w:pPr>
            <w:r>
              <w:rPr>
                <w:rFonts w:ascii="宋体" w:hAnsi="宋体" w:eastAsia="宋体"/>
                <w:sz w:val="16"/>
              </w:rPr>
              <w:t>=6.26万元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2E3F">
            <w:pPr>
              <w:jc w:val="center"/>
            </w:pPr>
            <w:r>
              <w:rPr>
                <w:rFonts w:ascii="宋体" w:hAnsi="宋体" w:eastAsia="宋体"/>
                <w:sz w:val="16"/>
              </w:rPr>
              <w:t>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10962">
            <w:pPr>
              <w:jc w:val="center"/>
            </w:pPr>
            <w:r>
              <w:rPr>
                <w:rFonts w:ascii="宋体" w:hAnsi="宋体" w:eastAsia="宋体"/>
                <w:sz w:val="16"/>
              </w:rPr>
              <w:t>偏差原因：部分商务接待费用未结账。整改措施：加强资金及时支付。</w:t>
            </w:r>
          </w:p>
        </w:tc>
      </w:tr>
      <w:tr w14:paraId="46843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F0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1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A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6589">
            <w:pPr>
              <w:jc w:val="center"/>
            </w:pPr>
            <w:r>
              <w:rPr>
                <w:rFonts w:ascii="宋体" w:hAnsi="宋体" w:eastAsia="宋体"/>
                <w:sz w:val="16"/>
              </w:rPr>
              <w:t>参加各类展会费用（万元）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00D5">
            <w:pPr>
              <w:jc w:val="center"/>
            </w:pPr>
            <w:r>
              <w:rPr>
                <w:rFonts w:ascii="宋体" w:hAnsi="宋体" w:eastAsia="宋体"/>
                <w:sz w:val="16"/>
              </w:rPr>
              <w:t>&lt;=81.2万元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9E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E0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C7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0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4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CA1A">
            <w:pPr>
              <w:jc w:val="center"/>
            </w:pPr>
            <w:r>
              <w:rPr>
                <w:rFonts w:ascii="宋体" w:hAnsi="宋体" w:eastAsia="宋体"/>
                <w:sz w:val="16"/>
              </w:rPr>
              <w:t>=75.98万元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DF12">
            <w:pPr>
              <w:jc w:val="center"/>
            </w:pPr>
            <w:r>
              <w:rPr>
                <w:rFonts w:ascii="宋体" w:hAnsi="宋体" w:eastAsia="宋体"/>
                <w:sz w:val="16"/>
              </w:rPr>
              <w:t>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1211">
            <w:pPr>
              <w:jc w:val="center"/>
            </w:pPr>
            <w:r>
              <w:rPr>
                <w:rFonts w:ascii="宋体" w:hAnsi="宋体" w:eastAsia="宋体"/>
                <w:sz w:val="16"/>
              </w:rPr>
              <w:t>偏差原因：年底开展的参展参会费用未结账。整改措施：加强资金及时支付。</w:t>
            </w:r>
          </w:p>
        </w:tc>
      </w:tr>
      <w:tr w14:paraId="48990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99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77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03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BE9D">
            <w:pPr>
              <w:jc w:val="center"/>
            </w:pPr>
            <w:r>
              <w:rPr>
                <w:rFonts w:ascii="宋体" w:hAnsi="宋体" w:eastAsia="宋体"/>
                <w:sz w:val="16"/>
              </w:rPr>
              <w:t>业务培训费用（万元）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CCD3">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C5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C4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4A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9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95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38AE">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EA5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124E">
            <w:pPr>
              <w:jc w:val="center"/>
            </w:pPr>
          </w:p>
        </w:tc>
      </w:tr>
      <w:tr w14:paraId="0A940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7E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7B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B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285C">
            <w:pPr>
              <w:jc w:val="center"/>
            </w:pPr>
            <w:r>
              <w:rPr>
                <w:rFonts w:ascii="宋体" w:hAnsi="宋体" w:eastAsia="宋体"/>
                <w:sz w:val="16"/>
              </w:rPr>
              <w:t>宣传资料印刷费（万元）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F5CC">
            <w:pPr>
              <w:jc w:val="center"/>
            </w:pPr>
            <w:r>
              <w:rPr>
                <w:rFonts w:ascii="宋体" w:hAnsi="宋体" w:eastAsia="宋体"/>
                <w:sz w:val="16"/>
              </w:rPr>
              <w:t>&lt;=7.25万元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B7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6B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30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B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4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0B56">
            <w:pPr>
              <w:jc w:val="center"/>
            </w:pPr>
            <w:r>
              <w:rPr>
                <w:rFonts w:ascii="宋体" w:hAnsi="宋体" w:eastAsia="宋体"/>
                <w:sz w:val="16"/>
              </w:rPr>
              <w:t>=7.25万元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C57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31F01">
            <w:pPr>
              <w:jc w:val="center"/>
            </w:pPr>
          </w:p>
        </w:tc>
      </w:tr>
      <w:tr w14:paraId="7A936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61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3E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68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1523">
            <w:pPr>
              <w:jc w:val="center"/>
            </w:pPr>
            <w:r>
              <w:rPr>
                <w:rFonts w:ascii="宋体" w:hAnsi="宋体" w:eastAsia="宋体"/>
                <w:sz w:val="16"/>
              </w:rPr>
              <w:t>车辆加油费、维修保养（万元）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CE01">
            <w:pPr>
              <w:jc w:val="center"/>
            </w:pPr>
            <w:r>
              <w:rPr>
                <w:rFonts w:ascii="宋体" w:hAnsi="宋体" w:eastAsia="宋体"/>
                <w:sz w:val="16"/>
              </w:rPr>
              <w:t>&lt;=2.52万元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D7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AA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52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4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B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8632">
            <w:pPr>
              <w:jc w:val="center"/>
            </w:pPr>
            <w:r>
              <w:rPr>
                <w:rFonts w:ascii="宋体" w:hAnsi="宋体" w:eastAsia="宋体"/>
                <w:sz w:val="16"/>
              </w:rPr>
              <w:t>=2.52万元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AE3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507C6">
            <w:pPr>
              <w:jc w:val="center"/>
            </w:pPr>
          </w:p>
        </w:tc>
      </w:tr>
      <w:tr w14:paraId="4DA3C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65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D7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CC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A4E5">
            <w:pPr>
              <w:jc w:val="center"/>
            </w:pPr>
            <w:r>
              <w:rPr>
                <w:rFonts w:ascii="宋体" w:hAnsi="宋体" w:eastAsia="宋体"/>
                <w:sz w:val="16"/>
              </w:rPr>
              <w:t>有效推进商务经济高质量发展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4B8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1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2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61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7D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676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C89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EAD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3E5D">
            <w:pPr>
              <w:jc w:val="center"/>
            </w:pPr>
          </w:p>
        </w:tc>
      </w:tr>
      <w:tr w14:paraId="60AC6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8A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EE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C0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CB85">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FE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C7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7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2C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23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04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3A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13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390CA">
            <w:pPr>
              <w:jc w:val="center"/>
            </w:pPr>
          </w:p>
        </w:tc>
      </w:tr>
      <w:tr w14:paraId="6F07A3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613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F1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4B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41A03F">
            <w:pPr>
              <w:jc w:val="center"/>
            </w:pPr>
            <w:r>
              <w:rPr>
                <w:rFonts w:ascii="宋体" w:hAnsi="宋体" w:eastAsia="宋体"/>
                <w:sz w:val="16"/>
              </w:rPr>
              <w:t>94.72分</w:t>
            </w:r>
          </w:p>
        </w:tc>
      </w:tr>
    </w:tbl>
    <w:p w14:paraId="1D2827D6">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9"/>
        <w:gridCol w:w="630"/>
      </w:tblGrid>
      <w:tr w14:paraId="7D0464C9">
        <w:tblPrEx>
          <w:tblCellMar>
            <w:top w:w="0" w:type="dxa"/>
            <w:left w:w="108" w:type="dxa"/>
            <w:bottom w:w="0" w:type="dxa"/>
            <w:right w:w="108" w:type="dxa"/>
          </w:tblCellMar>
        </w:tblPrEx>
        <w:tc>
          <w:tcPr>
            <w:tcW w:w="8848" w:type="dxa"/>
            <w:gridSpan w:val="14"/>
            <w:vAlign w:val="center"/>
          </w:tcPr>
          <w:p w14:paraId="4C1EA761">
            <w:pPr>
              <w:jc w:val="center"/>
            </w:pPr>
            <w:r>
              <w:rPr>
                <w:rFonts w:ascii="宋体" w:hAnsi="宋体" w:eastAsia="宋体"/>
                <w:sz w:val="24"/>
              </w:rPr>
              <w:t>项目支出绩效自评表</w:t>
            </w:r>
          </w:p>
        </w:tc>
      </w:tr>
      <w:tr w14:paraId="1940DEB4">
        <w:tblPrEx>
          <w:tblCellMar>
            <w:top w:w="0" w:type="dxa"/>
            <w:left w:w="108" w:type="dxa"/>
            <w:bottom w:w="0" w:type="dxa"/>
            <w:right w:w="108" w:type="dxa"/>
          </w:tblCellMar>
        </w:tblPrEx>
        <w:tc>
          <w:tcPr>
            <w:tcW w:w="8848" w:type="dxa"/>
            <w:gridSpan w:val="14"/>
            <w:vAlign w:val="center"/>
          </w:tcPr>
          <w:p w14:paraId="68A2729A">
            <w:pPr>
              <w:jc w:val="center"/>
            </w:pPr>
            <w:r>
              <w:rPr>
                <w:rFonts w:ascii="宋体" w:hAnsi="宋体" w:eastAsia="宋体"/>
                <w:sz w:val="24"/>
              </w:rPr>
              <w:t>(2024年度)</w:t>
            </w:r>
          </w:p>
        </w:tc>
      </w:tr>
      <w:tr w14:paraId="66B9A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4E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144BBA">
            <w:pPr>
              <w:jc w:val="center"/>
            </w:pPr>
            <w:r>
              <w:rPr>
                <w:rFonts w:ascii="宋体" w:hAnsi="宋体" w:eastAsia="宋体"/>
                <w:sz w:val="16"/>
              </w:rPr>
              <w:t>2024年汽车以旧换新补贴中央财政预拨资金</w:t>
            </w:r>
          </w:p>
        </w:tc>
      </w:tr>
      <w:tr w14:paraId="1A47D0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A1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543B6C">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51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5B240D">
            <w:pPr>
              <w:jc w:val="center"/>
            </w:pPr>
            <w:r>
              <w:rPr>
                <w:rFonts w:ascii="宋体" w:hAnsi="宋体" w:eastAsia="宋体"/>
                <w:sz w:val="16"/>
              </w:rPr>
              <w:t>克孜勒苏柯尔克孜自治州商务局</w:t>
            </w:r>
          </w:p>
        </w:tc>
      </w:tr>
      <w:tr w14:paraId="24A0D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4D1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DA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BB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C60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142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69F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D9F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1089">
            <w:pPr>
              <w:jc w:val="center"/>
            </w:pPr>
            <w:r>
              <w:rPr>
                <w:rFonts w:ascii="宋体" w:hAnsi="宋体" w:eastAsia="宋体"/>
                <w:sz w:val="16"/>
              </w:rPr>
              <w:t>得分</w:t>
            </w:r>
          </w:p>
        </w:tc>
      </w:tr>
      <w:tr w14:paraId="1A865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B8E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250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A2CB6">
            <w:pPr>
              <w:jc w:val="center"/>
            </w:pPr>
            <w:r>
              <w:rPr>
                <w:rFonts w:ascii="宋体" w:hAnsi="宋体" w:eastAsia="宋体"/>
                <w:sz w:val="16"/>
              </w:rPr>
              <w:t>115.31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0453E">
            <w:pPr>
              <w:jc w:val="center"/>
            </w:pPr>
            <w:r>
              <w:rPr>
                <w:rFonts w:ascii="宋体" w:hAnsi="宋体" w:eastAsia="宋体"/>
                <w:sz w:val="16"/>
              </w:rPr>
              <w:t>115.31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43DC1">
            <w:pPr>
              <w:jc w:val="center"/>
            </w:pPr>
            <w:r>
              <w:rPr>
                <w:rFonts w:ascii="宋体" w:hAnsi="宋体" w:eastAsia="宋体"/>
                <w:sz w:val="16"/>
              </w:rPr>
              <w:t>14.41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144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CD467">
            <w:pPr>
              <w:jc w:val="center"/>
            </w:pPr>
            <w:r>
              <w:rPr>
                <w:rFonts w:ascii="宋体" w:hAnsi="宋体" w:eastAsia="宋体"/>
                <w:sz w:val="16"/>
              </w:rPr>
              <w:t>12.5</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4F2B">
            <w:pPr>
              <w:jc w:val="center"/>
            </w:pPr>
            <w:r>
              <w:rPr>
                <w:rFonts w:ascii="宋体" w:hAnsi="宋体" w:eastAsia="宋体"/>
                <w:sz w:val="16"/>
              </w:rPr>
              <w:t>0.00分</w:t>
            </w:r>
          </w:p>
        </w:tc>
      </w:tr>
      <w:tr w14:paraId="388E7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715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A6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73EC8">
            <w:pPr>
              <w:jc w:val="center"/>
            </w:pPr>
            <w:r>
              <w:rPr>
                <w:rFonts w:ascii="宋体" w:hAnsi="宋体" w:eastAsia="宋体"/>
                <w:sz w:val="16"/>
              </w:rPr>
              <w:t>115.31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ED574">
            <w:pPr>
              <w:jc w:val="center"/>
            </w:pPr>
            <w:r>
              <w:rPr>
                <w:rFonts w:ascii="宋体" w:hAnsi="宋体" w:eastAsia="宋体"/>
                <w:sz w:val="16"/>
              </w:rPr>
              <w:t>115.31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9E53D">
            <w:pPr>
              <w:jc w:val="center"/>
            </w:pPr>
            <w:r>
              <w:rPr>
                <w:rFonts w:ascii="宋体" w:hAnsi="宋体" w:eastAsia="宋体"/>
                <w:sz w:val="16"/>
              </w:rPr>
              <w:t>14.41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ABC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9B6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5204">
            <w:pPr>
              <w:jc w:val="center"/>
            </w:pPr>
            <w:r>
              <w:rPr>
                <w:rFonts w:ascii="宋体" w:hAnsi="宋体" w:eastAsia="宋体"/>
                <w:sz w:val="16"/>
              </w:rPr>
              <w:t>—</w:t>
            </w:r>
          </w:p>
        </w:tc>
      </w:tr>
      <w:tr w14:paraId="72929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5C3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702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E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18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89C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EDC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F0E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BD3D">
            <w:pPr>
              <w:jc w:val="center"/>
            </w:pPr>
            <w:r>
              <w:rPr>
                <w:rFonts w:ascii="宋体" w:hAnsi="宋体" w:eastAsia="宋体"/>
                <w:sz w:val="16"/>
              </w:rPr>
              <w:t>—</w:t>
            </w:r>
          </w:p>
        </w:tc>
      </w:tr>
      <w:tr w14:paraId="1EC517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25F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950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6E4B8D">
            <w:pPr>
              <w:jc w:val="center"/>
            </w:pPr>
            <w:r>
              <w:rPr>
                <w:rFonts w:ascii="宋体" w:hAnsi="宋体" w:eastAsia="宋体"/>
                <w:sz w:val="16"/>
              </w:rPr>
              <w:t>实际完成情况</w:t>
            </w:r>
          </w:p>
        </w:tc>
      </w:tr>
      <w:tr w14:paraId="19750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73B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03F65">
            <w:pPr>
              <w:jc w:val="both"/>
            </w:pPr>
            <w:r>
              <w:rPr>
                <w:rFonts w:ascii="宋体" w:hAnsi="宋体" w:eastAsia="宋体"/>
                <w:sz w:val="16"/>
              </w:rPr>
              <w:t>该项目总投资115.31万元，其中：中央财政资金102万元、自治区财政资金13.31万元，其他资金0万元，主要用于以提高技术、能耗、排放等标准为牵引，支持符合补贴政策要求的老旧汽车报废更新，进一步扩大汽车消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9B5DFA">
            <w:pPr>
              <w:jc w:val="both"/>
            </w:pPr>
            <w:r>
              <w:rPr>
                <w:rFonts w:ascii="宋体" w:hAnsi="宋体" w:eastAsia="宋体"/>
                <w:sz w:val="16"/>
              </w:rPr>
              <w:t>截至2024年12月31日该项目执行数14.41万元，已完成：全年报废汽车回收量1辆。该项目的实施</w:t>
            </w:r>
            <w:r>
              <w:rPr>
                <w:rFonts w:hint="eastAsia" w:ascii="宋体" w:hAnsi="宋体"/>
                <w:sz w:val="16"/>
                <w:lang w:val="en-US" w:eastAsia="zh-CN"/>
              </w:rPr>
              <w:t>以</w:t>
            </w:r>
            <w:r>
              <w:rPr>
                <w:rFonts w:ascii="宋体" w:hAnsi="宋体" w:eastAsia="宋体"/>
                <w:sz w:val="16"/>
              </w:rPr>
              <w:t>提高技术、能耗、排放等标准为牵引，支持符合补贴政策要求的老旧汽车报废更新，进一步扩大汽车消费。</w:t>
            </w:r>
          </w:p>
        </w:tc>
      </w:tr>
      <w:tr w14:paraId="03A6A9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CEFD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56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BD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25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DA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D3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A0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1A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55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5B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F6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4A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69D0">
            <w:pPr>
              <w:jc w:val="center"/>
            </w:pPr>
            <w:r>
              <w:rPr>
                <w:rFonts w:ascii="宋体" w:hAnsi="宋体" w:eastAsia="宋体"/>
                <w:sz w:val="16"/>
              </w:rPr>
              <w:t>偏差原因分析及改进措施</w:t>
            </w:r>
          </w:p>
        </w:tc>
      </w:tr>
      <w:tr w14:paraId="04314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177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BBE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67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191F">
            <w:pPr>
              <w:jc w:val="center"/>
            </w:pPr>
            <w:r>
              <w:rPr>
                <w:rFonts w:ascii="宋体" w:hAnsi="宋体" w:eastAsia="宋体"/>
                <w:sz w:val="16"/>
              </w:rPr>
              <w:t>全年报废汽车回收量（辆）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2CC3">
            <w:pPr>
              <w:jc w:val="center"/>
            </w:pPr>
            <w:r>
              <w:rPr>
                <w:rFonts w:ascii="宋体" w:hAnsi="宋体" w:eastAsia="宋体"/>
                <w:sz w:val="16"/>
              </w:rPr>
              <w:t>&gt;=30辆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F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0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F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6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8C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9CB9">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78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7922B">
            <w:pPr>
              <w:jc w:val="center"/>
            </w:pPr>
            <w:r>
              <w:rPr>
                <w:rFonts w:ascii="宋体" w:hAnsi="宋体" w:eastAsia="宋体"/>
                <w:sz w:val="16"/>
              </w:rPr>
              <w:t>偏差原因：克州无大型的汽车销售企业，本地汽车销售均为二级代理商，无法开具机动车本地销售统一发票。改进措施：成立大型的汽车销售企业。</w:t>
            </w:r>
          </w:p>
        </w:tc>
      </w:tr>
      <w:tr w14:paraId="292A1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BE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2FC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049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AEFC">
            <w:pPr>
              <w:jc w:val="center"/>
            </w:pPr>
            <w:r>
              <w:rPr>
                <w:rFonts w:ascii="宋体" w:hAnsi="宋体" w:eastAsia="宋体"/>
                <w:sz w:val="16"/>
              </w:rPr>
              <w:t>申领补贴的新能源汽车车型信息与《减免车辆购置税的新能源汽车车型目录》</w:t>
            </w:r>
            <w:r>
              <w:rPr>
                <w:rFonts w:hint="eastAsia" w:ascii="宋体" w:hAnsi="宋体"/>
                <w:sz w:val="16"/>
                <w:lang w:eastAsia="zh-CN"/>
              </w:rPr>
              <w:t>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7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3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53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3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5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6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4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73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78759">
            <w:pPr>
              <w:jc w:val="center"/>
            </w:pPr>
          </w:p>
        </w:tc>
      </w:tr>
      <w:tr w14:paraId="3B24C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81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D5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0F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6795">
            <w:pPr>
              <w:jc w:val="center"/>
            </w:pPr>
            <w:r>
              <w:rPr>
                <w:rFonts w:ascii="宋体" w:hAnsi="宋体" w:eastAsia="宋体"/>
                <w:sz w:val="16"/>
              </w:rPr>
              <w:t>通过全国汽车流通信息管理系统、汽车以旧换新小程序提交补贴申请</w:t>
            </w:r>
            <w:r>
              <w:rPr>
                <w:rFonts w:hint="eastAsia" w:ascii="宋体" w:hAnsi="宋体"/>
                <w:sz w:val="16"/>
                <w:lang w:eastAsia="zh-CN"/>
              </w:rPr>
              <w:t>比例</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0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9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DA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3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D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9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C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8F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870E3">
            <w:pPr>
              <w:jc w:val="center"/>
            </w:pPr>
          </w:p>
        </w:tc>
      </w:tr>
      <w:tr w14:paraId="1752C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9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7D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10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EEFD">
            <w:pPr>
              <w:jc w:val="center"/>
            </w:pPr>
            <w:r>
              <w:rPr>
                <w:rFonts w:ascii="宋体" w:hAnsi="宋体" w:eastAsia="宋体"/>
                <w:sz w:val="16"/>
              </w:rPr>
              <w:t>申请报废汽车及时性（%）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2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E9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3C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0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1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E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A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BD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A96BB">
            <w:pPr>
              <w:jc w:val="center"/>
            </w:pPr>
          </w:p>
        </w:tc>
      </w:tr>
      <w:tr w14:paraId="4A216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D37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434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D83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D2A5">
            <w:pPr>
              <w:jc w:val="center"/>
            </w:pPr>
            <w:r>
              <w:rPr>
                <w:rFonts w:ascii="宋体" w:hAnsi="宋体" w:eastAsia="宋体"/>
                <w:sz w:val="16"/>
              </w:rPr>
              <w:t>对报废国三级以下排放标准燃油车或购买新能源车补贴（万元）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81A0">
            <w:pPr>
              <w:jc w:val="center"/>
            </w:pPr>
            <w:r>
              <w:rPr>
                <w:rFonts w:ascii="宋体" w:hAnsi="宋体" w:eastAsia="宋体"/>
                <w:sz w:val="16"/>
              </w:rPr>
              <w:t>&lt;=57万元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A8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3B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C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C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0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BB2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E97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2304F">
            <w:pPr>
              <w:jc w:val="center"/>
            </w:pPr>
            <w:r>
              <w:rPr>
                <w:rFonts w:ascii="宋体" w:hAnsi="宋体" w:eastAsia="宋体"/>
                <w:sz w:val="16"/>
              </w:rPr>
              <w:t>偏差原因：克州无大型的汽车销售企业，本地汽车销售均为二级代理商，无法开具机动车本地销售统一发票。改进措施：成立大型的汽车销售企业。</w:t>
            </w:r>
          </w:p>
        </w:tc>
      </w:tr>
      <w:tr w14:paraId="0C26F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D4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9C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1E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BF2C">
            <w:pPr>
              <w:jc w:val="center"/>
            </w:pPr>
            <w:r>
              <w:rPr>
                <w:rFonts w:ascii="宋体" w:hAnsi="宋体" w:eastAsia="宋体"/>
                <w:sz w:val="16"/>
              </w:rPr>
              <w:t>对报废国三级以下排放标准燃油车或购买2.0升级以下排量燃油车补贴（万元）补贴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1EDB">
            <w:pPr>
              <w:jc w:val="center"/>
            </w:pPr>
            <w:r>
              <w:rPr>
                <w:rFonts w:ascii="宋体" w:hAnsi="宋体" w:eastAsia="宋体"/>
                <w:sz w:val="16"/>
              </w:rPr>
              <w:t>&lt;=45.4万元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9B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23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AD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9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33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341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66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2B138">
            <w:pPr>
              <w:jc w:val="center"/>
            </w:pPr>
            <w:r>
              <w:rPr>
                <w:rFonts w:ascii="宋体" w:hAnsi="宋体" w:eastAsia="宋体"/>
                <w:sz w:val="16"/>
              </w:rPr>
              <w:t>偏差原因：克州无大型的汽车销售企业，本地汽车销售均为二级代理商，无法开具机动车本地销售统一发票。改进措施：成立大型的汽车销售企业。</w:t>
            </w:r>
          </w:p>
        </w:tc>
      </w:tr>
      <w:tr w14:paraId="3D053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1C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0C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A6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449D">
            <w:pPr>
              <w:jc w:val="center"/>
            </w:pPr>
            <w:r>
              <w:rPr>
                <w:rFonts w:ascii="宋体" w:hAnsi="宋体" w:eastAsia="宋体"/>
                <w:sz w:val="16"/>
              </w:rPr>
              <w:t>以旧换新第三方服务费用（万元）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AF90">
            <w:pPr>
              <w:jc w:val="center"/>
            </w:pPr>
            <w:r>
              <w:rPr>
                <w:rFonts w:ascii="宋体" w:hAnsi="宋体" w:eastAsia="宋体"/>
                <w:sz w:val="16"/>
              </w:rPr>
              <w:t>&lt;=12.91万元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89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7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F7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7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A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9AAF">
            <w:pPr>
              <w:jc w:val="center"/>
            </w:pPr>
            <w:r>
              <w:rPr>
                <w:rFonts w:ascii="宋体" w:hAnsi="宋体" w:eastAsia="宋体"/>
                <w:sz w:val="16"/>
              </w:rPr>
              <w:t>=12.91万元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F0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1B67C">
            <w:pPr>
              <w:jc w:val="center"/>
            </w:pPr>
          </w:p>
        </w:tc>
      </w:tr>
      <w:tr w14:paraId="6B594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36F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5FE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5B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6289">
            <w:pPr>
              <w:jc w:val="center"/>
            </w:pPr>
            <w:r>
              <w:rPr>
                <w:rFonts w:ascii="宋体" w:hAnsi="宋体" w:eastAsia="宋体"/>
                <w:sz w:val="16"/>
              </w:rPr>
              <w:t>车辆所有人安全环保意识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852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9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5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8D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C6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C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514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37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603D0">
            <w:pPr>
              <w:jc w:val="center"/>
            </w:pPr>
          </w:p>
        </w:tc>
      </w:tr>
      <w:tr w14:paraId="6B0D9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24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B6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765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53E3">
            <w:pPr>
              <w:jc w:val="center"/>
            </w:pPr>
            <w:r>
              <w:rPr>
                <w:rFonts w:ascii="宋体" w:hAnsi="宋体" w:eastAsia="宋体"/>
                <w:sz w:val="16"/>
              </w:rPr>
              <w:t>节能减排效果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66C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6E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01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5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44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B8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EE1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1E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EB7EC">
            <w:pPr>
              <w:jc w:val="center"/>
            </w:pPr>
          </w:p>
        </w:tc>
      </w:tr>
      <w:tr w14:paraId="4A550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C9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03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1B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E0B8">
            <w:pPr>
              <w:jc w:val="center"/>
            </w:pPr>
            <w:r>
              <w:rPr>
                <w:rFonts w:ascii="宋体" w:hAnsi="宋体" w:eastAsia="宋体"/>
                <w:sz w:val="16"/>
              </w:rPr>
              <w:t>申领补贴群众满意度（%）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F02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D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84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D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48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85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C2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2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D76F3">
            <w:pPr>
              <w:jc w:val="center"/>
            </w:pPr>
          </w:p>
        </w:tc>
      </w:tr>
      <w:tr w14:paraId="426B85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FB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F0E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D7E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11E3CC">
            <w:pPr>
              <w:jc w:val="center"/>
            </w:pPr>
            <w:r>
              <w:rPr>
                <w:rFonts w:ascii="宋体" w:hAnsi="宋体" w:eastAsia="宋体"/>
                <w:sz w:val="16"/>
              </w:rPr>
              <w:t>65分</w:t>
            </w:r>
          </w:p>
        </w:tc>
      </w:tr>
    </w:tbl>
    <w:p w14:paraId="6D4A8B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5FB06F7">
        <w:tblPrEx>
          <w:tblCellMar>
            <w:top w:w="0" w:type="dxa"/>
            <w:left w:w="108" w:type="dxa"/>
            <w:bottom w:w="0" w:type="dxa"/>
            <w:right w:w="108" w:type="dxa"/>
          </w:tblCellMar>
        </w:tblPrEx>
        <w:tc>
          <w:tcPr>
            <w:tcW w:w="8848" w:type="dxa"/>
            <w:gridSpan w:val="14"/>
            <w:vAlign w:val="center"/>
          </w:tcPr>
          <w:p w14:paraId="34B5BF2A">
            <w:pPr>
              <w:jc w:val="center"/>
            </w:pPr>
            <w:r>
              <w:rPr>
                <w:rFonts w:ascii="宋体" w:hAnsi="宋体" w:eastAsia="宋体"/>
                <w:sz w:val="24"/>
              </w:rPr>
              <w:t>项目支出绩效自评表</w:t>
            </w:r>
          </w:p>
        </w:tc>
      </w:tr>
      <w:tr w14:paraId="446398E9">
        <w:tblPrEx>
          <w:tblCellMar>
            <w:top w:w="0" w:type="dxa"/>
            <w:left w:w="108" w:type="dxa"/>
            <w:bottom w:w="0" w:type="dxa"/>
            <w:right w:w="108" w:type="dxa"/>
          </w:tblCellMar>
        </w:tblPrEx>
        <w:tc>
          <w:tcPr>
            <w:tcW w:w="8848" w:type="dxa"/>
            <w:gridSpan w:val="14"/>
            <w:vAlign w:val="center"/>
          </w:tcPr>
          <w:p w14:paraId="5D21A627">
            <w:pPr>
              <w:jc w:val="center"/>
            </w:pPr>
            <w:r>
              <w:rPr>
                <w:rFonts w:ascii="宋体" w:hAnsi="宋体" w:eastAsia="宋体"/>
                <w:sz w:val="24"/>
              </w:rPr>
              <w:t>(2024年度)</w:t>
            </w:r>
          </w:p>
        </w:tc>
      </w:tr>
      <w:tr w14:paraId="0878C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4B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9E6793">
            <w:pPr>
              <w:jc w:val="center"/>
            </w:pPr>
            <w:r>
              <w:rPr>
                <w:rFonts w:ascii="宋体" w:hAnsi="宋体" w:eastAsia="宋体"/>
                <w:sz w:val="16"/>
              </w:rPr>
              <w:t>“抗震救灾生活物资”经费</w:t>
            </w:r>
          </w:p>
        </w:tc>
      </w:tr>
      <w:tr w14:paraId="7C219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7B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B1A0F">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F0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B26BF6">
            <w:pPr>
              <w:jc w:val="center"/>
            </w:pPr>
            <w:r>
              <w:rPr>
                <w:rFonts w:ascii="宋体" w:hAnsi="宋体" w:eastAsia="宋体"/>
                <w:sz w:val="16"/>
              </w:rPr>
              <w:t>克孜勒苏柯尔克孜自治州商务局</w:t>
            </w:r>
          </w:p>
        </w:tc>
      </w:tr>
      <w:tr w14:paraId="53BFC0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1C6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9C6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8C6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57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41A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E42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DE2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3CE3">
            <w:pPr>
              <w:jc w:val="center"/>
            </w:pPr>
            <w:r>
              <w:rPr>
                <w:rFonts w:ascii="宋体" w:hAnsi="宋体" w:eastAsia="宋体"/>
                <w:sz w:val="16"/>
              </w:rPr>
              <w:t>得分</w:t>
            </w:r>
          </w:p>
        </w:tc>
      </w:tr>
      <w:tr w14:paraId="79B56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0E9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8C5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35F48">
            <w:pPr>
              <w:jc w:val="center"/>
            </w:pPr>
            <w:r>
              <w:rPr>
                <w:rFonts w:ascii="宋体" w:hAnsi="宋体" w:eastAsia="宋体"/>
                <w:sz w:val="16"/>
              </w:rPr>
              <w:t>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35DDE">
            <w:pPr>
              <w:jc w:val="center"/>
            </w:pPr>
            <w:r>
              <w:rPr>
                <w:rFonts w:ascii="宋体" w:hAnsi="宋体" w:eastAsia="宋体"/>
                <w:sz w:val="16"/>
              </w:rPr>
              <w:t>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85BA3">
            <w:pPr>
              <w:jc w:val="center"/>
            </w:pPr>
            <w:r>
              <w:rPr>
                <w:rFonts w:ascii="宋体" w:hAnsi="宋体" w:eastAsia="宋体"/>
                <w:sz w:val="16"/>
              </w:rPr>
              <w:t>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F9B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2B9C">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DB17">
            <w:pPr>
              <w:jc w:val="center"/>
            </w:pPr>
            <w:r>
              <w:rPr>
                <w:rFonts w:ascii="宋体" w:hAnsi="宋体" w:eastAsia="宋体"/>
                <w:sz w:val="16"/>
              </w:rPr>
              <w:t>10.00分</w:t>
            </w:r>
          </w:p>
        </w:tc>
      </w:tr>
      <w:tr w14:paraId="71C77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1E5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E75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B506">
            <w:pPr>
              <w:jc w:val="center"/>
            </w:pPr>
            <w:r>
              <w:rPr>
                <w:rFonts w:ascii="宋体" w:hAnsi="宋体" w:eastAsia="宋体"/>
                <w:sz w:val="16"/>
              </w:rPr>
              <w:t>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D95B9">
            <w:pPr>
              <w:jc w:val="center"/>
            </w:pPr>
            <w:r>
              <w:rPr>
                <w:rFonts w:ascii="宋体" w:hAnsi="宋体" w:eastAsia="宋体"/>
                <w:sz w:val="16"/>
              </w:rPr>
              <w:t>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3046">
            <w:pPr>
              <w:jc w:val="center"/>
            </w:pPr>
            <w:r>
              <w:rPr>
                <w:rFonts w:ascii="宋体" w:hAnsi="宋体" w:eastAsia="宋体"/>
                <w:sz w:val="16"/>
              </w:rPr>
              <w:t>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7E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22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A035">
            <w:pPr>
              <w:jc w:val="center"/>
            </w:pPr>
            <w:r>
              <w:rPr>
                <w:rFonts w:ascii="宋体" w:hAnsi="宋体" w:eastAsia="宋体"/>
                <w:sz w:val="16"/>
              </w:rPr>
              <w:t>—</w:t>
            </w:r>
          </w:p>
        </w:tc>
      </w:tr>
      <w:tr w14:paraId="211AC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40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18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2FF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2B8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F9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CEC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31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ED26">
            <w:pPr>
              <w:jc w:val="center"/>
            </w:pPr>
            <w:r>
              <w:rPr>
                <w:rFonts w:ascii="宋体" w:hAnsi="宋体" w:eastAsia="宋体"/>
                <w:sz w:val="16"/>
              </w:rPr>
              <w:t>—</w:t>
            </w:r>
          </w:p>
        </w:tc>
      </w:tr>
      <w:tr w14:paraId="6D00D5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585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9F4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58D1C6">
            <w:pPr>
              <w:jc w:val="center"/>
            </w:pPr>
            <w:r>
              <w:rPr>
                <w:rFonts w:ascii="宋体" w:hAnsi="宋体" w:eastAsia="宋体"/>
                <w:sz w:val="16"/>
              </w:rPr>
              <w:t>实际完成情况</w:t>
            </w:r>
          </w:p>
        </w:tc>
      </w:tr>
      <w:tr w14:paraId="7CD46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4A1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F5DD29">
            <w:pPr>
              <w:jc w:val="both"/>
            </w:pPr>
            <w:r>
              <w:rPr>
                <w:rFonts w:ascii="宋体" w:hAnsi="宋体" w:eastAsia="宋体"/>
                <w:sz w:val="16"/>
              </w:rPr>
              <w:t>该项目总投资7.62万元，其中：财政资金7.62万元，其他资金0万元，主要用于采购一批方便面、矿泉水、电暖器等生活物资，帮助灾区群众共渡难关。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8206A0">
            <w:pPr>
              <w:jc w:val="both"/>
            </w:pPr>
            <w:r>
              <w:rPr>
                <w:rFonts w:hint="eastAsia" w:ascii="宋体" w:hAnsi="宋体"/>
                <w:sz w:val="16"/>
                <w:lang w:eastAsia="zh-CN"/>
              </w:rPr>
              <w:t>截至</w:t>
            </w:r>
            <w:r>
              <w:rPr>
                <w:rFonts w:ascii="宋体" w:hAnsi="宋体" w:eastAsia="宋体"/>
                <w:sz w:val="16"/>
              </w:rPr>
              <w:t>2024年12月31日，该项目执行数为7.62万元，已完成：采购一批方便面、矿泉水、电暖器等生活物资。该项目的实施帮助灾区群众共渡难关。</w:t>
            </w:r>
            <w:r>
              <w:rPr>
                <w:rFonts w:ascii="宋体" w:hAnsi="宋体" w:eastAsia="宋体"/>
                <w:sz w:val="16"/>
              </w:rPr>
              <w:br w:type="textWrapping"/>
            </w:r>
          </w:p>
        </w:tc>
      </w:tr>
      <w:tr w14:paraId="2B4786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7B5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61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44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BB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3B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19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2A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79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11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9D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EF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0F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E7CFC">
            <w:pPr>
              <w:jc w:val="center"/>
            </w:pPr>
            <w:r>
              <w:rPr>
                <w:rFonts w:ascii="宋体" w:hAnsi="宋体" w:eastAsia="宋体"/>
                <w:sz w:val="16"/>
              </w:rPr>
              <w:t>偏差原因分析及改进措施</w:t>
            </w:r>
          </w:p>
        </w:tc>
      </w:tr>
      <w:tr w14:paraId="731999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A87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9B9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361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E0EF">
            <w:pPr>
              <w:jc w:val="center"/>
            </w:pPr>
            <w:r>
              <w:rPr>
                <w:rFonts w:ascii="宋体" w:hAnsi="宋体" w:eastAsia="宋体"/>
                <w:sz w:val="16"/>
              </w:rPr>
              <w:t>方便面（件）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34B6">
            <w:pPr>
              <w:jc w:val="center"/>
            </w:pPr>
            <w:r>
              <w:rPr>
                <w:rFonts w:ascii="宋体" w:hAnsi="宋体" w:eastAsia="宋体"/>
                <w:sz w:val="16"/>
              </w:rPr>
              <w:t>&gt;=300件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2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8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AC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D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B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1308">
            <w:pPr>
              <w:jc w:val="center"/>
            </w:pPr>
            <w:r>
              <w:rPr>
                <w:rFonts w:ascii="宋体" w:hAnsi="宋体" w:eastAsia="宋体"/>
                <w:sz w:val="16"/>
              </w:rPr>
              <w:t>=300件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13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615CC">
            <w:pPr>
              <w:jc w:val="center"/>
            </w:pPr>
          </w:p>
        </w:tc>
      </w:tr>
      <w:tr w14:paraId="4E75D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32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45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5E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6748">
            <w:pPr>
              <w:jc w:val="center"/>
            </w:pPr>
            <w:r>
              <w:rPr>
                <w:rFonts w:ascii="宋体" w:hAnsi="宋体" w:eastAsia="宋体"/>
                <w:sz w:val="16"/>
              </w:rPr>
              <w:t>矿泉水（件）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0392">
            <w:pPr>
              <w:jc w:val="center"/>
            </w:pPr>
            <w:r>
              <w:rPr>
                <w:rFonts w:ascii="宋体" w:hAnsi="宋体" w:eastAsia="宋体"/>
                <w:sz w:val="16"/>
              </w:rPr>
              <w:t>&gt;=230件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8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ED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B8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2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3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D299">
            <w:pPr>
              <w:jc w:val="center"/>
            </w:pPr>
            <w:r>
              <w:rPr>
                <w:rFonts w:ascii="宋体" w:hAnsi="宋体" w:eastAsia="宋体"/>
                <w:sz w:val="16"/>
              </w:rPr>
              <w:t>=230件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86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27680">
            <w:pPr>
              <w:jc w:val="center"/>
            </w:pPr>
          </w:p>
        </w:tc>
      </w:tr>
      <w:tr w14:paraId="600C9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96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A6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63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4FDA">
            <w:pPr>
              <w:jc w:val="center"/>
            </w:pPr>
            <w:r>
              <w:rPr>
                <w:rFonts w:ascii="宋体" w:hAnsi="宋体" w:eastAsia="宋体"/>
                <w:sz w:val="16"/>
              </w:rPr>
              <w:t>电暖器（个）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DC57">
            <w:pPr>
              <w:jc w:val="center"/>
            </w:pPr>
            <w:r>
              <w:rPr>
                <w:rFonts w:ascii="宋体" w:hAnsi="宋体" w:eastAsia="宋体"/>
                <w:sz w:val="16"/>
              </w:rPr>
              <w:t>&gt;=964个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A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CB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F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6A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6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1B88">
            <w:pPr>
              <w:jc w:val="center"/>
            </w:pPr>
            <w:r>
              <w:rPr>
                <w:rFonts w:ascii="宋体" w:hAnsi="宋体" w:eastAsia="宋体"/>
                <w:sz w:val="16"/>
              </w:rPr>
              <w:t>=964个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E7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18645">
            <w:pPr>
              <w:jc w:val="center"/>
            </w:pPr>
          </w:p>
        </w:tc>
      </w:tr>
      <w:tr w14:paraId="22C8F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FE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03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89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D476">
            <w:pPr>
              <w:jc w:val="center"/>
            </w:pPr>
            <w:r>
              <w:rPr>
                <w:rFonts w:ascii="宋体" w:hAnsi="宋体" w:eastAsia="宋体"/>
                <w:sz w:val="16"/>
              </w:rPr>
              <w:t>购置物资质量合格率（%）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9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8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C6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0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F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09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E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C2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0325">
            <w:pPr>
              <w:jc w:val="center"/>
            </w:pPr>
          </w:p>
        </w:tc>
      </w:tr>
      <w:tr w14:paraId="404E6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1E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A6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68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0353">
            <w:pPr>
              <w:jc w:val="center"/>
            </w:pPr>
            <w:r>
              <w:rPr>
                <w:rFonts w:ascii="宋体" w:hAnsi="宋体" w:eastAsia="宋体"/>
                <w:sz w:val="16"/>
              </w:rPr>
              <w:t>救助速度（%）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E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7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EC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B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4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98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F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2C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4377E">
            <w:pPr>
              <w:jc w:val="center"/>
            </w:pPr>
          </w:p>
        </w:tc>
      </w:tr>
      <w:tr w14:paraId="2A990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FE4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9DE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8C9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54F1">
            <w:pPr>
              <w:jc w:val="center"/>
            </w:pPr>
            <w:r>
              <w:rPr>
                <w:rFonts w:ascii="宋体" w:hAnsi="宋体" w:eastAsia="宋体"/>
                <w:sz w:val="16"/>
              </w:rPr>
              <w:t>购置方便面费用（万元）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5275">
            <w:pPr>
              <w:jc w:val="center"/>
            </w:pPr>
            <w:r>
              <w:rPr>
                <w:rFonts w:ascii="宋体" w:hAnsi="宋体" w:eastAsia="宋体"/>
                <w:sz w:val="16"/>
              </w:rPr>
              <w:t>&lt;=1.62万元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6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6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66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1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C8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E9D4">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39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F89D7">
            <w:pPr>
              <w:jc w:val="center"/>
            </w:pPr>
          </w:p>
        </w:tc>
      </w:tr>
      <w:tr w14:paraId="651F5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73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B7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09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E4CF">
            <w:pPr>
              <w:jc w:val="center"/>
            </w:pPr>
            <w:r>
              <w:rPr>
                <w:rFonts w:ascii="宋体" w:hAnsi="宋体" w:eastAsia="宋体"/>
                <w:sz w:val="16"/>
              </w:rPr>
              <w:t>购置矿泉水费用（万元）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E727">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7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DF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50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D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AE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4591">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F8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C66CB">
            <w:pPr>
              <w:jc w:val="center"/>
            </w:pPr>
          </w:p>
        </w:tc>
      </w:tr>
      <w:tr w14:paraId="04CD0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53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EA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41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616F">
            <w:pPr>
              <w:jc w:val="center"/>
            </w:pPr>
            <w:r>
              <w:rPr>
                <w:rFonts w:ascii="宋体" w:hAnsi="宋体" w:eastAsia="宋体"/>
                <w:sz w:val="16"/>
              </w:rPr>
              <w:t>购置电暖器费用（万元）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82D0">
            <w:pPr>
              <w:jc w:val="center"/>
            </w:pPr>
            <w:r>
              <w:rPr>
                <w:rFonts w:ascii="宋体" w:hAnsi="宋体" w:eastAsia="宋体"/>
                <w:sz w:val="16"/>
              </w:rPr>
              <w:t>&lt;=5.58万元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6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B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42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5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57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44F5">
            <w:pPr>
              <w:jc w:val="center"/>
            </w:pPr>
            <w:r>
              <w:rPr>
                <w:rFonts w:ascii="宋体" w:hAnsi="宋体" w:eastAsia="宋体"/>
                <w:sz w:val="16"/>
              </w:rPr>
              <w:t>=5.58万元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24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6B6C">
            <w:pPr>
              <w:jc w:val="center"/>
            </w:pPr>
          </w:p>
        </w:tc>
      </w:tr>
      <w:tr w14:paraId="33C14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56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8C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62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6905">
            <w:pPr>
              <w:jc w:val="center"/>
            </w:pPr>
            <w:r>
              <w:rPr>
                <w:rFonts w:ascii="宋体" w:hAnsi="宋体" w:eastAsia="宋体"/>
                <w:sz w:val="16"/>
              </w:rPr>
              <w:t>灾区群众共渡难关，减少损失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F649">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20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05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9F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95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9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8897">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C4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35DD1">
            <w:pPr>
              <w:jc w:val="center"/>
            </w:pPr>
          </w:p>
        </w:tc>
      </w:tr>
      <w:tr w14:paraId="7596B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EC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5D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4E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1EE0">
            <w:pPr>
              <w:jc w:val="center"/>
            </w:pPr>
            <w:r>
              <w:rPr>
                <w:rFonts w:ascii="宋体" w:hAnsi="宋体" w:eastAsia="宋体"/>
                <w:sz w:val="16"/>
              </w:rPr>
              <w:t>受灾群众满意度（%）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2D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1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CA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41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6F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81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BB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40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E5B5">
            <w:pPr>
              <w:jc w:val="center"/>
            </w:pPr>
          </w:p>
        </w:tc>
      </w:tr>
      <w:tr w14:paraId="1F48DB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A96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5A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50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1C251">
            <w:pPr>
              <w:jc w:val="center"/>
            </w:pPr>
            <w:r>
              <w:rPr>
                <w:rFonts w:ascii="宋体" w:hAnsi="宋体" w:eastAsia="宋体"/>
                <w:sz w:val="16"/>
              </w:rPr>
              <w:t>100分</w:t>
            </w:r>
          </w:p>
        </w:tc>
      </w:tr>
    </w:tbl>
    <w:p w14:paraId="107C9E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AECD7A7">
        <w:tc>
          <w:tcPr>
            <w:tcW w:w="8848" w:type="dxa"/>
            <w:gridSpan w:val="14"/>
            <w:vAlign w:val="center"/>
          </w:tcPr>
          <w:p w14:paraId="0FA2F831">
            <w:pPr>
              <w:jc w:val="center"/>
            </w:pPr>
            <w:r>
              <w:rPr>
                <w:rFonts w:ascii="宋体" w:hAnsi="宋体" w:eastAsia="宋体"/>
                <w:sz w:val="24"/>
              </w:rPr>
              <w:t>项目支出绩效自评表</w:t>
            </w:r>
          </w:p>
        </w:tc>
      </w:tr>
      <w:tr w14:paraId="340B2C99">
        <w:tblPrEx>
          <w:tblCellMar>
            <w:top w:w="0" w:type="dxa"/>
            <w:left w:w="108" w:type="dxa"/>
            <w:bottom w:w="0" w:type="dxa"/>
            <w:right w:w="108" w:type="dxa"/>
          </w:tblCellMar>
        </w:tblPrEx>
        <w:tc>
          <w:tcPr>
            <w:tcW w:w="8848" w:type="dxa"/>
            <w:gridSpan w:val="14"/>
            <w:vAlign w:val="center"/>
          </w:tcPr>
          <w:p w14:paraId="51C06467">
            <w:pPr>
              <w:jc w:val="center"/>
            </w:pPr>
            <w:r>
              <w:rPr>
                <w:rFonts w:ascii="宋体" w:hAnsi="宋体" w:eastAsia="宋体"/>
                <w:sz w:val="24"/>
              </w:rPr>
              <w:t>(2024年度)</w:t>
            </w:r>
          </w:p>
        </w:tc>
      </w:tr>
      <w:tr w14:paraId="46976A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2D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212A54">
            <w:pPr>
              <w:jc w:val="center"/>
            </w:pPr>
            <w:r>
              <w:rPr>
                <w:rFonts w:ascii="宋体" w:hAnsi="宋体" w:eastAsia="宋体"/>
                <w:sz w:val="16"/>
              </w:rPr>
              <w:t>为民办实事专项工作经费项目</w:t>
            </w:r>
          </w:p>
        </w:tc>
      </w:tr>
      <w:tr w14:paraId="66C2DD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AB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3356D">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8E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32B303">
            <w:pPr>
              <w:jc w:val="center"/>
            </w:pPr>
            <w:r>
              <w:rPr>
                <w:rFonts w:ascii="宋体" w:hAnsi="宋体" w:eastAsia="宋体"/>
                <w:sz w:val="16"/>
              </w:rPr>
              <w:t>克孜勒苏柯尔克孜自治州商务局</w:t>
            </w:r>
          </w:p>
        </w:tc>
      </w:tr>
      <w:tr w14:paraId="1AEFAD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0F8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678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1E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74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969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F3F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B67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DD22">
            <w:pPr>
              <w:jc w:val="center"/>
            </w:pPr>
            <w:r>
              <w:rPr>
                <w:rFonts w:ascii="宋体" w:hAnsi="宋体" w:eastAsia="宋体"/>
                <w:sz w:val="16"/>
              </w:rPr>
              <w:t>得分</w:t>
            </w:r>
          </w:p>
        </w:tc>
      </w:tr>
      <w:tr w14:paraId="74019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65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4D7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ED6A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3078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A1E9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C3C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82CC">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1219">
            <w:pPr>
              <w:jc w:val="center"/>
            </w:pPr>
            <w:r>
              <w:rPr>
                <w:rFonts w:ascii="宋体" w:hAnsi="宋体" w:eastAsia="宋体"/>
                <w:sz w:val="16"/>
              </w:rPr>
              <w:t>10.00分</w:t>
            </w:r>
          </w:p>
        </w:tc>
      </w:tr>
      <w:tr w14:paraId="1A0AD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E3D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53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4700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BEFA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5141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769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DB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DCC8">
            <w:pPr>
              <w:jc w:val="center"/>
            </w:pPr>
            <w:r>
              <w:rPr>
                <w:rFonts w:ascii="宋体" w:hAnsi="宋体" w:eastAsia="宋体"/>
                <w:sz w:val="16"/>
              </w:rPr>
              <w:t>—</w:t>
            </w:r>
          </w:p>
        </w:tc>
      </w:tr>
      <w:tr w14:paraId="55198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2E6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4C1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E37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9CF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925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D1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D9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601D">
            <w:pPr>
              <w:jc w:val="center"/>
            </w:pPr>
            <w:r>
              <w:rPr>
                <w:rFonts w:ascii="宋体" w:hAnsi="宋体" w:eastAsia="宋体"/>
                <w:sz w:val="16"/>
              </w:rPr>
              <w:t>—</w:t>
            </w:r>
          </w:p>
        </w:tc>
      </w:tr>
      <w:tr w14:paraId="7285A8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E48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D31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3CBEA">
            <w:pPr>
              <w:jc w:val="center"/>
            </w:pPr>
            <w:r>
              <w:rPr>
                <w:rFonts w:ascii="宋体" w:hAnsi="宋体" w:eastAsia="宋体"/>
                <w:sz w:val="16"/>
              </w:rPr>
              <w:t>实际完成情况</w:t>
            </w:r>
          </w:p>
        </w:tc>
      </w:tr>
      <w:tr w14:paraId="6D3C1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D74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2E934">
            <w:pPr>
              <w:jc w:val="both"/>
            </w:pPr>
            <w:r>
              <w:rPr>
                <w:rFonts w:ascii="宋体" w:hAnsi="宋体" w:eastAsia="宋体"/>
                <w:sz w:val="16"/>
              </w:rPr>
              <w:t>该项目资金17万元，其中：财政资金17万元，</w:t>
            </w:r>
            <w:r>
              <w:rPr>
                <w:rFonts w:hint="eastAsia" w:ascii="宋体" w:hAnsi="宋体"/>
                <w:sz w:val="16"/>
                <w:lang w:eastAsia="zh-CN"/>
              </w:rPr>
              <w:t>其他</w:t>
            </w:r>
            <w:r>
              <w:rPr>
                <w:rFonts w:ascii="宋体" w:hAnsi="宋体" w:eastAsia="宋体"/>
                <w:sz w:val="16"/>
              </w:rPr>
              <w:t>资金0万元，利用为民办实</w:t>
            </w:r>
            <w:r>
              <w:rPr>
                <w:rFonts w:hint="eastAsia" w:ascii="宋体" w:hAnsi="宋体"/>
                <w:sz w:val="16"/>
                <w:lang w:eastAsia="zh-CN"/>
              </w:rPr>
              <w:t>事</w:t>
            </w:r>
            <w:r>
              <w:rPr>
                <w:rFonts w:ascii="宋体" w:hAnsi="宋体" w:eastAsia="宋体"/>
                <w:sz w:val="16"/>
              </w:rPr>
              <w:t>专项工作经费，主要开展节假日慰问、组织各类文体宣传等活动，实现现代文化引领，逐步提高文化队伍建设，通过各类渠道帮助形成</w:t>
            </w:r>
            <w:r>
              <w:rPr>
                <w:rFonts w:hint="eastAsia" w:ascii="宋体" w:hAnsi="宋体"/>
                <w:sz w:val="16"/>
                <w:lang w:eastAsia="zh-CN"/>
              </w:rPr>
              <w:t>良好</w:t>
            </w:r>
            <w:r>
              <w:rPr>
                <w:rFonts w:ascii="宋体" w:hAnsi="宋体" w:eastAsia="宋体"/>
                <w:sz w:val="16"/>
              </w:rPr>
              <w:t>氛围。通过该项目的实施，有效解决生产生活中的实际困难，加强民族团结，增进民族互信，突出现代文化引领，落实民生建设任务，关心关爱困难群众。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03C27D">
            <w:pPr>
              <w:jc w:val="both"/>
            </w:pPr>
            <w:r>
              <w:rPr>
                <w:rFonts w:ascii="宋体" w:hAnsi="宋体" w:eastAsia="宋体"/>
                <w:sz w:val="16"/>
              </w:rPr>
              <w:t>截至2024年12月31日，该项目执行数为17万元，已完成：开展入户走访</w:t>
            </w:r>
            <w:r>
              <w:rPr>
                <w:rFonts w:hint="eastAsia" w:ascii="宋体" w:hAnsi="宋体"/>
                <w:sz w:val="16"/>
                <w:lang w:eastAsia="zh-CN"/>
              </w:rPr>
              <w:t>慰问</w:t>
            </w:r>
            <w:r>
              <w:rPr>
                <w:rFonts w:ascii="宋体" w:hAnsi="宋体" w:eastAsia="宋体"/>
                <w:sz w:val="16"/>
              </w:rPr>
              <w:t>和文体活动2批次；渠道改造2批次；改善村委会环境1批。通过该项目的实施，有效解决生产生活中的实际困难，加强民族团结，增进民族互信，突出现代文化引领，落实民生建设任务，关心关爱困难群众。</w:t>
            </w:r>
          </w:p>
        </w:tc>
      </w:tr>
      <w:tr w14:paraId="0E316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784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CC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4D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1F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EB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A1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2B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BC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FF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E6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32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4D0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D4FB">
            <w:pPr>
              <w:jc w:val="center"/>
            </w:pPr>
            <w:r>
              <w:rPr>
                <w:rFonts w:ascii="宋体" w:hAnsi="宋体" w:eastAsia="宋体"/>
                <w:sz w:val="16"/>
              </w:rPr>
              <w:t>偏差原因分析及改进措施</w:t>
            </w:r>
          </w:p>
        </w:tc>
      </w:tr>
      <w:tr w14:paraId="0B5011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49C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2D29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8DD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2E7A">
            <w:pPr>
              <w:jc w:val="center"/>
            </w:pPr>
            <w:r>
              <w:rPr>
                <w:rFonts w:ascii="宋体" w:hAnsi="宋体" w:eastAsia="宋体"/>
                <w:sz w:val="16"/>
              </w:rPr>
              <w:t>开展入户走访</w:t>
            </w:r>
            <w:r>
              <w:rPr>
                <w:rFonts w:hint="eastAsia" w:ascii="宋体" w:hAnsi="宋体"/>
                <w:sz w:val="16"/>
                <w:lang w:eastAsia="zh-CN"/>
              </w:rPr>
              <w:t>慰问</w:t>
            </w:r>
            <w:r>
              <w:rPr>
                <w:rFonts w:ascii="宋体" w:hAnsi="宋体" w:eastAsia="宋体"/>
                <w:sz w:val="16"/>
              </w:rPr>
              <w:t>和文体活动次数（次）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BDD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2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30D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73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D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2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F7B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50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55EA6">
            <w:pPr>
              <w:jc w:val="center"/>
            </w:pPr>
          </w:p>
        </w:tc>
      </w:tr>
      <w:tr w14:paraId="0D41F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4E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29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EB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1E57">
            <w:pPr>
              <w:jc w:val="center"/>
            </w:pPr>
            <w:r>
              <w:rPr>
                <w:rFonts w:ascii="宋体" w:hAnsi="宋体" w:eastAsia="宋体"/>
                <w:sz w:val="16"/>
              </w:rPr>
              <w:t>渠道改造次数（次）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AB0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8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04A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8E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3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6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96A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94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EE98B">
            <w:pPr>
              <w:jc w:val="center"/>
            </w:pPr>
          </w:p>
        </w:tc>
      </w:tr>
      <w:tr w14:paraId="35F62C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5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DA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BD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5E66">
            <w:pPr>
              <w:jc w:val="center"/>
            </w:pPr>
            <w:r>
              <w:rPr>
                <w:rFonts w:ascii="宋体" w:hAnsi="宋体" w:eastAsia="宋体"/>
                <w:sz w:val="16"/>
              </w:rPr>
              <w:t>改善村委会环境（次）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D3C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1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8C4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F3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3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8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A8E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68E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51BE">
            <w:pPr>
              <w:jc w:val="center"/>
            </w:pPr>
          </w:p>
        </w:tc>
      </w:tr>
      <w:tr w14:paraId="04932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F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584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C89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4A3F">
            <w:pPr>
              <w:jc w:val="center"/>
            </w:pPr>
            <w:r>
              <w:rPr>
                <w:rFonts w:ascii="宋体" w:hAnsi="宋体" w:eastAsia="宋体"/>
                <w:sz w:val="16"/>
              </w:rPr>
              <w:t>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5B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2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586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8F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5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2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2F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518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278A2">
            <w:pPr>
              <w:jc w:val="center"/>
            </w:pPr>
          </w:p>
        </w:tc>
      </w:tr>
      <w:tr w14:paraId="3E1AE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7B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90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F1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DB30">
            <w:pPr>
              <w:jc w:val="center"/>
            </w:pPr>
            <w:r>
              <w:rPr>
                <w:rFonts w:ascii="宋体" w:hAnsi="宋体" w:eastAsia="宋体"/>
                <w:sz w:val="16"/>
              </w:rPr>
              <w:t>入户走访覆盖率（%）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A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0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8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05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C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8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5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506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EB512">
            <w:pPr>
              <w:jc w:val="center"/>
            </w:pPr>
          </w:p>
        </w:tc>
      </w:tr>
      <w:tr w14:paraId="42710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33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14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17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4579">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C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E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0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F9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9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E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8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F60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FAE12">
            <w:pPr>
              <w:jc w:val="center"/>
            </w:pPr>
          </w:p>
        </w:tc>
      </w:tr>
      <w:tr w14:paraId="09EE8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1B0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9C4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6C6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A4D6">
            <w:pPr>
              <w:jc w:val="center"/>
            </w:pPr>
            <w:r>
              <w:rPr>
                <w:rFonts w:ascii="宋体" w:hAnsi="宋体" w:eastAsia="宋体"/>
                <w:sz w:val="16"/>
              </w:rPr>
              <w:t>开展入户走访慰问费和联谊文体活动费用（万元）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19D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7C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CF6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1F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71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3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BF40">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34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1F73D">
            <w:pPr>
              <w:jc w:val="center"/>
            </w:pPr>
          </w:p>
        </w:tc>
      </w:tr>
      <w:tr w14:paraId="48B16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1C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87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07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E534">
            <w:pPr>
              <w:jc w:val="center"/>
            </w:pPr>
            <w:r>
              <w:rPr>
                <w:rFonts w:ascii="宋体" w:hAnsi="宋体" w:eastAsia="宋体"/>
                <w:sz w:val="16"/>
              </w:rPr>
              <w:t>渠道改造费用（万元）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F133">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7D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CD7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DE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C6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D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0E1C">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9A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747D9">
            <w:pPr>
              <w:jc w:val="center"/>
            </w:pPr>
          </w:p>
        </w:tc>
      </w:tr>
      <w:tr w14:paraId="0E625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8E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69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23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EC6A">
            <w:pPr>
              <w:jc w:val="center"/>
            </w:pPr>
            <w:r>
              <w:rPr>
                <w:rFonts w:ascii="宋体" w:hAnsi="宋体" w:eastAsia="宋体"/>
                <w:sz w:val="16"/>
              </w:rPr>
              <w:t>改善村委会环境费用（万元）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8CA4">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E7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C76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91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68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0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F247">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1A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EAC83">
            <w:pPr>
              <w:jc w:val="center"/>
            </w:pPr>
          </w:p>
        </w:tc>
      </w:tr>
      <w:tr w14:paraId="71AD5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DC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61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F0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2624">
            <w:pPr>
              <w:jc w:val="center"/>
            </w:pPr>
            <w:r>
              <w:rPr>
                <w:rFonts w:ascii="宋体" w:hAnsi="宋体" w:eastAsia="宋体"/>
                <w:sz w:val="16"/>
              </w:rPr>
              <w:t>提升群众生活及文化知识水平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6E4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3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D42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46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3A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C2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218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50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0C113">
            <w:pPr>
              <w:jc w:val="center"/>
            </w:pPr>
          </w:p>
        </w:tc>
      </w:tr>
      <w:tr w14:paraId="3AFBF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4C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4A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B8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620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C2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9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28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31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4D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9A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28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02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A887C">
            <w:pPr>
              <w:jc w:val="center"/>
            </w:pPr>
          </w:p>
        </w:tc>
      </w:tr>
      <w:tr w14:paraId="5FACCD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E8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6CE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A29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F554EC">
            <w:pPr>
              <w:jc w:val="center"/>
            </w:pPr>
            <w:r>
              <w:rPr>
                <w:rFonts w:ascii="宋体" w:hAnsi="宋体" w:eastAsia="宋体"/>
                <w:sz w:val="16"/>
              </w:rPr>
              <w:t>100分</w:t>
            </w:r>
          </w:p>
        </w:tc>
      </w:tr>
    </w:tbl>
    <w:p w14:paraId="17AF18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4820A3">
        <w:tblPrEx>
          <w:tblCellMar>
            <w:top w:w="0" w:type="dxa"/>
            <w:left w:w="108" w:type="dxa"/>
            <w:bottom w:w="0" w:type="dxa"/>
            <w:right w:w="108" w:type="dxa"/>
          </w:tblCellMar>
        </w:tblPrEx>
        <w:tc>
          <w:tcPr>
            <w:tcW w:w="8848" w:type="dxa"/>
            <w:gridSpan w:val="14"/>
            <w:vAlign w:val="center"/>
          </w:tcPr>
          <w:p w14:paraId="48A63F38">
            <w:pPr>
              <w:jc w:val="center"/>
            </w:pPr>
            <w:r>
              <w:rPr>
                <w:rFonts w:ascii="宋体" w:hAnsi="宋体" w:eastAsia="宋体"/>
                <w:sz w:val="24"/>
              </w:rPr>
              <w:t>项目支出绩效自评表</w:t>
            </w:r>
          </w:p>
        </w:tc>
      </w:tr>
      <w:tr w14:paraId="7E8FEB6E">
        <w:tblPrEx>
          <w:tblCellMar>
            <w:top w:w="0" w:type="dxa"/>
            <w:left w:w="108" w:type="dxa"/>
            <w:bottom w:w="0" w:type="dxa"/>
            <w:right w:w="108" w:type="dxa"/>
          </w:tblCellMar>
        </w:tblPrEx>
        <w:tc>
          <w:tcPr>
            <w:tcW w:w="8848" w:type="dxa"/>
            <w:gridSpan w:val="14"/>
            <w:vAlign w:val="center"/>
          </w:tcPr>
          <w:p w14:paraId="6BF84D52">
            <w:pPr>
              <w:jc w:val="center"/>
            </w:pPr>
            <w:r>
              <w:rPr>
                <w:rFonts w:ascii="宋体" w:hAnsi="宋体" w:eastAsia="宋体"/>
                <w:sz w:val="24"/>
              </w:rPr>
              <w:t>(2024年度)</w:t>
            </w:r>
          </w:p>
        </w:tc>
      </w:tr>
      <w:tr w14:paraId="1CA7FD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2C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9419BD">
            <w:pPr>
              <w:jc w:val="center"/>
            </w:pPr>
            <w:r>
              <w:rPr>
                <w:rFonts w:ascii="宋体" w:hAnsi="宋体" w:eastAsia="宋体"/>
                <w:sz w:val="16"/>
              </w:rPr>
              <w:t>商务工作经费</w:t>
            </w:r>
          </w:p>
        </w:tc>
      </w:tr>
      <w:tr w14:paraId="2826A3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C3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BDE02">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73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1CDE5">
            <w:pPr>
              <w:jc w:val="center"/>
            </w:pPr>
            <w:r>
              <w:rPr>
                <w:rFonts w:ascii="宋体" w:hAnsi="宋体" w:eastAsia="宋体"/>
                <w:sz w:val="16"/>
              </w:rPr>
              <w:t>克孜勒苏柯尔克孜自治州商务局</w:t>
            </w:r>
          </w:p>
        </w:tc>
      </w:tr>
      <w:tr w14:paraId="54C579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61F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4D0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637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E55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BC0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408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064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690F">
            <w:pPr>
              <w:jc w:val="center"/>
            </w:pPr>
            <w:r>
              <w:rPr>
                <w:rFonts w:ascii="宋体" w:hAnsi="宋体" w:eastAsia="宋体"/>
                <w:sz w:val="16"/>
              </w:rPr>
              <w:t>得分</w:t>
            </w:r>
          </w:p>
        </w:tc>
      </w:tr>
      <w:tr w14:paraId="26F58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FF4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026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27F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C7F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2C47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9C5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7BE5A">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258A">
            <w:pPr>
              <w:jc w:val="center"/>
            </w:pPr>
            <w:r>
              <w:rPr>
                <w:rFonts w:ascii="宋体" w:hAnsi="宋体" w:eastAsia="宋体"/>
                <w:sz w:val="16"/>
              </w:rPr>
              <w:t>10.00分</w:t>
            </w:r>
          </w:p>
        </w:tc>
      </w:tr>
      <w:tr w14:paraId="59FC1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9E7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AB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AF88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A25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F51A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2B1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CA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6416">
            <w:pPr>
              <w:jc w:val="center"/>
            </w:pPr>
            <w:r>
              <w:rPr>
                <w:rFonts w:ascii="宋体" w:hAnsi="宋体" w:eastAsia="宋体"/>
                <w:sz w:val="16"/>
              </w:rPr>
              <w:t>—</w:t>
            </w:r>
          </w:p>
        </w:tc>
      </w:tr>
      <w:tr w14:paraId="1303B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20B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8DF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2E7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90F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C22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F3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EF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FAA7">
            <w:pPr>
              <w:jc w:val="center"/>
            </w:pPr>
            <w:r>
              <w:rPr>
                <w:rFonts w:ascii="宋体" w:hAnsi="宋体" w:eastAsia="宋体"/>
                <w:sz w:val="16"/>
              </w:rPr>
              <w:t>—</w:t>
            </w:r>
          </w:p>
        </w:tc>
      </w:tr>
      <w:tr w14:paraId="38E02D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906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1B2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766FCE">
            <w:pPr>
              <w:jc w:val="center"/>
            </w:pPr>
            <w:r>
              <w:rPr>
                <w:rFonts w:ascii="宋体" w:hAnsi="宋体" w:eastAsia="宋体"/>
                <w:sz w:val="16"/>
              </w:rPr>
              <w:t>实际完成情况</w:t>
            </w:r>
          </w:p>
        </w:tc>
      </w:tr>
      <w:tr w14:paraId="038B4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0CE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26569">
            <w:pPr>
              <w:jc w:val="both"/>
            </w:pPr>
            <w:r>
              <w:rPr>
                <w:rFonts w:ascii="宋体" w:hAnsi="宋体" w:eastAsia="宋体"/>
                <w:sz w:val="16"/>
              </w:rPr>
              <w:t>该项目总投资20万元，其中：财政资金20万元，其他资金0万元，主要</w:t>
            </w:r>
            <w:r>
              <w:rPr>
                <w:rFonts w:hint="eastAsia" w:ascii="宋体" w:hAnsi="宋体"/>
                <w:sz w:val="16"/>
                <w:lang w:eastAsia="zh-CN"/>
              </w:rPr>
              <w:t>用于</w:t>
            </w:r>
            <w:r>
              <w:rPr>
                <w:rFonts w:ascii="宋体" w:hAnsi="宋体" w:eastAsia="宋体"/>
                <w:sz w:val="16"/>
              </w:rPr>
              <w:t>参加疆内、疆外各类内外贸展会、博览会、洽谈会等，有利于加快推进内外贸一体化试点，全面摸排梳理本地生产加工类企业，培育消费新业态，助推商务经济高质量发展。商务工作经费项目，通过该项目实施达到聚力口岸平台，创新思路发展对外贸易，聚力提质扩容，紧盯热点拉动消费增长，推进自治州经济快速、高质量发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DBDB1">
            <w:pPr>
              <w:jc w:val="both"/>
            </w:pPr>
            <w:r>
              <w:rPr>
                <w:rFonts w:ascii="宋体" w:hAnsi="宋体" w:eastAsia="宋体"/>
                <w:sz w:val="16"/>
              </w:rPr>
              <w:t>截至2024年12月31日，该项目执行数为20万元，已完成：参展参会批次5批次；口岸调研30批次;公务接待4批次；办公用品购置2批次等基本支出得到保障。通过该项目实施顺利完成交流合作，促进经济发展。</w:t>
            </w:r>
          </w:p>
        </w:tc>
      </w:tr>
      <w:tr w14:paraId="7C9750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F1F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79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CB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D6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90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22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30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B0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92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78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D4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51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6245">
            <w:pPr>
              <w:jc w:val="center"/>
            </w:pPr>
            <w:r>
              <w:rPr>
                <w:rFonts w:ascii="宋体" w:hAnsi="宋体" w:eastAsia="宋体"/>
                <w:sz w:val="16"/>
              </w:rPr>
              <w:t>偏差原因分析及改进措施</w:t>
            </w:r>
          </w:p>
        </w:tc>
      </w:tr>
      <w:tr w14:paraId="19E83A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A60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418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7F7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1987">
            <w:pPr>
              <w:jc w:val="center"/>
            </w:pPr>
            <w:r>
              <w:rPr>
                <w:rFonts w:ascii="宋体" w:hAnsi="宋体" w:eastAsia="宋体"/>
                <w:sz w:val="16"/>
              </w:rPr>
              <w:t>参加各类展会批次（批次））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95F5">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0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35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92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3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B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D2CC">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D6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62E79">
            <w:pPr>
              <w:jc w:val="center"/>
            </w:pPr>
          </w:p>
        </w:tc>
      </w:tr>
      <w:tr w14:paraId="22EEB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84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75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55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A0E3">
            <w:pPr>
              <w:jc w:val="center"/>
            </w:pPr>
            <w:r>
              <w:rPr>
                <w:rFonts w:ascii="宋体" w:hAnsi="宋体" w:eastAsia="宋体"/>
                <w:sz w:val="16"/>
              </w:rPr>
              <w:t>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23B5">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0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91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96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D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B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279A">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42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2773A">
            <w:pPr>
              <w:jc w:val="center"/>
            </w:pPr>
          </w:p>
        </w:tc>
      </w:tr>
      <w:tr w14:paraId="5A52D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98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D8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CC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6E63">
            <w:pPr>
              <w:jc w:val="center"/>
            </w:pPr>
            <w:r>
              <w:rPr>
                <w:rFonts w:ascii="宋体" w:hAnsi="宋体" w:eastAsia="宋体"/>
                <w:sz w:val="16"/>
              </w:rPr>
              <w:t>购置办公用品批次（批次）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4EC1">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7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C7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16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1C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0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12B0">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F72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25F8">
            <w:pPr>
              <w:jc w:val="center"/>
            </w:pPr>
          </w:p>
        </w:tc>
      </w:tr>
      <w:tr w14:paraId="0C621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10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BF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5D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940B">
            <w:pPr>
              <w:jc w:val="center"/>
            </w:pPr>
            <w:r>
              <w:rPr>
                <w:rFonts w:ascii="宋体" w:hAnsi="宋体" w:eastAsia="宋体"/>
                <w:sz w:val="16"/>
              </w:rPr>
              <w:t>接待批次（批次）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60C3">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2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CA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5B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C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C3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5B54">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7D1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2ED5">
            <w:pPr>
              <w:jc w:val="center"/>
            </w:pPr>
          </w:p>
        </w:tc>
      </w:tr>
      <w:tr w14:paraId="64E4F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7F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9A3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045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3BD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E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4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25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7B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4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F5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D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B0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87CF6">
            <w:pPr>
              <w:jc w:val="center"/>
            </w:pPr>
          </w:p>
        </w:tc>
      </w:tr>
      <w:tr w14:paraId="5FFCB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AB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C8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51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0902">
            <w:pPr>
              <w:jc w:val="center"/>
            </w:pPr>
            <w:r>
              <w:rPr>
                <w:rFonts w:ascii="宋体" w:hAnsi="宋体" w:eastAsia="宋体"/>
                <w:sz w:val="16"/>
              </w:rPr>
              <w:t>购置办公用品质量合格率（%）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F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8E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E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2D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A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F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4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C1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11CF0">
            <w:pPr>
              <w:jc w:val="center"/>
            </w:pPr>
          </w:p>
        </w:tc>
      </w:tr>
      <w:tr w14:paraId="5B932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E2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21C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C17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90CC">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42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3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D4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8A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3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13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E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2F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ABB5">
            <w:pPr>
              <w:jc w:val="center"/>
            </w:pPr>
          </w:p>
        </w:tc>
      </w:tr>
      <w:tr w14:paraId="6FB70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C2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33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AA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ADF4">
            <w:pPr>
              <w:jc w:val="center"/>
            </w:pPr>
            <w:r>
              <w:rPr>
                <w:rFonts w:ascii="宋体" w:hAnsi="宋体" w:eastAsia="宋体"/>
                <w:sz w:val="16"/>
              </w:rPr>
              <w:t>调研工作开展及时率（%）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D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E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DD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B1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EF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9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3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86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2327B">
            <w:pPr>
              <w:jc w:val="center"/>
            </w:pPr>
          </w:p>
        </w:tc>
      </w:tr>
      <w:tr w14:paraId="2C97D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0D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F4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54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95EB">
            <w:pPr>
              <w:jc w:val="center"/>
            </w:pPr>
            <w:r>
              <w:rPr>
                <w:rFonts w:ascii="宋体" w:hAnsi="宋体" w:eastAsia="宋体"/>
                <w:sz w:val="16"/>
              </w:rPr>
              <w:t>参加国内外贸易展销会及时率</w:t>
            </w:r>
            <w:r>
              <w:rPr>
                <w:rFonts w:hint="eastAsia" w:ascii="宋体" w:hAnsi="宋体"/>
                <w:sz w:val="16"/>
                <w:lang w:eastAsia="zh-CN"/>
              </w:rPr>
              <w:t>（</w:t>
            </w:r>
            <w:r>
              <w:rPr>
                <w:rFonts w:ascii="宋体" w:hAnsi="宋体" w:eastAsia="宋体"/>
                <w:sz w:val="16"/>
              </w:rPr>
              <w:t>%</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F3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F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92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6F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D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1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C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25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51F66">
            <w:pPr>
              <w:jc w:val="center"/>
            </w:pPr>
          </w:p>
        </w:tc>
      </w:tr>
      <w:tr w14:paraId="01353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E5C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362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159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970C">
            <w:pPr>
              <w:jc w:val="center"/>
            </w:pPr>
            <w:r>
              <w:rPr>
                <w:rFonts w:ascii="宋体" w:hAnsi="宋体" w:eastAsia="宋体"/>
                <w:sz w:val="16"/>
              </w:rPr>
              <w:t>参加各类展会费用（万元）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E51B">
            <w:pPr>
              <w:jc w:val="center"/>
            </w:pPr>
            <w:r>
              <w:rPr>
                <w:rFonts w:ascii="宋体" w:hAnsi="宋体" w:eastAsia="宋体"/>
                <w:sz w:val="16"/>
              </w:rPr>
              <w:t>&lt;=9.97万元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4B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0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9C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B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0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BF01">
            <w:pPr>
              <w:jc w:val="center"/>
            </w:pPr>
            <w:r>
              <w:rPr>
                <w:rFonts w:ascii="宋体" w:hAnsi="宋体" w:eastAsia="宋体"/>
                <w:sz w:val="16"/>
              </w:rPr>
              <w:t>=9.97万元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CF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0D35">
            <w:pPr>
              <w:jc w:val="center"/>
            </w:pPr>
          </w:p>
        </w:tc>
      </w:tr>
      <w:tr w14:paraId="3A06E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9C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0D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87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DEC5">
            <w:pPr>
              <w:jc w:val="center"/>
            </w:pPr>
            <w:r>
              <w:rPr>
                <w:rFonts w:ascii="宋体" w:hAnsi="宋体" w:eastAsia="宋体"/>
                <w:sz w:val="16"/>
              </w:rPr>
              <w:t>调研车辆保障费</w:t>
            </w:r>
            <w:r>
              <w:rPr>
                <w:rFonts w:hint="eastAsia" w:ascii="宋体" w:hAnsi="宋体"/>
                <w:sz w:val="16"/>
                <w:lang w:eastAsia="zh-CN"/>
              </w:rPr>
              <w:t>（</w:t>
            </w:r>
            <w:r>
              <w:rPr>
                <w:rFonts w:ascii="宋体" w:hAnsi="宋体" w:eastAsia="宋体"/>
                <w:sz w:val="16"/>
              </w:rPr>
              <w:t>万元</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DC47">
            <w:pPr>
              <w:jc w:val="center"/>
            </w:pPr>
            <w:r>
              <w:rPr>
                <w:rFonts w:ascii="宋体" w:hAnsi="宋体" w:eastAsia="宋体"/>
                <w:sz w:val="16"/>
              </w:rPr>
              <w:t>&lt;=5.96万元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69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93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50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6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3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7862">
            <w:pPr>
              <w:jc w:val="center"/>
            </w:pPr>
            <w:r>
              <w:rPr>
                <w:rFonts w:ascii="宋体" w:hAnsi="宋体" w:eastAsia="宋体"/>
                <w:sz w:val="16"/>
              </w:rPr>
              <w:t>=5.96万元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3C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36CDC">
            <w:pPr>
              <w:jc w:val="center"/>
            </w:pPr>
          </w:p>
        </w:tc>
      </w:tr>
      <w:tr w14:paraId="27A70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B3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66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EB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0BE4">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0BE6">
            <w:pPr>
              <w:jc w:val="center"/>
            </w:pPr>
            <w:r>
              <w:rPr>
                <w:rFonts w:ascii="宋体" w:hAnsi="宋体" w:eastAsia="宋体"/>
                <w:sz w:val="16"/>
              </w:rPr>
              <w:t>&lt;=2.71万元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94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F2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C2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7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A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50C0">
            <w:pPr>
              <w:jc w:val="center"/>
            </w:pPr>
            <w:r>
              <w:rPr>
                <w:rFonts w:ascii="宋体" w:hAnsi="宋体" w:eastAsia="宋体"/>
                <w:sz w:val="16"/>
              </w:rPr>
              <w:t>=2.71万元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5C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F91E9">
            <w:pPr>
              <w:jc w:val="center"/>
            </w:pPr>
          </w:p>
        </w:tc>
      </w:tr>
      <w:tr w14:paraId="1D1CD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95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8E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AD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D8D7">
            <w:pPr>
              <w:jc w:val="center"/>
            </w:pPr>
            <w:r>
              <w:rPr>
                <w:rFonts w:ascii="宋体" w:hAnsi="宋体" w:eastAsia="宋体"/>
                <w:sz w:val="16"/>
              </w:rPr>
              <w:t>接待费（万元）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7652">
            <w:pPr>
              <w:jc w:val="center"/>
            </w:pPr>
            <w:r>
              <w:rPr>
                <w:rFonts w:ascii="宋体" w:hAnsi="宋体" w:eastAsia="宋体"/>
                <w:sz w:val="16"/>
              </w:rPr>
              <w:t>&lt;=1.36万元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AA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3D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8A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7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39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951B">
            <w:pPr>
              <w:jc w:val="center"/>
            </w:pPr>
            <w:r>
              <w:rPr>
                <w:rFonts w:ascii="宋体" w:hAnsi="宋体" w:eastAsia="宋体"/>
                <w:sz w:val="16"/>
              </w:rPr>
              <w: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A5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FABBA">
            <w:pPr>
              <w:jc w:val="center"/>
            </w:pPr>
          </w:p>
        </w:tc>
      </w:tr>
      <w:tr w14:paraId="4E28B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401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A89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D52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1823">
            <w:pPr>
              <w:jc w:val="center"/>
            </w:pPr>
            <w:r>
              <w:rPr>
                <w:rFonts w:ascii="宋体" w:hAnsi="宋体" w:eastAsia="宋体"/>
                <w:sz w:val="16"/>
              </w:rPr>
              <w:t>社会消费品零售增长率（%）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AD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1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10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A6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85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C2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A4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17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94933">
            <w:pPr>
              <w:jc w:val="center"/>
            </w:pPr>
          </w:p>
        </w:tc>
      </w:tr>
      <w:tr w14:paraId="52E90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D3D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A3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C7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91B5">
            <w:pPr>
              <w:jc w:val="center"/>
            </w:pPr>
            <w:r>
              <w:rPr>
                <w:rFonts w:ascii="宋体" w:hAnsi="宋体" w:eastAsia="宋体"/>
                <w:sz w:val="16"/>
              </w:rPr>
              <w:t>有效推进商务经济高质量发展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432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7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FD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D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79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F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3BA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D1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0A3C">
            <w:pPr>
              <w:jc w:val="center"/>
            </w:pPr>
          </w:p>
        </w:tc>
      </w:tr>
      <w:tr w14:paraId="4CA34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AB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7E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10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6F5D">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BC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2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94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3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EA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F4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32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4C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4F2F7">
            <w:pPr>
              <w:jc w:val="center"/>
            </w:pPr>
          </w:p>
        </w:tc>
      </w:tr>
      <w:tr w14:paraId="1257B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60B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E6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356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4E987">
            <w:pPr>
              <w:jc w:val="center"/>
            </w:pPr>
            <w:r>
              <w:rPr>
                <w:rFonts w:ascii="宋体" w:hAnsi="宋体" w:eastAsia="宋体"/>
                <w:sz w:val="16"/>
              </w:rPr>
              <w:t>100分</w:t>
            </w:r>
          </w:p>
        </w:tc>
      </w:tr>
    </w:tbl>
    <w:p w14:paraId="6C92F451">
      <w:r>
        <w:br w:type="page"/>
      </w:r>
    </w:p>
    <w:tbl>
      <w:tblPr>
        <w:tblStyle w:val="9"/>
        <w:tblW w:w="0" w:type="auto"/>
        <w:tblInd w:w="0" w:type="dxa"/>
        <w:tblLayout w:type="autofit"/>
        <w:tblCellMar>
          <w:top w:w="0" w:type="dxa"/>
          <w:left w:w="108" w:type="dxa"/>
          <w:bottom w:w="0" w:type="dxa"/>
          <w:right w:w="108" w:type="dxa"/>
        </w:tblCellMar>
      </w:tblPr>
      <w:tblGrid>
        <w:gridCol w:w="626"/>
        <w:gridCol w:w="618"/>
        <w:gridCol w:w="618"/>
        <w:gridCol w:w="776"/>
        <w:gridCol w:w="776"/>
        <w:gridCol w:w="618"/>
        <w:gridCol w:w="618"/>
        <w:gridCol w:w="618"/>
        <w:gridCol w:w="618"/>
        <w:gridCol w:w="618"/>
        <w:gridCol w:w="696"/>
        <w:gridCol w:w="632"/>
        <w:gridCol w:w="601"/>
        <w:gridCol w:w="627"/>
      </w:tblGrid>
      <w:tr w14:paraId="6FD18D8A">
        <w:tblPrEx>
          <w:tblCellMar>
            <w:top w:w="0" w:type="dxa"/>
            <w:left w:w="108" w:type="dxa"/>
            <w:bottom w:w="0" w:type="dxa"/>
            <w:right w:w="108" w:type="dxa"/>
          </w:tblCellMar>
        </w:tblPrEx>
        <w:tc>
          <w:tcPr>
            <w:tcW w:w="8848" w:type="dxa"/>
            <w:gridSpan w:val="14"/>
            <w:vAlign w:val="center"/>
          </w:tcPr>
          <w:p w14:paraId="5815CAEA">
            <w:pPr>
              <w:jc w:val="center"/>
            </w:pPr>
            <w:r>
              <w:rPr>
                <w:rFonts w:ascii="宋体" w:hAnsi="宋体" w:eastAsia="宋体"/>
                <w:sz w:val="24"/>
              </w:rPr>
              <w:t>项目支出绩效自评表</w:t>
            </w:r>
          </w:p>
        </w:tc>
      </w:tr>
      <w:tr w14:paraId="3E20B031">
        <w:tblPrEx>
          <w:tblCellMar>
            <w:top w:w="0" w:type="dxa"/>
            <w:left w:w="108" w:type="dxa"/>
            <w:bottom w:w="0" w:type="dxa"/>
            <w:right w:w="108" w:type="dxa"/>
          </w:tblCellMar>
        </w:tblPrEx>
        <w:tc>
          <w:tcPr>
            <w:tcW w:w="8848" w:type="dxa"/>
            <w:gridSpan w:val="14"/>
            <w:vAlign w:val="center"/>
          </w:tcPr>
          <w:p w14:paraId="62393DE3">
            <w:pPr>
              <w:jc w:val="center"/>
            </w:pPr>
            <w:r>
              <w:rPr>
                <w:rFonts w:ascii="宋体" w:hAnsi="宋体" w:eastAsia="宋体"/>
                <w:sz w:val="24"/>
              </w:rPr>
              <w:t>(2024年度)</w:t>
            </w:r>
          </w:p>
        </w:tc>
      </w:tr>
      <w:tr w14:paraId="72D238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5E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9D0E6A">
            <w:pPr>
              <w:jc w:val="center"/>
            </w:pPr>
            <w:r>
              <w:rPr>
                <w:rFonts w:ascii="宋体" w:hAnsi="宋体" w:eastAsia="宋体"/>
                <w:sz w:val="16"/>
              </w:rPr>
              <w:t>自治区2024年家电促消费和以旧换新补贴活动项目</w:t>
            </w:r>
          </w:p>
        </w:tc>
      </w:tr>
      <w:tr w14:paraId="175EB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C7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ECE01">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CD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A89591">
            <w:pPr>
              <w:jc w:val="center"/>
            </w:pPr>
            <w:r>
              <w:rPr>
                <w:rFonts w:ascii="宋体" w:hAnsi="宋体" w:eastAsia="宋体"/>
                <w:sz w:val="16"/>
              </w:rPr>
              <w:t>克孜勒苏柯尔克孜自治州商务局</w:t>
            </w:r>
          </w:p>
        </w:tc>
      </w:tr>
      <w:tr w14:paraId="6BC80B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DE2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EF6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41E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1C2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DAC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671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46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0DCD">
            <w:pPr>
              <w:jc w:val="center"/>
            </w:pPr>
            <w:r>
              <w:rPr>
                <w:rFonts w:ascii="宋体" w:hAnsi="宋体" w:eastAsia="宋体"/>
                <w:sz w:val="16"/>
              </w:rPr>
              <w:t>得分</w:t>
            </w:r>
          </w:p>
        </w:tc>
      </w:tr>
      <w:tr w14:paraId="414DA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C21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A6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A7B9">
            <w:pPr>
              <w:jc w:val="center"/>
            </w:pPr>
            <w:r>
              <w:rPr>
                <w:rFonts w:ascii="宋体" w:hAnsi="宋体" w:eastAsia="宋体"/>
                <w:sz w:val="16"/>
              </w:rPr>
              <w:t>47.70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DB31E">
            <w:pPr>
              <w:jc w:val="center"/>
            </w:pPr>
            <w:r>
              <w:rPr>
                <w:rFonts w:ascii="宋体" w:hAnsi="宋体" w:eastAsia="宋体"/>
                <w:sz w:val="16"/>
              </w:rPr>
              <w:t>47.70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C326C">
            <w:pPr>
              <w:jc w:val="center"/>
            </w:pPr>
            <w:r>
              <w:rPr>
                <w:rFonts w:ascii="宋体" w:hAnsi="宋体" w:eastAsia="宋体"/>
                <w:sz w:val="16"/>
              </w:rPr>
              <w:t>39.26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278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2C2D0">
            <w:pPr>
              <w:jc w:val="center"/>
            </w:pPr>
            <w:r>
              <w:rPr>
                <w:rFonts w:ascii="宋体" w:hAnsi="宋体" w:eastAsia="宋体"/>
                <w:sz w:val="16"/>
              </w:rPr>
              <w:t>82.3</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80DC">
            <w:pPr>
              <w:jc w:val="center"/>
            </w:pPr>
            <w:r>
              <w:rPr>
                <w:rFonts w:ascii="宋体" w:hAnsi="宋体" w:eastAsia="宋体"/>
                <w:sz w:val="16"/>
              </w:rPr>
              <w:t>5.58分</w:t>
            </w:r>
          </w:p>
        </w:tc>
      </w:tr>
      <w:tr w14:paraId="1E528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CFD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3D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01178">
            <w:pPr>
              <w:jc w:val="center"/>
            </w:pPr>
            <w:r>
              <w:rPr>
                <w:rFonts w:ascii="宋体" w:hAnsi="宋体" w:eastAsia="宋体"/>
                <w:sz w:val="16"/>
              </w:rPr>
              <w:t>47.70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B7AC9">
            <w:pPr>
              <w:jc w:val="center"/>
            </w:pPr>
            <w:r>
              <w:rPr>
                <w:rFonts w:ascii="宋体" w:hAnsi="宋体" w:eastAsia="宋体"/>
                <w:sz w:val="16"/>
              </w:rPr>
              <w:t>47.70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F903">
            <w:pPr>
              <w:jc w:val="center"/>
            </w:pPr>
            <w:r>
              <w:rPr>
                <w:rFonts w:ascii="宋体" w:hAnsi="宋体" w:eastAsia="宋体"/>
                <w:sz w:val="16"/>
              </w:rPr>
              <w:t>39.26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9F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23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5A7D">
            <w:pPr>
              <w:jc w:val="center"/>
            </w:pPr>
            <w:r>
              <w:rPr>
                <w:rFonts w:ascii="宋体" w:hAnsi="宋体" w:eastAsia="宋体"/>
                <w:sz w:val="16"/>
              </w:rPr>
              <w:t>—</w:t>
            </w:r>
          </w:p>
        </w:tc>
      </w:tr>
      <w:tr w14:paraId="7760F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25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11E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AC8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DE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1B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A3C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F7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9FFE">
            <w:pPr>
              <w:jc w:val="center"/>
            </w:pPr>
            <w:r>
              <w:rPr>
                <w:rFonts w:ascii="宋体" w:hAnsi="宋体" w:eastAsia="宋体"/>
                <w:sz w:val="16"/>
              </w:rPr>
              <w:t>—</w:t>
            </w:r>
          </w:p>
        </w:tc>
      </w:tr>
      <w:tr w14:paraId="2F9971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5B2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5BA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10219F">
            <w:pPr>
              <w:jc w:val="center"/>
            </w:pPr>
            <w:r>
              <w:rPr>
                <w:rFonts w:ascii="宋体" w:hAnsi="宋体" w:eastAsia="宋体"/>
                <w:sz w:val="16"/>
              </w:rPr>
              <w:t>实际完成情况</w:t>
            </w:r>
          </w:p>
        </w:tc>
      </w:tr>
      <w:tr w14:paraId="0FF57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771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251D9">
            <w:pPr>
              <w:jc w:val="both"/>
            </w:pPr>
            <w:r>
              <w:rPr>
                <w:rFonts w:ascii="宋体" w:hAnsi="宋体" w:eastAsia="宋体"/>
                <w:sz w:val="16"/>
              </w:rPr>
              <w:t>该项目总投资47.7万元，其中：自治区财政资金30万元，本级财政17.7万元，其他资金0万元，主要用于以提高技术、能耗、排放等标准为牵引，支持符合补贴政策要求的家电、家装、汽车、电动自行车以旧换新和家装厨卫换新，进一步扩大家电消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E563BC">
            <w:pPr>
              <w:jc w:val="both"/>
            </w:pPr>
            <w:r>
              <w:rPr>
                <w:rFonts w:ascii="宋体" w:hAnsi="宋体" w:eastAsia="宋体"/>
                <w:sz w:val="16"/>
              </w:rPr>
              <w:br w:type="textWrapping"/>
            </w:r>
            <w:r>
              <w:rPr>
                <w:rFonts w:ascii="宋体" w:hAnsi="宋体" w:eastAsia="宋体"/>
                <w:sz w:val="16"/>
              </w:rPr>
              <w:t>截至2024年12月31日该项目执行数39.26万元，已完成：家电以旧换新2300台；电动自行车以旧换新2200台；家装以旧换新460个；汽车置换4辆。该项目的实施以提高技术、能耗、排放等标准为牵引，支持符合补贴政策要求的家电、家装、汽车、电动自行车以旧换新和家装厨卫换新，进一步扩大家电消费。</w:t>
            </w:r>
          </w:p>
        </w:tc>
      </w:tr>
      <w:tr w14:paraId="5D019E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135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06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0D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75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AEC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5D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F9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60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BA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62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E3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22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0C46">
            <w:pPr>
              <w:jc w:val="center"/>
            </w:pPr>
            <w:r>
              <w:rPr>
                <w:rFonts w:ascii="宋体" w:hAnsi="宋体" w:eastAsia="宋体"/>
                <w:sz w:val="16"/>
              </w:rPr>
              <w:t>偏差原因分析及改进措施</w:t>
            </w:r>
          </w:p>
        </w:tc>
      </w:tr>
      <w:tr w14:paraId="14B3C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00A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BA1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DF1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6481">
            <w:pPr>
              <w:jc w:val="center"/>
            </w:pPr>
            <w:r>
              <w:rPr>
                <w:rFonts w:ascii="宋体" w:hAnsi="宋体" w:eastAsia="宋体"/>
                <w:sz w:val="16"/>
              </w:rPr>
              <w:t>家电以旧换新带动家电及电子产品消费量（台）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9467">
            <w:pPr>
              <w:jc w:val="center"/>
            </w:pPr>
            <w:r>
              <w:rPr>
                <w:rFonts w:ascii="宋体" w:hAnsi="宋体" w:eastAsia="宋体"/>
                <w:sz w:val="16"/>
              </w:rPr>
              <w:t>&gt;=2300台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8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3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EF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F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3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7E41">
            <w:pPr>
              <w:jc w:val="center"/>
            </w:pPr>
            <w:r>
              <w:rPr>
                <w:rFonts w:ascii="宋体" w:hAnsi="宋体" w:eastAsia="宋体"/>
                <w:sz w:val="16"/>
              </w:rPr>
              <w:t>=2300台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3E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8CD02">
            <w:pPr>
              <w:jc w:val="center"/>
            </w:pPr>
          </w:p>
        </w:tc>
      </w:tr>
      <w:tr w14:paraId="74965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C5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AA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A6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F765">
            <w:pPr>
              <w:jc w:val="center"/>
            </w:pPr>
            <w:r>
              <w:rPr>
                <w:rFonts w:ascii="宋体" w:hAnsi="宋体" w:eastAsia="宋体"/>
                <w:sz w:val="16"/>
              </w:rPr>
              <w:t>电动自行车以旧换新消费量（辆）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CDBD">
            <w:pPr>
              <w:jc w:val="center"/>
            </w:pPr>
            <w:r>
              <w:rPr>
                <w:rFonts w:ascii="宋体" w:hAnsi="宋体" w:eastAsia="宋体"/>
                <w:sz w:val="16"/>
              </w:rPr>
              <w:t>&gt;=2200辆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7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3D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7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30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29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7BD0">
            <w:pPr>
              <w:jc w:val="center"/>
            </w:pPr>
            <w:r>
              <w:rPr>
                <w:rFonts w:ascii="宋体" w:hAnsi="宋体" w:eastAsia="宋体"/>
                <w:sz w:val="16"/>
              </w:rPr>
              <w:t>=2200辆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B5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0B1BD">
            <w:pPr>
              <w:jc w:val="center"/>
            </w:pPr>
          </w:p>
        </w:tc>
      </w:tr>
      <w:tr w14:paraId="7931E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58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14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6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52C1">
            <w:pPr>
              <w:jc w:val="center"/>
            </w:pPr>
            <w:r>
              <w:rPr>
                <w:rFonts w:ascii="宋体" w:hAnsi="宋体" w:eastAsia="宋体"/>
                <w:sz w:val="16"/>
              </w:rPr>
              <w:t>家装焕新量（个）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960D">
            <w:pPr>
              <w:jc w:val="center"/>
            </w:pPr>
            <w:r>
              <w:rPr>
                <w:rFonts w:ascii="宋体" w:hAnsi="宋体" w:eastAsia="宋体"/>
                <w:sz w:val="16"/>
              </w:rPr>
              <w:t>&gt;=460个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9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44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B8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3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7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FF25">
            <w:pPr>
              <w:jc w:val="center"/>
            </w:pPr>
            <w:r>
              <w:rPr>
                <w:rFonts w:ascii="宋体" w:hAnsi="宋体" w:eastAsia="宋体"/>
                <w:sz w:val="16"/>
              </w:rPr>
              <w:t>=460个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30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71D97">
            <w:pPr>
              <w:jc w:val="center"/>
            </w:pPr>
          </w:p>
        </w:tc>
      </w:tr>
      <w:tr w14:paraId="4867A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C2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DE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D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133A">
            <w:pPr>
              <w:jc w:val="center"/>
            </w:pPr>
            <w:r>
              <w:rPr>
                <w:rFonts w:ascii="宋体" w:hAnsi="宋体" w:eastAsia="宋体"/>
                <w:sz w:val="16"/>
              </w:rPr>
              <w:t>汽车置换更新（辆）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3813">
            <w:pPr>
              <w:jc w:val="center"/>
            </w:pPr>
            <w:r>
              <w:rPr>
                <w:rFonts w:ascii="宋体" w:hAnsi="宋体" w:eastAsia="宋体"/>
                <w:sz w:val="16"/>
              </w:rPr>
              <w:t>&gt;=4辆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D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3B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84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28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C7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B056">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0B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794C6">
            <w:pPr>
              <w:jc w:val="center"/>
            </w:pPr>
          </w:p>
        </w:tc>
      </w:tr>
      <w:tr w14:paraId="68585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D2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BE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5B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8AB6">
            <w:pPr>
              <w:jc w:val="center"/>
            </w:pPr>
            <w:r>
              <w:rPr>
                <w:rFonts w:ascii="宋体" w:hAnsi="宋体" w:eastAsia="宋体"/>
                <w:sz w:val="16"/>
              </w:rPr>
              <w:t>申请补贴的家电及电子产品信息与《新疆维吾尔自治区2024年家电促</w:t>
            </w:r>
            <w:r>
              <w:rPr>
                <w:rFonts w:hint="eastAsia" w:ascii="宋体" w:hAnsi="宋体"/>
                <w:sz w:val="16"/>
                <w:lang w:eastAsia="zh-CN"/>
              </w:rPr>
              <w:t>消费</w:t>
            </w:r>
            <w:r>
              <w:rPr>
                <w:rFonts w:ascii="宋体" w:hAnsi="宋体" w:eastAsia="宋体"/>
                <w:sz w:val="16"/>
              </w:rPr>
              <w:t>和以旧换新补贴活动方案一致性（%）》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8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F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38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B0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E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3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8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55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1812F">
            <w:pPr>
              <w:jc w:val="center"/>
            </w:pPr>
          </w:p>
        </w:tc>
      </w:tr>
      <w:tr w14:paraId="30564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51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6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5E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F115">
            <w:pPr>
              <w:jc w:val="center"/>
            </w:pPr>
            <w:r>
              <w:rPr>
                <w:rFonts w:ascii="宋体" w:hAnsi="宋体" w:eastAsia="宋体"/>
                <w:sz w:val="16"/>
              </w:rPr>
              <w:t>申请以旧换新补贴及时性（%）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8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A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9D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F7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8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86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5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C3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1E7E8">
            <w:pPr>
              <w:jc w:val="center"/>
            </w:pPr>
          </w:p>
        </w:tc>
      </w:tr>
      <w:tr w14:paraId="2AFF8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63A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CE4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950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324D">
            <w:pPr>
              <w:jc w:val="center"/>
            </w:pPr>
            <w:r>
              <w:rPr>
                <w:rFonts w:ascii="宋体" w:hAnsi="宋体" w:eastAsia="宋体"/>
                <w:sz w:val="16"/>
              </w:rPr>
              <w:t>家电以旧换新带动家电及电子产品消费补贴（万元）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4EE8">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76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14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3D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D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F1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0BBA">
            <w:pPr>
              <w:jc w:val="center"/>
            </w:pPr>
            <w:r>
              <w:rPr>
                <w:rFonts w:ascii="宋体" w:hAnsi="宋体" w:eastAsia="宋体"/>
                <w:sz w:val="16"/>
              </w:rPr>
              <w:t>=8.05万元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6FBD">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2061">
            <w:pPr>
              <w:jc w:val="center"/>
            </w:pPr>
            <w:r>
              <w:rPr>
                <w:rFonts w:ascii="宋体" w:hAnsi="宋体" w:eastAsia="宋体"/>
                <w:sz w:val="16"/>
              </w:rPr>
              <w:t>偏差原因：因为年底扎</w:t>
            </w:r>
            <w:r>
              <w:rPr>
                <w:rFonts w:hint="eastAsia" w:ascii="宋体" w:hAnsi="宋体"/>
                <w:sz w:val="16"/>
                <w:lang w:eastAsia="zh-CN"/>
              </w:rPr>
              <w:t>账</w:t>
            </w:r>
            <w:r>
              <w:rPr>
                <w:rFonts w:ascii="宋体" w:hAnsi="宋体" w:eastAsia="宋体"/>
                <w:sz w:val="16"/>
              </w:rPr>
              <w:t>原因部分已审核通过的审核单未能及时支出。改进措施：加快审核，加强支付。</w:t>
            </w:r>
          </w:p>
        </w:tc>
      </w:tr>
      <w:tr w14:paraId="7B10E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24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E0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7F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1EFB">
            <w:pPr>
              <w:jc w:val="center"/>
            </w:pPr>
            <w:r>
              <w:rPr>
                <w:rFonts w:ascii="宋体" w:hAnsi="宋体" w:eastAsia="宋体"/>
                <w:sz w:val="16"/>
              </w:rPr>
              <w:t>电动自行车以旧换新补贴（万元）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DFB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7F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4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46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4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90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48DF">
            <w:pPr>
              <w:jc w:val="center"/>
            </w:pPr>
            <w:r>
              <w:rPr>
                <w:rFonts w:ascii="宋体" w:hAnsi="宋体" w:eastAsia="宋体"/>
                <w:sz w:val="16"/>
              </w:rPr>
              <w:t>=5.82万元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4CFA">
            <w:pPr>
              <w:jc w:val="center"/>
            </w:pPr>
            <w:r>
              <w:rPr>
                <w:rFonts w:ascii="宋体" w:hAnsi="宋体" w:eastAsia="宋体"/>
                <w:sz w:val="16"/>
              </w:rPr>
              <w:t>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E358B">
            <w:pPr>
              <w:jc w:val="center"/>
            </w:pPr>
            <w:r>
              <w:rPr>
                <w:rFonts w:ascii="宋体" w:hAnsi="宋体" w:eastAsia="宋体"/>
                <w:sz w:val="16"/>
              </w:rPr>
              <w:t>偏差原因：因为年底扎</w:t>
            </w:r>
            <w:r>
              <w:rPr>
                <w:rFonts w:hint="eastAsia" w:ascii="宋体" w:hAnsi="宋体"/>
                <w:sz w:val="16"/>
                <w:lang w:eastAsia="zh-CN"/>
              </w:rPr>
              <w:t>账</w:t>
            </w:r>
            <w:r>
              <w:rPr>
                <w:rFonts w:ascii="宋体" w:hAnsi="宋体" w:eastAsia="宋体"/>
                <w:sz w:val="16"/>
              </w:rPr>
              <w:t>原因部分已审核通过的审核单未能及时支出。改进措施：加快审核，加强支付。</w:t>
            </w:r>
          </w:p>
        </w:tc>
      </w:tr>
      <w:tr w14:paraId="5B087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B4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76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A6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C999">
            <w:pPr>
              <w:jc w:val="center"/>
            </w:pPr>
            <w:r>
              <w:rPr>
                <w:rFonts w:ascii="宋体" w:hAnsi="宋体" w:eastAsia="宋体"/>
                <w:sz w:val="16"/>
              </w:rPr>
              <w:t>家装焕新补贴（万元）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81ED">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11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5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C5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0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EE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6482">
            <w:pPr>
              <w:jc w:val="center"/>
            </w:pPr>
            <w:r>
              <w:rPr>
                <w:rFonts w:ascii="宋体" w:hAnsi="宋体" w:eastAsia="宋体"/>
                <w:sz w:val="16"/>
              </w:rPr>
              <w:t>=2.56万元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5F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EDF9">
            <w:pPr>
              <w:jc w:val="center"/>
            </w:pPr>
            <w:r>
              <w:rPr>
                <w:rFonts w:ascii="宋体" w:hAnsi="宋体" w:eastAsia="宋体"/>
                <w:sz w:val="16"/>
              </w:rPr>
              <w:t>偏差原因：因为年底扎</w:t>
            </w:r>
            <w:r>
              <w:rPr>
                <w:rFonts w:hint="eastAsia" w:ascii="宋体" w:hAnsi="宋体"/>
                <w:sz w:val="16"/>
                <w:lang w:eastAsia="zh-CN"/>
              </w:rPr>
              <w:t>账</w:t>
            </w:r>
            <w:r>
              <w:rPr>
                <w:rFonts w:ascii="宋体" w:hAnsi="宋体" w:eastAsia="宋体"/>
                <w:sz w:val="16"/>
              </w:rPr>
              <w:t>原因部分已审核通过的审核单未能及时支出。改进措施：加快审核，加强支付。</w:t>
            </w:r>
          </w:p>
        </w:tc>
      </w:tr>
      <w:tr w14:paraId="53B83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F4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56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27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4188">
            <w:pPr>
              <w:jc w:val="center"/>
            </w:pPr>
            <w:r>
              <w:rPr>
                <w:rFonts w:ascii="宋体" w:hAnsi="宋体" w:eastAsia="宋体"/>
                <w:sz w:val="16"/>
              </w:rPr>
              <w:t>汽车置换更新（万元）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CC29">
            <w:pPr>
              <w:jc w:val="center"/>
            </w:pPr>
            <w:r>
              <w:rPr>
                <w:rFonts w:ascii="宋体" w:hAnsi="宋体" w:eastAsia="宋体"/>
                <w:sz w:val="16"/>
              </w:rPr>
              <w:t>&lt;=1.21万元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3E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0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3E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E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21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5F84">
            <w:pPr>
              <w:jc w:val="center"/>
            </w:pPr>
            <w:r>
              <w:rPr>
                <w:rFonts w:ascii="宋体" w:hAnsi="宋体" w:eastAsia="宋体"/>
                <w:sz w:val="16"/>
              </w:rPr>
              <w:t>=0.34万元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54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43AB">
            <w:pPr>
              <w:jc w:val="center"/>
            </w:pPr>
            <w:r>
              <w:rPr>
                <w:rFonts w:ascii="宋体" w:hAnsi="宋体" w:eastAsia="宋体"/>
                <w:sz w:val="16"/>
              </w:rPr>
              <w:t>偏差原因：因为年底扎</w:t>
            </w:r>
            <w:r>
              <w:rPr>
                <w:rFonts w:hint="eastAsia" w:ascii="宋体" w:hAnsi="宋体"/>
                <w:sz w:val="16"/>
                <w:lang w:eastAsia="zh-CN"/>
              </w:rPr>
              <w:t>账</w:t>
            </w:r>
            <w:r>
              <w:rPr>
                <w:rFonts w:ascii="宋体" w:hAnsi="宋体" w:eastAsia="宋体"/>
                <w:sz w:val="16"/>
              </w:rPr>
              <w:t>原因部分已审核通过的审核单未能及时支出。改进措施：加快审核，加强支付。</w:t>
            </w:r>
          </w:p>
        </w:tc>
      </w:tr>
      <w:tr w14:paraId="7FAAF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59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D9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64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053C">
            <w:pPr>
              <w:jc w:val="center"/>
            </w:pPr>
            <w:r>
              <w:rPr>
                <w:rFonts w:ascii="宋体" w:hAnsi="宋体" w:eastAsia="宋体"/>
                <w:sz w:val="16"/>
              </w:rPr>
              <w:t>以旧换新第三方服务费用（万元）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2B98">
            <w:pPr>
              <w:jc w:val="center"/>
            </w:pPr>
            <w:r>
              <w:rPr>
                <w:rFonts w:ascii="宋体" w:hAnsi="宋体" w:eastAsia="宋体"/>
                <w:sz w:val="16"/>
              </w:rPr>
              <w:t>&lt;=22.49万元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F4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F7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AB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C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66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3FFA">
            <w:pPr>
              <w:jc w:val="center"/>
            </w:pPr>
            <w:r>
              <w:rPr>
                <w:rFonts w:ascii="宋体" w:hAnsi="宋体" w:eastAsia="宋体"/>
                <w:sz w:val="16"/>
              </w:rPr>
              <w:t>=22.49万元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D2B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88803">
            <w:pPr>
              <w:jc w:val="center"/>
            </w:pPr>
          </w:p>
        </w:tc>
      </w:tr>
      <w:tr w14:paraId="1D054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0BC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F5A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B3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C6DC">
            <w:pPr>
              <w:jc w:val="center"/>
            </w:pPr>
            <w:r>
              <w:rPr>
                <w:rFonts w:ascii="宋体" w:hAnsi="宋体" w:eastAsia="宋体"/>
                <w:sz w:val="16"/>
              </w:rPr>
              <w:t>提高家电及电子产品消费者环保意识，提高经销企业服务水平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4A7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E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2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4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14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FB0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D79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8E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4D6ED">
            <w:pPr>
              <w:jc w:val="center"/>
            </w:pPr>
          </w:p>
        </w:tc>
      </w:tr>
      <w:tr w14:paraId="38376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74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EF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103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5390">
            <w:pPr>
              <w:jc w:val="center"/>
            </w:pPr>
            <w:r>
              <w:rPr>
                <w:rFonts w:ascii="宋体" w:hAnsi="宋体" w:eastAsia="宋体"/>
                <w:sz w:val="16"/>
              </w:rPr>
              <w:t>节能减排效果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ADA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5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2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6D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F7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DE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453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4E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5BF57">
            <w:pPr>
              <w:jc w:val="center"/>
            </w:pPr>
          </w:p>
        </w:tc>
      </w:tr>
      <w:tr w14:paraId="01123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F7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07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74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497C">
            <w:pPr>
              <w:jc w:val="center"/>
            </w:pPr>
            <w:r>
              <w:rPr>
                <w:rFonts w:ascii="宋体" w:hAnsi="宋体" w:eastAsia="宋体"/>
                <w:sz w:val="16"/>
              </w:rPr>
              <w:t>申领补贴群众满意度（%）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F72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D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7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BC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DF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32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A8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C2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E66E0">
            <w:pPr>
              <w:jc w:val="center"/>
            </w:pPr>
          </w:p>
        </w:tc>
      </w:tr>
      <w:tr w14:paraId="2D245E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FF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68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5BE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EE95B">
            <w:pPr>
              <w:jc w:val="center"/>
            </w:pPr>
            <w:r>
              <w:rPr>
                <w:rFonts w:ascii="宋体" w:hAnsi="宋体" w:eastAsia="宋体"/>
                <w:sz w:val="16"/>
              </w:rPr>
              <w:t>80.82分</w:t>
            </w:r>
          </w:p>
        </w:tc>
      </w:tr>
    </w:tbl>
    <w:p w14:paraId="21AB4C10">
      <w:r>
        <w:br w:type="page"/>
      </w:r>
    </w:p>
    <w:tbl>
      <w:tblPr>
        <w:tblStyle w:val="9"/>
        <w:tblW w:w="0" w:type="auto"/>
        <w:tblInd w:w="0" w:type="dxa"/>
        <w:tblLayout w:type="autofit"/>
        <w:tblCellMar>
          <w:top w:w="0" w:type="dxa"/>
          <w:left w:w="108" w:type="dxa"/>
          <w:bottom w:w="0" w:type="dxa"/>
          <w:right w:w="108" w:type="dxa"/>
        </w:tblCellMar>
      </w:tblPr>
      <w:tblGrid>
        <w:gridCol w:w="620"/>
        <w:gridCol w:w="602"/>
        <w:gridCol w:w="602"/>
        <w:gridCol w:w="776"/>
        <w:gridCol w:w="856"/>
        <w:gridCol w:w="602"/>
        <w:gridCol w:w="602"/>
        <w:gridCol w:w="602"/>
        <w:gridCol w:w="602"/>
        <w:gridCol w:w="602"/>
        <w:gridCol w:w="776"/>
        <w:gridCol w:w="632"/>
        <w:gridCol w:w="565"/>
        <w:gridCol w:w="621"/>
      </w:tblGrid>
      <w:tr w14:paraId="5C681F16">
        <w:tblPrEx>
          <w:tblCellMar>
            <w:top w:w="0" w:type="dxa"/>
            <w:left w:w="108" w:type="dxa"/>
            <w:bottom w:w="0" w:type="dxa"/>
            <w:right w:w="108" w:type="dxa"/>
          </w:tblCellMar>
        </w:tblPrEx>
        <w:tc>
          <w:tcPr>
            <w:tcW w:w="8848" w:type="dxa"/>
            <w:gridSpan w:val="14"/>
            <w:vAlign w:val="center"/>
          </w:tcPr>
          <w:p w14:paraId="676E37D6">
            <w:pPr>
              <w:jc w:val="center"/>
            </w:pPr>
            <w:r>
              <w:rPr>
                <w:rFonts w:ascii="宋体" w:hAnsi="宋体" w:eastAsia="宋体"/>
                <w:sz w:val="24"/>
              </w:rPr>
              <w:t>项目支出绩效自评表</w:t>
            </w:r>
          </w:p>
        </w:tc>
      </w:tr>
      <w:tr w14:paraId="2DF9C979">
        <w:tblPrEx>
          <w:tblCellMar>
            <w:top w:w="0" w:type="dxa"/>
            <w:left w:w="108" w:type="dxa"/>
            <w:bottom w:w="0" w:type="dxa"/>
            <w:right w:w="108" w:type="dxa"/>
          </w:tblCellMar>
        </w:tblPrEx>
        <w:tc>
          <w:tcPr>
            <w:tcW w:w="8848" w:type="dxa"/>
            <w:gridSpan w:val="14"/>
            <w:vAlign w:val="center"/>
          </w:tcPr>
          <w:p w14:paraId="5CF1559D">
            <w:pPr>
              <w:jc w:val="center"/>
            </w:pPr>
            <w:r>
              <w:rPr>
                <w:rFonts w:ascii="宋体" w:hAnsi="宋体" w:eastAsia="宋体"/>
                <w:sz w:val="24"/>
              </w:rPr>
              <w:t>(2024年度)</w:t>
            </w:r>
          </w:p>
        </w:tc>
      </w:tr>
      <w:tr w14:paraId="124FE6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16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1FB39E">
            <w:pPr>
              <w:jc w:val="center"/>
            </w:pPr>
            <w:r>
              <w:rPr>
                <w:rFonts w:ascii="宋体" w:hAnsi="宋体" w:eastAsia="宋体"/>
                <w:sz w:val="16"/>
              </w:rPr>
              <w:t>自治区2024年家电促消费和以旧换新补贴活动项目（政府性基金）</w:t>
            </w:r>
          </w:p>
        </w:tc>
      </w:tr>
      <w:tr w14:paraId="502ADF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A5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1D6A8">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28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125DB9">
            <w:pPr>
              <w:jc w:val="center"/>
            </w:pPr>
            <w:r>
              <w:rPr>
                <w:rFonts w:ascii="宋体" w:hAnsi="宋体" w:eastAsia="宋体"/>
                <w:sz w:val="16"/>
              </w:rPr>
              <w:t>克孜勒苏柯尔克孜自治州商务局</w:t>
            </w:r>
          </w:p>
        </w:tc>
      </w:tr>
      <w:tr w14:paraId="6125E5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F57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CE9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65C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922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79E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F1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2DC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04FB">
            <w:pPr>
              <w:jc w:val="center"/>
            </w:pPr>
            <w:r>
              <w:rPr>
                <w:rFonts w:ascii="宋体" w:hAnsi="宋体" w:eastAsia="宋体"/>
                <w:sz w:val="16"/>
              </w:rPr>
              <w:t>得分</w:t>
            </w:r>
          </w:p>
        </w:tc>
      </w:tr>
      <w:tr w14:paraId="6DF37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A16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07A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0280">
            <w:pPr>
              <w:jc w:val="center"/>
            </w:pPr>
            <w:r>
              <w:rPr>
                <w:rFonts w:ascii="宋体" w:hAnsi="宋体" w:eastAsia="宋体"/>
                <w:sz w:val="16"/>
              </w:rPr>
              <w:t>384.60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55A6F">
            <w:pPr>
              <w:jc w:val="center"/>
            </w:pPr>
            <w:r>
              <w:rPr>
                <w:rFonts w:ascii="宋体" w:hAnsi="宋体" w:eastAsia="宋体"/>
                <w:sz w:val="16"/>
              </w:rPr>
              <w:t>384.60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4DBD">
            <w:pPr>
              <w:jc w:val="center"/>
            </w:pPr>
            <w:r>
              <w:rPr>
                <w:rFonts w:ascii="宋体" w:hAnsi="宋体" w:eastAsia="宋体"/>
                <w:sz w:val="16"/>
              </w:rPr>
              <w:t>318.69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C49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A5B30">
            <w:pPr>
              <w:jc w:val="center"/>
            </w:pPr>
            <w:r>
              <w:rPr>
                <w:rFonts w:ascii="宋体" w:hAnsi="宋体" w:eastAsia="宋体"/>
                <w:sz w:val="16"/>
              </w:rPr>
              <w:t>82.9</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DE83">
            <w:pPr>
              <w:jc w:val="center"/>
            </w:pPr>
            <w:r>
              <w:rPr>
                <w:rFonts w:ascii="宋体" w:hAnsi="宋体" w:eastAsia="宋体"/>
                <w:sz w:val="16"/>
              </w:rPr>
              <w:t>5.71分</w:t>
            </w:r>
          </w:p>
        </w:tc>
      </w:tr>
      <w:tr w14:paraId="61366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505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65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E5921">
            <w:pPr>
              <w:jc w:val="center"/>
            </w:pPr>
            <w:r>
              <w:rPr>
                <w:rFonts w:ascii="宋体" w:hAnsi="宋体" w:eastAsia="宋体"/>
                <w:sz w:val="16"/>
              </w:rPr>
              <w:t>384.60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B943">
            <w:pPr>
              <w:jc w:val="center"/>
            </w:pPr>
            <w:r>
              <w:rPr>
                <w:rFonts w:ascii="宋体" w:hAnsi="宋体" w:eastAsia="宋体"/>
                <w:sz w:val="16"/>
              </w:rPr>
              <w:t>384.60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C6741">
            <w:pPr>
              <w:jc w:val="center"/>
            </w:pPr>
            <w:r>
              <w:rPr>
                <w:rFonts w:ascii="宋体" w:hAnsi="宋体" w:eastAsia="宋体"/>
                <w:sz w:val="16"/>
              </w:rPr>
              <w:t>318.69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B6F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A8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A748">
            <w:pPr>
              <w:jc w:val="center"/>
            </w:pPr>
            <w:r>
              <w:rPr>
                <w:rFonts w:ascii="宋体" w:hAnsi="宋体" w:eastAsia="宋体"/>
                <w:sz w:val="16"/>
              </w:rPr>
              <w:t>—</w:t>
            </w:r>
          </w:p>
        </w:tc>
      </w:tr>
      <w:tr w14:paraId="4B21D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E5E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A22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D22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BF9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A1C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C5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BF0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8E72">
            <w:pPr>
              <w:jc w:val="center"/>
            </w:pPr>
            <w:r>
              <w:rPr>
                <w:rFonts w:ascii="宋体" w:hAnsi="宋体" w:eastAsia="宋体"/>
                <w:sz w:val="16"/>
              </w:rPr>
              <w:t>—</w:t>
            </w:r>
          </w:p>
        </w:tc>
      </w:tr>
      <w:tr w14:paraId="77DD14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361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C99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6A490">
            <w:pPr>
              <w:jc w:val="center"/>
            </w:pPr>
            <w:r>
              <w:rPr>
                <w:rFonts w:ascii="宋体" w:hAnsi="宋体" w:eastAsia="宋体"/>
                <w:sz w:val="16"/>
              </w:rPr>
              <w:t>实际完成情况</w:t>
            </w:r>
          </w:p>
        </w:tc>
      </w:tr>
      <w:tr w14:paraId="41E28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8ED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B0713A">
            <w:pPr>
              <w:jc w:val="both"/>
            </w:pPr>
            <w:r>
              <w:rPr>
                <w:rFonts w:ascii="宋体" w:hAnsi="宋体" w:eastAsia="宋体"/>
                <w:sz w:val="16"/>
              </w:rPr>
              <w:t>该项目总投资384.6万元，其中：中央财政资金384.6万元，其他资金0万元，主要用于以提高技术、能耗、排放等标准为牵引，支持符合补贴政策要求的家电、家装、汽车、电动自行车以旧换新和家装厨卫换新，进一步扩大家电消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97BAF">
            <w:pPr>
              <w:jc w:val="both"/>
            </w:pPr>
            <w:r>
              <w:rPr>
                <w:rFonts w:ascii="宋体" w:hAnsi="宋体" w:eastAsia="宋体"/>
                <w:sz w:val="16"/>
              </w:rPr>
              <w:t>截至2024年12月31日该项目执行数318.69万元，已完成：家电以旧换新2300台；电动自行车以旧换新2200台；家装以旧换新460个；汽车置换4辆。该项目的实施以提高技术、能耗、排放等标准为牵引，支持符合补贴政策要求的家电、家装、汽车、电动自行车以旧换新和家装厨卫换新，进一步扩大家电消费。</w:t>
            </w:r>
          </w:p>
        </w:tc>
      </w:tr>
      <w:tr w14:paraId="16A82E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24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BF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3C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CE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B3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F6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2D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86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48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55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8E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AC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E2CC">
            <w:pPr>
              <w:jc w:val="center"/>
            </w:pPr>
            <w:r>
              <w:rPr>
                <w:rFonts w:ascii="宋体" w:hAnsi="宋体" w:eastAsia="宋体"/>
                <w:sz w:val="16"/>
              </w:rPr>
              <w:t>偏差原因分析及改进措施</w:t>
            </w:r>
          </w:p>
        </w:tc>
      </w:tr>
      <w:tr w14:paraId="040F6F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BF8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F8B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601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F0E9">
            <w:pPr>
              <w:jc w:val="center"/>
            </w:pPr>
            <w:r>
              <w:rPr>
                <w:rFonts w:ascii="宋体" w:hAnsi="宋体" w:eastAsia="宋体"/>
                <w:sz w:val="16"/>
              </w:rPr>
              <w:t>家电以旧换新消费量（台）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3354">
            <w:pPr>
              <w:jc w:val="center"/>
            </w:pPr>
            <w:r>
              <w:rPr>
                <w:rFonts w:ascii="宋体" w:hAnsi="宋体" w:eastAsia="宋体"/>
                <w:sz w:val="16"/>
              </w:rPr>
              <w:t>&gt;=2300台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D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66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24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4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C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557E">
            <w:pPr>
              <w:jc w:val="center"/>
            </w:pPr>
            <w:r>
              <w:rPr>
                <w:rFonts w:ascii="宋体" w:hAnsi="宋体" w:eastAsia="宋体"/>
                <w:sz w:val="16"/>
              </w:rPr>
              <w:t>=2300台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49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EA0DE">
            <w:pPr>
              <w:jc w:val="center"/>
            </w:pPr>
          </w:p>
        </w:tc>
      </w:tr>
      <w:tr w14:paraId="51AE4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F8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36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C7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9E75">
            <w:pPr>
              <w:jc w:val="center"/>
            </w:pPr>
            <w:r>
              <w:rPr>
                <w:rFonts w:ascii="宋体" w:hAnsi="宋体" w:eastAsia="宋体"/>
                <w:sz w:val="16"/>
              </w:rPr>
              <w:t>家装焕新消费量（个）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3F71">
            <w:pPr>
              <w:jc w:val="center"/>
            </w:pPr>
            <w:r>
              <w:rPr>
                <w:rFonts w:ascii="宋体" w:hAnsi="宋体" w:eastAsia="宋体"/>
                <w:sz w:val="16"/>
              </w:rPr>
              <w:t>&gt;=460个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1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7E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54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B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F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EC5F">
            <w:pPr>
              <w:jc w:val="center"/>
            </w:pPr>
            <w:r>
              <w:rPr>
                <w:rFonts w:ascii="宋体" w:hAnsi="宋体" w:eastAsia="宋体"/>
                <w:sz w:val="16"/>
              </w:rPr>
              <w:t>=460个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EC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FE022">
            <w:pPr>
              <w:jc w:val="center"/>
            </w:pPr>
          </w:p>
        </w:tc>
      </w:tr>
      <w:tr w14:paraId="2DFBB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52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73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01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847A">
            <w:pPr>
              <w:jc w:val="center"/>
            </w:pPr>
            <w:r>
              <w:rPr>
                <w:rFonts w:ascii="宋体" w:hAnsi="宋体" w:eastAsia="宋体"/>
                <w:sz w:val="16"/>
              </w:rPr>
              <w:t>电动自行车以旧换新消费量（辆）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37F5">
            <w:pPr>
              <w:jc w:val="center"/>
            </w:pPr>
            <w:r>
              <w:rPr>
                <w:rFonts w:ascii="宋体" w:hAnsi="宋体" w:eastAsia="宋体"/>
                <w:sz w:val="16"/>
              </w:rPr>
              <w:t>&gt;=2200辆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BD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98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F0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0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B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A146">
            <w:pPr>
              <w:jc w:val="center"/>
            </w:pPr>
            <w:r>
              <w:rPr>
                <w:rFonts w:ascii="宋体" w:hAnsi="宋体" w:eastAsia="宋体"/>
                <w:sz w:val="16"/>
              </w:rPr>
              <w:t>=2200辆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10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E4458">
            <w:pPr>
              <w:jc w:val="center"/>
            </w:pPr>
          </w:p>
        </w:tc>
      </w:tr>
      <w:tr w14:paraId="61160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88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24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7C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A36E">
            <w:pPr>
              <w:jc w:val="center"/>
            </w:pPr>
            <w:r>
              <w:rPr>
                <w:rFonts w:ascii="宋体" w:hAnsi="宋体" w:eastAsia="宋体"/>
                <w:sz w:val="16"/>
              </w:rPr>
              <w:t>汽车置换更新（辆）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9A23">
            <w:pPr>
              <w:jc w:val="center"/>
            </w:pPr>
            <w:r>
              <w:rPr>
                <w:rFonts w:ascii="宋体" w:hAnsi="宋体" w:eastAsia="宋体"/>
                <w:sz w:val="16"/>
              </w:rPr>
              <w:t>&gt;=4辆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2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71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A0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5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3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FC21">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F1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E339">
            <w:pPr>
              <w:jc w:val="center"/>
            </w:pPr>
          </w:p>
        </w:tc>
      </w:tr>
      <w:tr w14:paraId="1F18A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BC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72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A9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D0B5">
            <w:pPr>
              <w:jc w:val="center"/>
            </w:pPr>
            <w:r>
              <w:rPr>
                <w:rFonts w:ascii="宋体" w:hAnsi="宋体" w:eastAsia="宋体"/>
                <w:sz w:val="16"/>
              </w:rPr>
              <w:t>申请补贴的家电及电子产品信息与《新疆维吾尔自治区2024年家电促</w:t>
            </w:r>
            <w:bookmarkStart w:id="0" w:name="_GoBack"/>
            <w:r>
              <w:rPr>
                <w:rFonts w:hint="eastAsia" w:ascii="宋体" w:hAnsi="宋体"/>
                <w:sz w:val="16"/>
                <w:lang w:eastAsia="zh-CN"/>
              </w:rPr>
              <w:t>消费</w:t>
            </w:r>
            <w:bookmarkEnd w:id="0"/>
            <w:r>
              <w:rPr>
                <w:rFonts w:ascii="宋体" w:hAnsi="宋体" w:eastAsia="宋体"/>
                <w:sz w:val="16"/>
              </w:rPr>
              <w:t>和以旧换新补贴活动方案一致性（%）》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70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5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9F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E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B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30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F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C9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94E1">
            <w:pPr>
              <w:jc w:val="center"/>
            </w:pPr>
          </w:p>
        </w:tc>
      </w:tr>
      <w:tr w14:paraId="0435F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DF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09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6D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F1F8">
            <w:pPr>
              <w:jc w:val="center"/>
            </w:pPr>
            <w:r>
              <w:rPr>
                <w:rFonts w:ascii="宋体" w:hAnsi="宋体" w:eastAsia="宋体"/>
                <w:sz w:val="16"/>
              </w:rPr>
              <w:t>申请以旧换新补贴及时性（%）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C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B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1B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C5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C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6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1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83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6918B">
            <w:pPr>
              <w:jc w:val="center"/>
            </w:pPr>
          </w:p>
        </w:tc>
      </w:tr>
      <w:tr w14:paraId="0612B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F1B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510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2DA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BC82">
            <w:pPr>
              <w:jc w:val="center"/>
            </w:pPr>
            <w:r>
              <w:rPr>
                <w:rFonts w:ascii="宋体" w:hAnsi="宋体" w:eastAsia="宋体"/>
                <w:sz w:val="16"/>
              </w:rPr>
              <w:t>家电以旧换新消费量（万元）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1BA2">
            <w:pPr>
              <w:jc w:val="center"/>
            </w:pPr>
            <w:r>
              <w:rPr>
                <w:rFonts w:ascii="宋体" w:hAnsi="宋体" w:eastAsia="宋体"/>
                <w:sz w:val="16"/>
              </w:rPr>
              <w:t>&lt;=176万元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F2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44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94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9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0B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247A">
            <w:pPr>
              <w:jc w:val="center"/>
            </w:pPr>
            <w:r>
              <w:rPr>
                <w:rFonts w:ascii="宋体" w:hAnsi="宋体" w:eastAsia="宋体"/>
                <w:sz w:val="16"/>
              </w:rPr>
              <w:t>=153.02万元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1EBB">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EF39">
            <w:pPr>
              <w:jc w:val="center"/>
            </w:pPr>
            <w:r>
              <w:rPr>
                <w:rFonts w:ascii="宋体" w:hAnsi="宋体" w:eastAsia="宋体"/>
                <w:sz w:val="16"/>
              </w:rPr>
              <w:t>偏差原因：因为年底扎</w:t>
            </w:r>
            <w:r>
              <w:rPr>
                <w:rFonts w:hint="eastAsia" w:ascii="宋体" w:hAnsi="宋体"/>
                <w:sz w:val="16"/>
                <w:lang w:eastAsia="zh-CN"/>
              </w:rPr>
              <w:t>账</w:t>
            </w:r>
            <w:r>
              <w:rPr>
                <w:rFonts w:ascii="宋体" w:hAnsi="宋体" w:eastAsia="宋体"/>
                <w:sz w:val="16"/>
              </w:rPr>
              <w:t>原因部分已审核通过的审核单未能及时支出。改进措施：加快审核，加强支付。</w:t>
            </w:r>
          </w:p>
        </w:tc>
      </w:tr>
      <w:tr w14:paraId="6CD66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97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C8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E2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2CA1">
            <w:pPr>
              <w:jc w:val="center"/>
            </w:pPr>
            <w:r>
              <w:rPr>
                <w:rFonts w:ascii="宋体" w:hAnsi="宋体" w:eastAsia="宋体"/>
                <w:sz w:val="16"/>
              </w:rPr>
              <w:t>家装焕新消费量（万元）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54BE">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EF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9F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72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CC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2B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E3AB">
            <w:pPr>
              <w:jc w:val="center"/>
            </w:pPr>
            <w:r>
              <w:rPr>
                <w:rFonts w:ascii="宋体" w:hAnsi="宋体" w:eastAsia="宋体"/>
                <w:sz w:val="16"/>
              </w:rPr>
              <w:t>=48.63万元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835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9DE3F">
            <w:pPr>
              <w:jc w:val="center"/>
            </w:pPr>
            <w:r>
              <w:rPr>
                <w:rFonts w:ascii="宋体" w:hAnsi="宋体" w:eastAsia="宋体"/>
                <w:sz w:val="16"/>
              </w:rPr>
              <w:t>偏差原因：因为年底扎</w:t>
            </w:r>
            <w:r>
              <w:rPr>
                <w:rFonts w:hint="eastAsia" w:ascii="宋体" w:hAnsi="宋体"/>
                <w:sz w:val="16"/>
                <w:lang w:eastAsia="zh-CN"/>
              </w:rPr>
              <w:t>账</w:t>
            </w:r>
            <w:r>
              <w:rPr>
                <w:rFonts w:ascii="宋体" w:hAnsi="宋体" w:eastAsia="宋体"/>
                <w:sz w:val="16"/>
              </w:rPr>
              <w:t>原因部分已审核通过的审核单未能及时支出。改进措施：加快审核，加强支付。</w:t>
            </w:r>
          </w:p>
        </w:tc>
      </w:tr>
      <w:tr w14:paraId="7C991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87E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30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1A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6029">
            <w:pPr>
              <w:jc w:val="center"/>
            </w:pPr>
            <w:r>
              <w:rPr>
                <w:rFonts w:ascii="宋体" w:hAnsi="宋体" w:eastAsia="宋体"/>
                <w:sz w:val="16"/>
              </w:rPr>
              <w:t>电动自行车以旧换新消费量（万元）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5CA1">
            <w:pPr>
              <w:jc w:val="center"/>
            </w:pPr>
            <w:r>
              <w:rPr>
                <w:rFonts w:ascii="宋体" w:hAnsi="宋体" w:eastAsia="宋体"/>
                <w:sz w:val="16"/>
              </w:rPr>
              <w:t>&lt;=112.24万元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1E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0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64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ED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85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AD13">
            <w:pPr>
              <w:jc w:val="center"/>
            </w:pPr>
            <w:r>
              <w:rPr>
                <w:rFonts w:ascii="宋体" w:hAnsi="宋体" w:eastAsia="宋体"/>
                <w:sz w:val="16"/>
              </w:rPr>
              <w:t>=110.68万元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A2EB">
            <w:pPr>
              <w:jc w:val="center"/>
            </w:pPr>
            <w:r>
              <w:rPr>
                <w:rFonts w:ascii="宋体" w:hAnsi="宋体" w:eastAsia="宋体"/>
                <w:sz w:val="16"/>
              </w:rPr>
              <w:t>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CFC40">
            <w:pPr>
              <w:jc w:val="center"/>
            </w:pPr>
            <w:r>
              <w:rPr>
                <w:rFonts w:ascii="宋体" w:hAnsi="宋体" w:eastAsia="宋体"/>
                <w:sz w:val="16"/>
              </w:rPr>
              <w:t>偏差原因：因为年底扎</w:t>
            </w:r>
            <w:r>
              <w:rPr>
                <w:rFonts w:hint="eastAsia" w:ascii="宋体" w:hAnsi="宋体"/>
                <w:sz w:val="16"/>
                <w:lang w:eastAsia="zh-CN"/>
              </w:rPr>
              <w:t>账</w:t>
            </w:r>
            <w:r>
              <w:rPr>
                <w:rFonts w:ascii="宋体" w:hAnsi="宋体" w:eastAsia="宋体"/>
                <w:sz w:val="16"/>
              </w:rPr>
              <w:t>原因部分已审核通过的审核单未能及时支出。改进措施：加快审核，加强支付。</w:t>
            </w:r>
          </w:p>
        </w:tc>
      </w:tr>
      <w:tr w14:paraId="3DBB7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F4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7D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98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7CC7">
            <w:pPr>
              <w:jc w:val="center"/>
            </w:pPr>
            <w:r>
              <w:rPr>
                <w:rFonts w:ascii="宋体" w:hAnsi="宋体" w:eastAsia="宋体"/>
                <w:sz w:val="16"/>
              </w:rPr>
              <w:t>汽车置换更新（万元）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8807">
            <w:pPr>
              <w:jc w:val="center"/>
            </w:pPr>
            <w:r>
              <w:rPr>
                <w:rFonts w:ascii="宋体" w:hAnsi="宋体" w:eastAsia="宋体"/>
                <w:sz w:val="16"/>
              </w:rPr>
              <w:t>&lt;=6.36万元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CB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6C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63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7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31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EF85">
            <w:pPr>
              <w:jc w:val="center"/>
            </w:pPr>
            <w:r>
              <w:rPr>
                <w:rFonts w:ascii="宋体" w:hAnsi="宋体" w:eastAsia="宋体"/>
                <w:sz w:val="16"/>
              </w:rPr>
              <w:t>=6.36万元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193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2C4FB">
            <w:pPr>
              <w:jc w:val="center"/>
            </w:pPr>
            <w:r>
              <w:rPr>
                <w:rFonts w:ascii="宋体" w:hAnsi="宋体" w:eastAsia="宋体"/>
                <w:sz w:val="16"/>
              </w:rPr>
              <w:t>偏差原因：因为年底扎</w:t>
            </w:r>
            <w:r>
              <w:rPr>
                <w:rFonts w:hint="eastAsia" w:ascii="宋体" w:hAnsi="宋体"/>
                <w:sz w:val="16"/>
                <w:lang w:eastAsia="zh-CN"/>
              </w:rPr>
              <w:t>账</w:t>
            </w:r>
            <w:r>
              <w:rPr>
                <w:rFonts w:ascii="宋体" w:hAnsi="宋体" w:eastAsia="宋体"/>
                <w:sz w:val="16"/>
              </w:rPr>
              <w:t>原因部分已审核通过的审核单未能及时支出。改进措施：加快审核，加强支付。</w:t>
            </w:r>
          </w:p>
        </w:tc>
      </w:tr>
      <w:tr w14:paraId="0F932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37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E7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0B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1EA5">
            <w:pPr>
              <w:jc w:val="center"/>
            </w:pPr>
            <w:r>
              <w:rPr>
                <w:rFonts w:ascii="宋体" w:hAnsi="宋体" w:eastAsia="宋体"/>
                <w:sz w:val="16"/>
              </w:rPr>
              <w:t>提高家电及电子产品消费者环保意识，提高经销企业服务水平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252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A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F1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E0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82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880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86B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55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B25B8">
            <w:pPr>
              <w:jc w:val="center"/>
            </w:pPr>
          </w:p>
        </w:tc>
      </w:tr>
      <w:tr w14:paraId="63FDA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FF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76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FD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333D">
            <w:pPr>
              <w:jc w:val="center"/>
            </w:pPr>
            <w:r>
              <w:rPr>
                <w:rFonts w:ascii="宋体" w:hAnsi="宋体" w:eastAsia="宋体"/>
                <w:sz w:val="16"/>
              </w:rPr>
              <w:t>申领补贴群众满意度（%）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DD2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E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5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62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11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3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D9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63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DBEF">
            <w:pPr>
              <w:jc w:val="center"/>
            </w:pPr>
          </w:p>
        </w:tc>
      </w:tr>
      <w:tr w14:paraId="00B43F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1A4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FC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247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503D68">
            <w:pPr>
              <w:jc w:val="center"/>
            </w:pPr>
            <w:r>
              <w:rPr>
                <w:rFonts w:ascii="宋体" w:hAnsi="宋体" w:eastAsia="宋体"/>
                <w:sz w:val="16"/>
              </w:rPr>
              <w:t>88.25分</w:t>
            </w:r>
          </w:p>
        </w:tc>
      </w:tr>
    </w:tbl>
    <w:p w14:paraId="1E6F73C7">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696"/>
        <w:gridCol w:w="936"/>
        <w:gridCol w:w="599"/>
        <w:gridCol w:w="594"/>
        <w:gridCol w:w="599"/>
        <w:gridCol w:w="594"/>
        <w:gridCol w:w="587"/>
        <w:gridCol w:w="856"/>
        <w:gridCol w:w="632"/>
        <w:gridCol w:w="548"/>
        <w:gridCol w:w="630"/>
      </w:tblGrid>
      <w:tr w14:paraId="36BB3C67">
        <w:tblPrEx>
          <w:tblCellMar>
            <w:top w:w="0" w:type="dxa"/>
            <w:left w:w="108" w:type="dxa"/>
            <w:bottom w:w="0" w:type="dxa"/>
            <w:right w:w="108" w:type="dxa"/>
          </w:tblCellMar>
        </w:tblPrEx>
        <w:tc>
          <w:tcPr>
            <w:tcW w:w="8848" w:type="dxa"/>
            <w:gridSpan w:val="14"/>
            <w:vAlign w:val="center"/>
          </w:tcPr>
          <w:p w14:paraId="26EE8704">
            <w:pPr>
              <w:jc w:val="center"/>
            </w:pPr>
            <w:r>
              <w:rPr>
                <w:rFonts w:ascii="宋体" w:hAnsi="宋体" w:eastAsia="宋体"/>
                <w:sz w:val="24"/>
              </w:rPr>
              <w:t>项目支出绩效自评表</w:t>
            </w:r>
          </w:p>
        </w:tc>
      </w:tr>
      <w:tr w14:paraId="1624E9DD">
        <w:tblPrEx>
          <w:tblCellMar>
            <w:top w:w="0" w:type="dxa"/>
            <w:left w:w="108" w:type="dxa"/>
            <w:bottom w:w="0" w:type="dxa"/>
            <w:right w:w="108" w:type="dxa"/>
          </w:tblCellMar>
        </w:tblPrEx>
        <w:tc>
          <w:tcPr>
            <w:tcW w:w="8848" w:type="dxa"/>
            <w:gridSpan w:val="14"/>
            <w:vAlign w:val="center"/>
          </w:tcPr>
          <w:p w14:paraId="62E4E66E">
            <w:pPr>
              <w:jc w:val="center"/>
            </w:pPr>
            <w:r>
              <w:rPr>
                <w:rFonts w:ascii="宋体" w:hAnsi="宋体" w:eastAsia="宋体"/>
                <w:sz w:val="24"/>
              </w:rPr>
              <w:t>(2024年度)</w:t>
            </w:r>
          </w:p>
        </w:tc>
      </w:tr>
      <w:tr w14:paraId="15F5EB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82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DA3237">
            <w:pPr>
              <w:jc w:val="center"/>
            </w:pPr>
            <w:r>
              <w:rPr>
                <w:rFonts w:ascii="宋体" w:hAnsi="宋体" w:eastAsia="宋体"/>
                <w:sz w:val="16"/>
              </w:rPr>
              <w:t>自治州成立70周年庆祝活动“暖心大礼包”经费项目</w:t>
            </w:r>
          </w:p>
        </w:tc>
      </w:tr>
      <w:tr w14:paraId="6674F8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C7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0FF3D">
            <w:pPr>
              <w:jc w:val="center"/>
            </w:pPr>
            <w:r>
              <w:rPr>
                <w:rFonts w:ascii="宋体" w:hAnsi="宋体" w:eastAsia="宋体"/>
                <w:sz w:val="16"/>
              </w:rPr>
              <w:t>克孜勒苏柯尔克孜自治州商务局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A1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A0AFB">
            <w:pPr>
              <w:jc w:val="center"/>
            </w:pPr>
            <w:r>
              <w:rPr>
                <w:rFonts w:ascii="宋体" w:hAnsi="宋体" w:eastAsia="宋体"/>
                <w:sz w:val="16"/>
              </w:rPr>
              <w:t>克孜勒苏柯尔克孜自治州商务局</w:t>
            </w:r>
          </w:p>
        </w:tc>
      </w:tr>
      <w:tr w14:paraId="3B8143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904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113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333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CA8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9D1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9E9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052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B1BC">
            <w:pPr>
              <w:jc w:val="center"/>
            </w:pPr>
            <w:r>
              <w:rPr>
                <w:rFonts w:ascii="宋体" w:hAnsi="宋体" w:eastAsia="宋体"/>
                <w:sz w:val="16"/>
              </w:rPr>
              <w:t>得分</w:t>
            </w:r>
          </w:p>
        </w:tc>
      </w:tr>
      <w:tr w14:paraId="034D3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385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714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BADCE">
            <w:pPr>
              <w:jc w:val="center"/>
            </w:pPr>
            <w:r>
              <w:rPr>
                <w:rFonts w:ascii="宋体" w:hAnsi="宋体" w:eastAsia="宋体"/>
                <w:sz w:val="16"/>
              </w:rPr>
              <w:t>1,285.51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084D0">
            <w:pPr>
              <w:jc w:val="center"/>
            </w:pPr>
            <w:r>
              <w:rPr>
                <w:rFonts w:ascii="宋体" w:hAnsi="宋体" w:eastAsia="宋体"/>
                <w:sz w:val="16"/>
              </w:rPr>
              <w:t>1,285.51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93EA6">
            <w:pPr>
              <w:jc w:val="center"/>
            </w:pPr>
            <w:r>
              <w:rPr>
                <w:rFonts w:ascii="宋体" w:hAnsi="宋体" w:eastAsia="宋体"/>
                <w:sz w:val="16"/>
              </w:rPr>
              <w:t>1,285.51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8A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00851">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ABDD">
            <w:pPr>
              <w:jc w:val="center"/>
            </w:pPr>
            <w:r>
              <w:rPr>
                <w:rFonts w:ascii="宋体" w:hAnsi="宋体" w:eastAsia="宋体"/>
                <w:sz w:val="16"/>
              </w:rPr>
              <w:t>10.00分</w:t>
            </w:r>
          </w:p>
        </w:tc>
      </w:tr>
      <w:tr w14:paraId="3F1DF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D44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AF7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90A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494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816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4E2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32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9548">
            <w:pPr>
              <w:jc w:val="center"/>
            </w:pPr>
            <w:r>
              <w:rPr>
                <w:rFonts w:ascii="宋体" w:hAnsi="宋体" w:eastAsia="宋体"/>
                <w:sz w:val="16"/>
              </w:rPr>
              <w:t>—</w:t>
            </w:r>
          </w:p>
        </w:tc>
      </w:tr>
      <w:tr w14:paraId="76DBE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6E2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DA0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4EA4">
            <w:pPr>
              <w:jc w:val="center"/>
            </w:pPr>
            <w:r>
              <w:rPr>
                <w:rFonts w:ascii="宋体" w:hAnsi="宋体" w:eastAsia="宋体"/>
                <w:sz w:val="16"/>
              </w:rPr>
              <w:t>1,285.51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9960F">
            <w:pPr>
              <w:jc w:val="center"/>
            </w:pPr>
            <w:r>
              <w:rPr>
                <w:rFonts w:ascii="宋体" w:hAnsi="宋体" w:eastAsia="宋体"/>
                <w:sz w:val="16"/>
              </w:rPr>
              <w:t>1,285.51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59C9">
            <w:pPr>
              <w:jc w:val="center"/>
            </w:pPr>
            <w:r>
              <w:rPr>
                <w:rFonts w:ascii="宋体" w:hAnsi="宋体" w:eastAsia="宋体"/>
                <w:sz w:val="16"/>
              </w:rPr>
              <w:t>1,285.51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4B6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59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A388">
            <w:pPr>
              <w:jc w:val="center"/>
            </w:pPr>
            <w:r>
              <w:rPr>
                <w:rFonts w:ascii="宋体" w:hAnsi="宋体" w:eastAsia="宋体"/>
                <w:sz w:val="16"/>
              </w:rPr>
              <w:t>—</w:t>
            </w:r>
          </w:p>
        </w:tc>
      </w:tr>
      <w:tr w14:paraId="376906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CF3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DE1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2C6C7A">
            <w:pPr>
              <w:jc w:val="center"/>
            </w:pPr>
            <w:r>
              <w:rPr>
                <w:rFonts w:ascii="宋体" w:hAnsi="宋体" w:eastAsia="宋体"/>
                <w:sz w:val="16"/>
              </w:rPr>
              <w:t>实际完成情况</w:t>
            </w:r>
          </w:p>
        </w:tc>
      </w:tr>
      <w:tr w14:paraId="4E7B5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F4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B085D">
            <w:pPr>
              <w:jc w:val="both"/>
            </w:pPr>
            <w:r>
              <w:rPr>
                <w:rFonts w:ascii="宋体" w:hAnsi="宋体" w:eastAsia="宋体"/>
                <w:sz w:val="16"/>
              </w:rPr>
              <w:t>该项目总投资1285.51万元，其中：财政资金0万元，其他资金1285.51万元，购置“景德镇瓷盘、烧水壶、葡萄醋及无花果果汁、沙棘果汁、袜子、文化衫、高粱饴、双喜糖、包装盒”9件物品，计划面向全州各族群众发放127233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627B6">
            <w:pPr>
              <w:jc w:val="both"/>
            </w:pPr>
            <w:r>
              <w:rPr>
                <w:rFonts w:ascii="宋体" w:hAnsi="宋体" w:eastAsia="宋体"/>
                <w:sz w:val="16"/>
              </w:rPr>
              <w:t>截至2024年12月31日，该项目执行数为1285.51万元，已完成：购置及发放12.72万份暖心大礼包。通过该</w:t>
            </w:r>
            <w:r>
              <w:rPr>
                <w:rFonts w:hint="eastAsia" w:ascii="宋体" w:hAnsi="宋体"/>
                <w:sz w:val="16"/>
                <w:lang w:eastAsia="zh-CN"/>
              </w:rPr>
              <w:t>项目</w:t>
            </w:r>
            <w:r>
              <w:rPr>
                <w:rFonts w:ascii="宋体" w:hAnsi="宋体" w:eastAsia="宋体"/>
                <w:sz w:val="16"/>
              </w:rPr>
              <w:t>实施结合州庆活动的总体部署，落实政府惠民政策，体现党和政府对特定群体的关怀，增强群众幸福感，促进社会和谐，提升群众对州庆活动的参与感和认同感。</w:t>
            </w:r>
          </w:p>
        </w:tc>
      </w:tr>
      <w:tr w14:paraId="6678BE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068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15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00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FC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FE2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00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19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2D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55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B1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31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21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C09AD">
            <w:pPr>
              <w:jc w:val="center"/>
            </w:pPr>
            <w:r>
              <w:rPr>
                <w:rFonts w:ascii="宋体" w:hAnsi="宋体" w:eastAsia="宋体"/>
                <w:sz w:val="16"/>
              </w:rPr>
              <w:t>偏差原因分析及改进措施</w:t>
            </w:r>
          </w:p>
        </w:tc>
      </w:tr>
      <w:tr w14:paraId="17198B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D84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F69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29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8B20">
            <w:pPr>
              <w:jc w:val="center"/>
            </w:pPr>
            <w:r>
              <w:rPr>
                <w:rFonts w:ascii="宋体" w:hAnsi="宋体" w:eastAsia="宋体"/>
                <w:sz w:val="16"/>
              </w:rPr>
              <w:t>暖心大礼包数量（份）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5078">
            <w:pPr>
              <w:jc w:val="center"/>
            </w:pPr>
            <w:r>
              <w:rPr>
                <w:rFonts w:ascii="宋体" w:hAnsi="宋体" w:eastAsia="宋体"/>
                <w:sz w:val="16"/>
              </w:rPr>
              <w:t>&gt;=127233份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8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06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55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8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02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0AE6">
            <w:pPr>
              <w:jc w:val="center"/>
            </w:pPr>
            <w:r>
              <w:rPr>
                <w:rFonts w:ascii="宋体" w:hAnsi="宋体" w:eastAsia="宋体"/>
                <w:sz w:val="16"/>
              </w:rPr>
              <w:t>=127233份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D3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E07C7">
            <w:pPr>
              <w:jc w:val="center"/>
            </w:pPr>
          </w:p>
        </w:tc>
      </w:tr>
      <w:tr w14:paraId="5EFAA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98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111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555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A59B">
            <w:pPr>
              <w:jc w:val="center"/>
            </w:pPr>
            <w:r>
              <w:rPr>
                <w:rFonts w:ascii="宋体" w:hAnsi="宋体" w:eastAsia="宋体"/>
                <w:sz w:val="16"/>
              </w:rPr>
              <w:t>物品合格率（%）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E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4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C1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5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E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BE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8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D1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BAD5">
            <w:pPr>
              <w:jc w:val="center"/>
            </w:pPr>
          </w:p>
        </w:tc>
      </w:tr>
      <w:tr w14:paraId="05AA7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46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F5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988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DD01">
            <w:pPr>
              <w:jc w:val="center"/>
            </w:pPr>
            <w:r>
              <w:rPr>
                <w:rFonts w:ascii="宋体" w:hAnsi="宋体" w:eastAsia="宋体"/>
                <w:sz w:val="16"/>
              </w:rPr>
              <w:t>包装完好率（</w:t>
            </w:r>
            <w:r>
              <w:rPr>
                <w:rFonts w:hint="eastAsia" w:ascii="宋体" w:hAnsi="宋体"/>
                <w:sz w:val="16"/>
                <w:lang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E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0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9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FD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8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9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D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2C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103E5">
            <w:pPr>
              <w:jc w:val="center"/>
            </w:pPr>
          </w:p>
        </w:tc>
      </w:tr>
      <w:tr w14:paraId="215D8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69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33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73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AFC9">
            <w:pPr>
              <w:jc w:val="center"/>
            </w:pPr>
            <w:r>
              <w:rPr>
                <w:rFonts w:ascii="宋体" w:hAnsi="宋体" w:eastAsia="宋体"/>
                <w:sz w:val="16"/>
              </w:rPr>
              <w:t>配送及时率（%）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C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8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C9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70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3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5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E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90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19938">
            <w:pPr>
              <w:jc w:val="center"/>
            </w:pPr>
          </w:p>
        </w:tc>
      </w:tr>
      <w:tr w14:paraId="30245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124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C2F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6A9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5CF7">
            <w:pPr>
              <w:jc w:val="center"/>
            </w:pPr>
            <w:r>
              <w:rPr>
                <w:rFonts w:ascii="宋体" w:hAnsi="宋体" w:eastAsia="宋体"/>
                <w:sz w:val="16"/>
              </w:rPr>
              <w:t>购置暖心大礼包费用（万元）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8BA0">
            <w:pPr>
              <w:jc w:val="center"/>
            </w:pPr>
            <w:r>
              <w:rPr>
                <w:rFonts w:ascii="宋体" w:hAnsi="宋体" w:eastAsia="宋体"/>
                <w:sz w:val="16"/>
              </w:rPr>
              <w:t>&lt;=1285.51万元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F9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CF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9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6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5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F670">
            <w:pPr>
              <w:jc w:val="center"/>
            </w:pPr>
            <w:r>
              <w:rPr>
                <w:rFonts w:ascii="宋体" w:hAnsi="宋体" w:eastAsia="宋体"/>
                <w:sz w:val="16"/>
              </w:rPr>
              <w:t>=1285.51万元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DB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9E12D">
            <w:pPr>
              <w:jc w:val="center"/>
            </w:pPr>
          </w:p>
        </w:tc>
      </w:tr>
      <w:tr w14:paraId="624A5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D0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8A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C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67F0">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293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D8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F8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17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8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B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7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47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57D08">
            <w:pPr>
              <w:jc w:val="center"/>
            </w:pPr>
          </w:p>
        </w:tc>
      </w:tr>
      <w:tr w14:paraId="7A4BD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E1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3A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71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1440">
            <w:pPr>
              <w:jc w:val="center"/>
            </w:pPr>
            <w:r>
              <w:rPr>
                <w:rFonts w:ascii="宋体" w:hAnsi="宋体" w:eastAsia="宋体"/>
                <w:sz w:val="16"/>
              </w:rPr>
              <w:t>社会和谐促进度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02A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271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9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ED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72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C0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A91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AD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0AE15">
            <w:pPr>
              <w:jc w:val="center"/>
            </w:pPr>
          </w:p>
        </w:tc>
      </w:tr>
      <w:tr w14:paraId="7DB5A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F9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DF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90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17A3">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D9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4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A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5C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E7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AB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BB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D3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1A965">
            <w:pPr>
              <w:jc w:val="center"/>
            </w:pPr>
          </w:p>
        </w:tc>
      </w:tr>
      <w:tr w14:paraId="0FF909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BA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33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6A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96E21">
            <w:pPr>
              <w:jc w:val="center"/>
            </w:pPr>
            <w:r>
              <w:rPr>
                <w:rFonts w:ascii="宋体" w:hAnsi="宋体" w:eastAsia="宋体"/>
                <w:sz w:val="16"/>
              </w:rPr>
              <w:t>100分</w:t>
            </w:r>
          </w:p>
        </w:tc>
      </w:tr>
    </w:tbl>
    <w:p w14:paraId="5131B6A4">
      <w:r>
        <w:br w:type="page"/>
      </w:r>
    </w:p>
    <w:p w14:paraId="5A2E8156">
      <w:pPr>
        <w:spacing w:line="640" w:lineRule="exact"/>
        <w:ind w:firstLine="640"/>
        <w:jc w:val="both"/>
        <w:outlineLvl w:val="2"/>
      </w:pPr>
      <w:r>
        <w:rPr>
          <w:rFonts w:ascii="黑体" w:hAnsi="黑体" w:eastAsia="黑体"/>
          <w:sz w:val="32"/>
        </w:rPr>
        <w:t>十二、其他需说明的事项</w:t>
      </w:r>
    </w:p>
    <w:p w14:paraId="7C3BCF0F">
      <w:pPr>
        <w:spacing w:line="580" w:lineRule="exact"/>
        <w:ind w:firstLine="640"/>
        <w:jc w:val="both"/>
      </w:pPr>
      <w:r>
        <w:rPr>
          <w:rFonts w:ascii="仿宋_GB2312" w:hAnsi="仿宋_GB2312" w:eastAsia="仿宋_GB2312"/>
          <w:b w:val="0"/>
          <w:sz w:val="32"/>
        </w:rPr>
        <w:t>本单位无其他需说明的事项。</w:t>
      </w:r>
    </w:p>
    <w:p w14:paraId="761D5E25">
      <w:r>
        <w:br w:type="page"/>
      </w:r>
    </w:p>
    <w:p w14:paraId="503CDA85">
      <w:pPr>
        <w:spacing w:line="240" w:lineRule="auto"/>
        <w:jc w:val="center"/>
        <w:outlineLvl w:val="1"/>
      </w:pPr>
      <w:r>
        <w:rPr>
          <w:rFonts w:ascii="黑体" w:hAnsi="黑体" w:eastAsia="黑体"/>
          <w:sz w:val="32"/>
        </w:rPr>
        <w:t>第三部分 专业名词解释</w:t>
      </w:r>
    </w:p>
    <w:p w14:paraId="56BFE74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25320B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5F0685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F9D9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23CF3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9FD6F2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8B616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D10C5C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BEE6E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129EB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DFC9C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EA512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5E025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2C76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F59169E">
      <w:r>
        <w:br w:type="page"/>
      </w:r>
    </w:p>
    <w:p w14:paraId="1676FCEA">
      <w:pPr>
        <w:spacing w:line="240" w:lineRule="auto"/>
        <w:jc w:val="center"/>
        <w:outlineLvl w:val="1"/>
      </w:pPr>
      <w:r>
        <w:rPr>
          <w:rFonts w:ascii="黑体" w:hAnsi="黑体" w:eastAsia="黑体"/>
          <w:sz w:val="32"/>
        </w:rPr>
        <w:t>第四部分 部门决算报表（见附表）</w:t>
      </w:r>
    </w:p>
    <w:p w14:paraId="2C177BE5">
      <w:pPr>
        <w:spacing w:line="240" w:lineRule="auto"/>
        <w:ind w:firstLine="640"/>
        <w:jc w:val="both"/>
      </w:pPr>
      <w:r>
        <w:rPr>
          <w:rFonts w:ascii="仿宋_GB2312" w:hAnsi="仿宋_GB2312" w:eastAsia="仿宋_GB2312"/>
          <w:b w:val="0"/>
          <w:sz w:val="32"/>
        </w:rPr>
        <w:t>一、《收入支出决算总表》</w:t>
      </w:r>
    </w:p>
    <w:p w14:paraId="4035F2F6">
      <w:pPr>
        <w:spacing w:line="240" w:lineRule="auto"/>
        <w:ind w:firstLine="640"/>
        <w:jc w:val="both"/>
      </w:pPr>
      <w:r>
        <w:rPr>
          <w:rFonts w:ascii="仿宋_GB2312" w:hAnsi="仿宋_GB2312" w:eastAsia="仿宋_GB2312"/>
          <w:b w:val="0"/>
          <w:sz w:val="32"/>
        </w:rPr>
        <w:t>二、《收入决算表》</w:t>
      </w:r>
    </w:p>
    <w:p w14:paraId="250740A3">
      <w:pPr>
        <w:spacing w:line="240" w:lineRule="auto"/>
        <w:ind w:firstLine="640"/>
        <w:jc w:val="both"/>
      </w:pPr>
      <w:r>
        <w:rPr>
          <w:rFonts w:ascii="仿宋_GB2312" w:hAnsi="仿宋_GB2312" w:eastAsia="仿宋_GB2312"/>
          <w:b w:val="0"/>
          <w:sz w:val="32"/>
        </w:rPr>
        <w:t>三、《支出决算表》</w:t>
      </w:r>
    </w:p>
    <w:p w14:paraId="7941A00E">
      <w:pPr>
        <w:spacing w:line="240" w:lineRule="auto"/>
        <w:ind w:firstLine="640"/>
        <w:jc w:val="both"/>
      </w:pPr>
      <w:r>
        <w:rPr>
          <w:rFonts w:ascii="仿宋_GB2312" w:hAnsi="仿宋_GB2312" w:eastAsia="仿宋_GB2312"/>
          <w:b w:val="0"/>
          <w:sz w:val="32"/>
        </w:rPr>
        <w:t>四、《财政拨款收入支出决算总表》</w:t>
      </w:r>
    </w:p>
    <w:p w14:paraId="5BE132CE">
      <w:pPr>
        <w:spacing w:line="240" w:lineRule="auto"/>
        <w:ind w:firstLine="640"/>
        <w:jc w:val="both"/>
      </w:pPr>
      <w:r>
        <w:rPr>
          <w:rFonts w:ascii="仿宋_GB2312" w:hAnsi="仿宋_GB2312" w:eastAsia="仿宋_GB2312"/>
          <w:b w:val="0"/>
          <w:sz w:val="32"/>
        </w:rPr>
        <w:t>五、《一般公共预算财政拨款支出决算表》</w:t>
      </w:r>
    </w:p>
    <w:p w14:paraId="79008379">
      <w:pPr>
        <w:spacing w:line="240" w:lineRule="auto"/>
        <w:ind w:firstLine="640"/>
        <w:jc w:val="both"/>
      </w:pPr>
      <w:r>
        <w:rPr>
          <w:rFonts w:ascii="仿宋_GB2312" w:hAnsi="仿宋_GB2312" w:eastAsia="仿宋_GB2312"/>
          <w:b w:val="0"/>
          <w:sz w:val="32"/>
        </w:rPr>
        <w:t>六、《一般公共预算财政拨款基本支出决算表》</w:t>
      </w:r>
    </w:p>
    <w:p w14:paraId="29B993A4">
      <w:pPr>
        <w:spacing w:line="240" w:lineRule="auto"/>
        <w:ind w:firstLine="640"/>
        <w:jc w:val="both"/>
      </w:pPr>
      <w:r>
        <w:rPr>
          <w:rFonts w:ascii="仿宋_GB2312" w:hAnsi="仿宋_GB2312" w:eastAsia="仿宋_GB2312"/>
          <w:b w:val="0"/>
          <w:sz w:val="32"/>
        </w:rPr>
        <w:t>七、《政府性基金预算财政拨款收入支出决算表》</w:t>
      </w:r>
    </w:p>
    <w:p w14:paraId="14D2286D">
      <w:pPr>
        <w:spacing w:line="240" w:lineRule="auto"/>
        <w:ind w:firstLine="640"/>
        <w:jc w:val="both"/>
      </w:pPr>
      <w:r>
        <w:rPr>
          <w:rFonts w:ascii="仿宋_GB2312" w:hAnsi="仿宋_GB2312" w:eastAsia="仿宋_GB2312"/>
          <w:b w:val="0"/>
          <w:sz w:val="32"/>
        </w:rPr>
        <w:t>八、《国有资本经营预算财政拨款收入支出决算表》</w:t>
      </w:r>
    </w:p>
    <w:p w14:paraId="314E2933">
      <w:pPr>
        <w:spacing w:line="240" w:lineRule="auto"/>
        <w:ind w:firstLine="640"/>
        <w:jc w:val="both"/>
      </w:pPr>
      <w:r>
        <w:rPr>
          <w:rFonts w:ascii="仿宋_GB2312" w:hAnsi="仿宋_GB2312" w:eastAsia="仿宋_GB2312"/>
          <w:b w:val="0"/>
          <w:sz w:val="32"/>
        </w:rPr>
        <w:t>九、《财政拨款“三公”经费支出决算表》</w:t>
      </w:r>
    </w:p>
    <w:p w14:paraId="3AE80B7E">
      <w:pPr>
        <w:spacing w:line="240" w:lineRule="auto"/>
        <w:ind w:firstLine="640"/>
        <w:jc w:val="both"/>
      </w:pPr>
    </w:p>
    <w:p w14:paraId="5488DAA2">
      <w:pPr>
        <w:spacing w:line="240" w:lineRule="auto"/>
        <w:ind w:firstLine="640"/>
        <w:jc w:val="both"/>
      </w:pPr>
    </w:p>
    <w:p w14:paraId="7C48379A">
      <w:pPr>
        <w:spacing w:line="240" w:lineRule="auto"/>
        <w:ind w:firstLine="640"/>
        <w:jc w:val="both"/>
      </w:pPr>
    </w:p>
    <w:p w14:paraId="6AF53BD9">
      <w:pPr>
        <w:spacing w:line="240" w:lineRule="auto"/>
        <w:ind w:firstLine="640"/>
        <w:jc w:val="both"/>
      </w:pPr>
    </w:p>
    <w:p w14:paraId="7AFAD7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7F51A4-4870-42BB-982F-7AD50F4B9A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A13D58A-F78D-4B85-BE8E-F65F4AC95903}"/>
  </w:font>
  <w:font w:name="仿宋_GB2312">
    <w:panose1 w:val="02010609030101010101"/>
    <w:charset w:val="86"/>
    <w:family w:val="modern"/>
    <w:pitch w:val="default"/>
    <w:sig w:usb0="00000001" w:usb1="080E0000" w:usb2="00000000" w:usb3="00000000" w:csb0="00040000" w:csb1="00000000"/>
    <w:embedRegular r:id="rId3" w:fontKey="{D78F9579-7A82-4DB8-AEC6-5C5C7E14B702}"/>
  </w:font>
  <w:font w:name="楷体_GB2312">
    <w:panose1 w:val="02010609030101010101"/>
    <w:charset w:val="86"/>
    <w:family w:val="auto"/>
    <w:pitch w:val="default"/>
    <w:sig w:usb0="00000001" w:usb1="080E0000" w:usb2="00000000" w:usb3="00000000" w:csb0="00040000" w:csb1="00000000"/>
    <w:embedRegular r:id="rId4" w:fontKey="{5BF2BC95-C0D6-45D7-8294-C22C962B02D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BB2745"/>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3167B6"/>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6351</Words>
  <Characters>7110</Characters>
  <Lines>0</Lines>
  <Paragraphs>0</Paragraphs>
  <TotalTime>6</TotalTime>
  <ScaleCrop>false</ScaleCrop>
  <LinksUpToDate>false</LinksUpToDate>
  <CharactersWithSpaces>7118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2025-09-02T04:18:11Z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