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中共克孜勒苏柯尔克孜自治州委员会老干部局2024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362E716">
      <w:r>
        <w:br w:type="page"/>
      </w:r>
    </w:p>
    <w:p w14:paraId="2E7B9F4F">
      <w:pPr>
        <w:spacing w:line="640" w:lineRule="exact"/>
        <w:jc w:val="center"/>
        <w:outlineLvl w:val="1"/>
      </w:pPr>
      <w:r>
        <w:rPr>
          <w:rFonts w:ascii="黑体" w:hAnsi="黑体" w:eastAsia="黑体"/>
          <w:sz w:val="32"/>
        </w:rPr>
        <w:t>第一部分 单位概况</w:t>
      </w:r>
    </w:p>
    <w:p w14:paraId="1573D23E">
      <w:pPr>
        <w:spacing w:line="640" w:lineRule="exact"/>
        <w:ind w:firstLine="640"/>
        <w:jc w:val="both"/>
        <w:outlineLvl w:val="2"/>
      </w:pPr>
      <w:r>
        <w:rPr>
          <w:rFonts w:ascii="黑体" w:hAnsi="黑体" w:eastAsia="黑体"/>
          <w:sz w:val="32"/>
        </w:rPr>
        <w:t>一、主要职能</w:t>
      </w:r>
    </w:p>
    <w:p w14:paraId="65992AA6">
      <w:pPr>
        <w:spacing w:line="580" w:lineRule="exact"/>
        <w:ind w:firstLine="640"/>
        <w:jc w:val="both"/>
      </w:pPr>
      <w:r>
        <w:rPr>
          <w:rFonts w:ascii="仿宋_GB2312" w:hAnsi="仿宋_GB2312" w:eastAsia="仿宋_GB2312"/>
          <w:sz w:val="32"/>
        </w:rPr>
        <w:t>克州党委老干部局是自治州党委主管离退休干部工作的工作机关，主要职责是。</w:t>
      </w:r>
    </w:p>
    <w:p w14:paraId="68D87D39">
      <w:pPr>
        <w:spacing w:line="580" w:lineRule="exact"/>
        <w:ind w:firstLine="640"/>
        <w:jc w:val="both"/>
      </w:pPr>
      <w:r>
        <w:rPr>
          <w:rFonts w:ascii="仿宋_GB2312" w:hAnsi="仿宋_GB2312" w:eastAsia="仿宋_GB2312"/>
          <w:sz w:val="32"/>
        </w:rPr>
        <w:t>（1）负责指导自治州离退休干部政治建设、思想建设和党组织建设，组织引导离退休干部在贯彻以习近平同志为核心的党中央治疆方略，特别是社会稳定和长治久安总目标中发挥作用，为党和人民事业增添正能量。</w:t>
      </w:r>
    </w:p>
    <w:p w14:paraId="7B9DDFD9">
      <w:pPr>
        <w:spacing w:line="580" w:lineRule="exact"/>
        <w:ind w:firstLine="640"/>
        <w:jc w:val="both"/>
      </w:pPr>
      <w:r>
        <w:rPr>
          <w:rFonts w:ascii="仿宋_GB2312" w:hAnsi="仿宋_GB2312" w:eastAsia="仿宋_GB2312"/>
          <w:sz w:val="32"/>
        </w:rPr>
        <w:t>（2）组织开展自治州离退休干部工作调查研究，制定自治州离退休干部工作的具体意见和措施。</w:t>
      </w:r>
    </w:p>
    <w:p w14:paraId="6B809B28">
      <w:pPr>
        <w:spacing w:line="580" w:lineRule="exact"/>
        <w:ind w:firstLine="640"/>
        <w:jc w:val="both"/>
      </w:pPr>
      <w:r>
        <w:rPr>
          <w:rFonts w:ascii="仿宋_GB2312" w:hAnsi="仿宋_GB2312" w:eastAsia="仿宋_GB2312"/>
          <w:sz w:val="32"/>
        </w:rPr>
        <w:t>（3）负责自治州离退休干部工作政策业务的指导和检查工作，并办理相关业务，督促有关部门落实离退休干部政治待遇和生活待遇。</w:t>
      </w:r>
    </w:p>
    <w:p w14:paraId="37E6DE89">
      <w:pPr>
        <w:spacing w:line="580" w:lineRule="exact"/>
        <w:ind w:firstLine="640"/>
        <w:jc w:val="both"/>
      </w:pPr>
      <w:r>
        <w:rPr>
          <w:rFonts w:ascii="仿宋_GB2312" w:hAnsi="仿宋_GB2312" w:eastAsia="仿宋_GB2312"/>
          <w:sz w:val="32"/>
        </w:rPr>
        <w:t>（4）负责推动自治州离退休干部工作精准化、信息化建设；指导全州老干部工作部门自身建设。</w:t>
      </w:r>
    </w:p>
    <w:p w14:paraId="35406F32">
      <w:pPr>
        <w:spacing w:line="580" w:lineRule="exact"/>
        <w:ind w:firstLine="640"/>
        <w:jc w:val="both"/>
      </w:pPr>
      <w:r>
        <w:rPr>
          <w:rFonts w:ascii="仿宋_GB2312" w:hAnsi="仿宋_GB2312" w:eastAsia="仿宋_GB2312"/>
          <w:sz w:val="32"/>
        </w:rPr>
        <w:t>（5）组织协调开展离退休干部各项活动；严格管理、合理使用离退休干部各项专用经费。</w:t>
      </w:r>
    </w:p>
    <w:p w14:paraId="3EA6B5C4">
      <w:pPr>
        <w:spacing w:line="580" w:lineRule="exact"/>
        <w:ind w:firstLine="640"/>
        <w:jc w:val="both"/>
      </w:pPr>
      <w:r>
        <w:rPr>
          <w:rFonts w:ascii="仿宋_GB2312" w:hAnsi="仿宋_GB2312" w:eastAsia="仿宋_GB2312"/>
          <w:sz w:val="32"/>
        </w:rPr>
        <w:t>（6）负责宣传党的离退休干部工作方针政策及自治区，自治州典型经验做法。</w:t>
      </w:r>
    </w:p>
    <w:p w14:paraId="50D07BAB">
      <w:pPr>
        <w:spacing w:line="580" w:lineRule="exact"/>
        <w:ind w:firstLine="640"/>
        <w:jc w:val="both"/>
      </w:pPr>
      <w:r>
        <w:rPr>
          <w:rFonts w:ascii="仿宋_GB2312" w:hAnsi="仿宋_GB2312" w:eastAsia="仿宋_GB2312"/>
          <w:sz w:val="32"/>
        </w:rPr>
        <w:t>（7）负责指导青少年思想政治建设，会同有关部门调查研究青少年健康成长中存在的问题，向自治州党委和人民政府提出解决问题的意见。</w:t>
      </w:r>
    </w:p>
    <w:p w14:paraId="2C644DE0">
      <w:pPr>
        <w:spacing w:line="580" w:lineRule="exact"/>
        <w:ind w:firstLine="640"/>
        <w:jc w:val="both"/>
      </w:pPr>
      <w:r>
        <w:rPr>
          <w:rFonts w:ascii="仿宋_GB2312" w:hAnsi="仿宋_GB2312" w:eastAsia="仿宋_GB2312"/>
          <w:sz w:val="32"/>
        </w:rPr>
        <w:t>（8）完成自治州党委交办的其他任务。</w:t>
      </w:r>
    </w:p>
    <w:p w14:paraId="596C2982">
      <w:pPr>
        <w:spacing w:line="640" w:lineRule="exact"/>
        <w:ind w:firstLine="640"/>
        <w:jc w:val="both"/>
        <w:outlineLvl w:val="2"/>
      </w:pPr>
      <w:r>
        <w:rPr>
          <w:rFonts w:ascii="黑体" w:hAnsi="黑体" w:eastAsia="黑体"/>
          <w:sz w:val="32"/>
        </w:rPr>
        <w:t>二、机构设置及人员情况</w:t>
      </w:r>
    </w:p>
    <w:p w14:paraId="7102443C">
      <w:pPr>
        <w:spacing w:line="580" w:lineRule="exact"/>
        <w:ind w:firstLine="640"/>
        <w:jc w:val="both"/>
      </w:pPr>
      <w:r>
        <w:rPr>
          <w:rFonts w:ascii="仿宋_GB2312" w:hAnsi="仿宋_GB2312" w:eastAsia="仿宋_GB2312"/>
          <w:sz w:val="32"/>
        </w:rPr>
        <w:t>中共克孜勒苏柯尔克孜自治州委员会老干部局2024年度，实有人数31人，其中：在职人员13人，增加0人；离休人员4人，减少1人；退休人员14人,增加1人。</w:t>
      </w:r>
    </w:p>
    <w:p w14:paraId="71BF7DCE">
      <w:pPr>
        <w:spacing w:line="580" w:lineRule="exact"/>
        <w:ind w:firstLine="640"/>
        <w:jc w:val="both"/>
      </w:pPr>
      <w:r>
        <w:rPr>
          <w:rFonts w:ascii="仿宋_GB2312" w:hAnsi="仿宋_GB2312" w:eastAsia="仿宋_GB2312"/>
          <w:sz w:val="32"/>
        </w:rPr>
        <w:t>中共克孜勒苏柯尔克孜自治州委员会老干部局无下属预算单位，下设2个科室，分别是：办公室、离退休干部管理科。</w:t>
      </w:r>
    </w:p>
    <w:p w14:paraId="503EB1B7">
      <w:r>
        <w:br w:type="page"/>
      </w:r>
    </w:p>
    <w:p w14:paraId="6198D168">
      <w:pPr>
        <w:spacing w:line="240" w:lineRule="auto"/>
        <w:jc w:val="center"/>
        <w:outlineLvl w:val="1"/>
      </w:pPr>
      <w:r>
        <w:rPr>
          <w:rFonts w:ascii="黑体" w:hAnsi="黑体" w:eastAsia="黑体"/>
          <w:sz w:val="32"/>
        </w:rPr>
        <w:t>第二部分 部门决算情况说明</w:t>
      </w:r>
    </w:p>
    <w:p w14:paraId="0BDD0885">
      <w:pPr>
        <w:spacing w:line="640" w:lineRule="exact"/>
        <w:ind w:firstLine="640"/>
        <w:jc w:val="both"/>
        <w:outlineLvl w:val="2"/>
      </w:pPr>
      <w:r>
        <w:rPr>
          <w:rFonts w:ascii="黑体" w:hAnsi="黑体" w:eastAsia="黑体"/>
          <w:sz w:val="32"/>
        </w:rPr>
        <w:t>一、收入支出决算总体情况说明</w:t>
      </w:r>
    </w:p>
    <w:p w14:paraId="3A575E6E">
      <w:pPr>
        <w:spacing w:line="580" w:lineRule="exact"/>
        <w:ind w:firstLine="640"/>
        <w:jc w:val="both"/>
      </w:pPr>
      <w:r>
        <w:rPr>
          <w:rFonts w:ascii="仿宋_GB2312" w:hAnsi="仿宋_GB2312" w:eastAsia="仿宋_GB2312"/>
          <w:b/>
          <w:sz w:val="32"/>
        </w:rPr>
        <w:t>2024年度收入总计588.70万元，</w:t>
      </w:r>
      <w:r>
        <w:rPr>
          <w:rFonts w:ascii="仿宋_GB2312" w:hAnsi="仿宋_GB2312" w:eastAsia="仿宋_GB2312"/>
          <w:b w:val="0"/>
          <w:sz w:val="32"/>
        </w:rPr>
        <w:t>其中：本年收入合计588.70万元，使用非财政拨款结余（含专用结余）0.00万元，年初结转和结余0.00万元。</w:t>
      </w:r>
    </w:p>
    <w:p w14:paraId="19209C0C">
      <w:pPr>
        <w:spacing w:line="580" w:lineRule="exact"/>
        <w:ind w:firstLine="640"/>
        <w:jc w:val="both"/>
      </w:pPr>
      <w:r>
        <w:rPr>
          <w:rFonts w:ascii="仿宋_GB2312" w:hAnsi="仿宋_GB2312" w:eastAsia="仿宋_GB2312"/>
          <w:b/>
          <w:sz w:val="32"/>
        </w:rPr>
        <w:t>2024年度支出总计588.70万元，</w:t>
      </w:r>
      <w:r>
        <w:rPr>
          <w:rFonts w:ascii="仿宋_GB2312" w:hAnsi="仿宋_GB2312" w:eastAsia="仿宋_GB2312"/>
          <w:b w:val="0"/>
          <w:sz w:val="32"/>
        </w:rPr>
        <w:t>其中：本年支出合计588.70万元，结余分配0.00万元，年末结转和结余0.00万元。</w:t>
      </w:r>
    </w:p>
    <w:p w14:paraId="31ED0275">
      <w:pPr>
        <w:spacing w:line="580" w:lineRule="exact"/>
        <w:ind w:firstLine="640"/>
        <w:jc w:val="both"/>
      </w:pPr>
      <w:r>
        <w:rPr>
          <w:rFonts w:ascii="仿宋_GB2312" w:hAnsi="仿宋_GB2312" w:eastAsia="仿宋_GB2312"/>
          <w:b w:val="0"/>
          <w:sz w:val="32"/>
        </w:rPr>
        <w:t>收入支出总体与上年相比，增加39.13万元，增长7.12%，主要原因是：本年增加2024年老干部活动经费项目资金，支出较上年增加。本年在职人员工资调增，社保、公积金基数调增，人员经费增加。</w:t>
      </w:r>
    </w:p>
    <w:p w14:paraId="0D6EB239">
      <w:pPr>
        <w:spacing w:line="640" w:lineRule="exact"/>
        <w:ind w:firstLine="640"/>
        <w:jc w:val="both"/>
        <w:outlineLvl w:val="2"/>
      </w:pPr>
      <w:r>
        <w:rPr>
          <w:rFonts w:ascii="黑体" w:hAnsi="黑体" w:eastAsia="黑体"/>
          <w:sz w:val="32"/>
        </w:rPr>
        <w:t>二、收入决算情况说明</w:t>
      </w:r>
    </w:p>
    <w:p w14:paraId="1588A675">
      <w:pPr>
        <w:spacing w:line="580" w:lineRule="exact"/>
        <w:ind w:firstLine="640"/>
        <w:jc w:val="both"/>
      </w:pPr>
      <w:r>
        <w:rPr>
          <w:rFonts w:ascii="仿宋_GB2312" w:hAnsi="仿宋_GB2312" w:eastAsia="仿宋_GB2312"/>
          <w:b/>
          <w:sz w:val="32"/>
        </w:rPr>
        <w:t>本年收入588.70万元，</w:t>
      </w:r>
      <w:r>
        <w:rPr>
          <w:rFonts w:ascii="仿宋_GB2312" w:hAnsi="仿宋_GB2312" w:eastAsia="仿宋_GB2312"/>
          <w:b w:val="0"/>
          <w:sz w:val="32"/>
        </w:rPr>
        <w:t>其中：财政拨款收入586.69万元，占99.66%；上级补助收入0.00万元，占0.00%；事业收入0.00万元，占0.00%；经营收入0.00万元，占0.00%；附属单位上缴收入0.00万元，占0.00%；其他收入2.01万元，占0.34%。</w:t>
      </w:r>
    </w:p>
    <w:p w14:paraId="00368EB6">
      <w:pPr>
        <w:spacing w:line="640" w:lineRule="exact"/>
        <w:ind w:firstLine="640"/>
        <w:jc w:val="both"/>
        <w:outlineLvl w:val="2"/>
      </w:pPr>
      <w:r>
        <w:rPr>
          <w:rFonts w:ascii="黑体" w:hAnsi="黑体" w:eastAsia="黑体"/>
          <w:sz w:val="32"/>
        </w:rPr>
        <w:t>三、支出决算情况说明</w:t>
      </w:r>
    </w:p>
    <w:p w14:paraId="75495117">
      <w:pPr>
        <w:spacing w:line="580" w:lineRule="exact"/>
        <w:ind w:firstLine="640"/>
        <w:jc w:val="both"/>
      </w:pPr>
      <w:r>
        <w:rPr>
          <w:rFonts w:ascii="仿宋_GB2312" w:hAnsi="仿宋_GB2312" w:eastAsia="仿宋_GB2312"/>
          <w:b/>
          <w:sz w:val="32"/>
        </w:rPr>
        <w:t>本年支出588.70万元，</w:t>
      </w:r>
      <w:r>
        <w:rPr>
          <w:rFonts w:ascii="仿宋_GB2312" w:hAnsi="仿宋_GB2312" w:eastAsia="仿宋_GB2312"/>
          <w:b w:val="0"/>
          <w:sz w:val="32"/>
        </w:rPr>
        <w:t>其中：基本支出511.40万元，占86.87%；项目支出77.30万元，占13.13%；上缴上级支出0.00万元，占0.00%；经营支出0.00万元，占0.00%；对附属单位补助支出0.00万元，占0.00%。</w:t>
      </w:r>
    </w:p>
    <w:p w14:paraId="3B42D30F">
      <w:pPr>
        <w:spacing w:line="640" w:lineRule="exact"/>
        <w:ind w:firstLine="640"/>
        <w:jc w:val="both"/>
        <w:outlineLvl w:val="2"/>
      </w:pPr>
      <w:r>
        <w:rPr>
          <w:rFonts w:ascii="黑体" w:hAnsi="黑体" w:eastAsia="黑体"/>
          <w:sz w:val="32"/>
        </w:rPr>
        <w:t>四、财政拨款收入支出决算总体情况说明</w:t>
      </w:r>
    </w:p>
    <w:p w14:paraId="0D7ADD44">
      <w:pPr>
        <w:spacing w:line="580" w:lineRule="exact"/>
        <w:ind w:firstLine="640"/>
        <w:jc w:val="both"/>
      </w:pPr>
      <w:r>
        <w:rPr>
          <w:rFonts w:ascii="仿宋_GB2312" w:hAnsi="仿宋_GB2312" w:eastAsia="仿宋_GB2312"/>
          <w:b/>
          <w:sz w:val="32"/>
        </w:rPr>
        <w:t>2024年度财政拨款收入总计586.69万元，</w:t>
      </w:r>
      <w:r>
        <w:rPr>
          <w:rFonts w:ascii="仿宋_GB2312" w:hAnsi="仿宋_GB2312" w:eastAsia="仿宋_GB2312"/>
          <w:b w:val="0"/>
          <w:sz w:val="32"/>
        </w:rPr>
        <w:t>其中：年初财政拨款结转和结余0.00万元，本年财政拨款收入586.69万元。</w:t>
      </w:r>
      <w:r>
        <w:rPr>
          <w:rFonts w:ascii="仿宋_GB2312" w:hAnsi="仿宋_GB2312" w:eastAsia="仿宋_GB2312"/>
          <w:b/>
          <w:sz w:val="32"/>
        </w:rPr>
        <w:t>财政拨款支出总计586.69万元，</w:t>
      </w:r>
      <w:r>
        <w:rPr>
          <w:rFonts w:ascii="仿宋_GB2312" w:hAnsi="仿宋_GB2312" w:eastAsia="仿宋_GB2312"/>
          <w:b w:val="0"/>
          <w:sz w:val="32"/>
        </w:rPr>
        <w:t>其中：年末财政拨款结转和结余0.00万元，本年财政拨款支出586.69万元。</w:t>
      </w:r>
    </w:p>
    <w:p w14:paraId="4003AF7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增加42.18万元，增长7.75%，主要原因是：本年增加2024年老干部活动经费项目资金，支出较上年增加。本年在职人员工资调增，社保、公积金基数调增，人员经费增加。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年初预算数484.73万元，决算数586.69万元，预决算差异率21.03%，主要原因是：年中追加2024年老干部活动经费项目资金，导致预决算存在差异。</w:t>
      </w:r>
    </w:p>
    <w:p w14:paraId="7F85A921">
      <w:pPr>
        <w:spacing w:line="640" w:lineRule="exact"/>
        <w:ind w:firstLine="640"/>
        <w:jc w:val="both"/>
        <w:outlineLvl w:val="2"/>
      </w:pPr>
      <w:r>
        <w:rPr>
          <w:rFonts w:ascii="黑体" w:hAnsi="黑体" w:eastAsia="黑体"/>
          <w:sz w:val="32"/>
        </w:rPr>
        <w:t>五、一般公共预算财政拨款支出决算情况说明</w:t>
      </w:r>
    </w:p>
    <w:p w14:paraId="2FC7C851">
      <w:pPr>
        <w:spacing w:line="640" w:lineRule="exact"/>
        <w:ind w:firstLine="640"/>
        <w:jc w:val="both"/>
        <w:outlineLvl w:val="3"/>
      </w:pPr>
      <w:r>
        <w:rPr>
          <w:rFonts w:ascii="楷体_GB2312" w:hAnsi="楷体_GB2312" w:eastAsia="楷体_GB2312"/>
          <w:b/>
          <w:sz w:val="32"/>
        </w:rPr>
        <w:t>（一）一般公共预算财政拨款支出决算总体情况</w:t>
      </w:r>
    </w:p>
    <w:p w14:paraId="7325E48F">
      <w:pPr>
        <w:spacing w:line="580" w:lineRule="exact"/>
        <w:ind w:firstLine="640"/>
        <w:jc w:val="both"/>
      </w:pPr>
      <w:r>
        <w:rPr>
          <w:rFonts w:ascii="仿宋_GB2312" w:hAnsi="仿宋_GB2312" w:eastAsia="仿宋_GB2312"/>
          <w:b/>
          <w:sz w:val="32"/>
        </w:rPr>
        <w:t>2024年度一般公共预算财政拨款支出586.69万元，</w:t>
      </w:r>
      <w:r>
        <w:rPr>
          <w:rFonts w:ascii="仿宋_GB2312" w:hAnsi="仿宋_GB2312" w:eastAsia="仿宋_GB2312"/>
          <w:b w:val="0"/>
          <w:sz w:val="32"/>
        </w:rPr>
        <w:t>占本年支出合计的99.66%。</w:t>
      </w:r>
      <w:r>
        <w:rPr>
          <w:rFonts w:ascii="仿宋_GB2312" w:hAnsi="仿宋_GB2312" w:eastAsia="仿宋_GB2312"/>
          <w:b/>
          <w:sz w:val="32"/>
        </w:rPr>
        <w:t>与上年相比，</w:t>
      </w:r>
      <w:r>
        <w:rPr>
          <w:rFonts w:ascii="仿宋_GB2312" w:hAnsi="仿宋_GB2312" w:eastAsia="仿宋_GB2312"/>
          <w:b w:val="0"/>
          <w:sz w:val="32"/>
        </w:rPr>
        <w:t>增加42.18万元，增长7.75%，主要原因是：本年增加2024年老干部活动经费项目资金，支出较上年增加。本年在职人员工资调增，社保、公积金基数调增，人员经费增加。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年初预算数484.73万元，决算数586.69万元，预决算差异率21.03%，主要原因是：年中追加2024年老干部活动经费项目资金，导致预决算存在差异。</w:t>
      </w:r>
    </w:p>
    <w:p w14:paraId="7338D2BE">
      <w:pPr>
        <w:spacing w:line="640" w:lineRule="exact"/>
        <w:ind w:firstLine="640"/>
        <w:jc w:val="both"/>
        <w:outlineLvl w:val="3"/>
      </w:pPr>
      <w:r>
        <w:rPr>
          <w:rFonts w:ascii="楷体_GB2312" w:hAnsi="楷体_GB2312" w:eastAsia="楷体_GB2312"/>
          <w:b/>
          <w:sz w:val="32"/>
        </w:rPr>
        <w:t>（二）一般公共预算财政拨款支出决算结构情况</w:t>
      </w:r>
    </w:p>
    <w:p w14:paraId="363AC941">
      <w:pPr>
        <w:spacing w:line="580" w:lineRule="exact"/>
        <w:ind w:firstLine="640"/>
        <w:jc w:val="both"/>
      </w:pPr>
      <w:r>
        <w:rPr>
          <w:rFonts w:ascii="仿宋_GB2312" w:hAnsi="仿宋_GB2312" w:eastAsia="仿宋_GB2312"/>
          <w:b w:val="0"/>
          <w:sz w:val="32"/>
        </w:rPr>
        <w:t>1.一般公共服务支出(类)423.58万元,占72.20%。</w:t>
      </w:r>
    </w:p>
    <w:p w14:paraId="74E35EB9">
      <w:pPr>
        <w:spacing w:line="580" w:lineRule="exact"/>
        <w:ind w:firstLine="640"/>
        <w:jc w:val="both"/>
      </w:pPr>
      <w:r>
        <w:rPr>
          <w:rFonts w:ascii="仿宋_GB2312" w:hAnsi="仿宋_GB2312" w:eastAsia="仿宋_GB2312"/>
          <w:b w:val="0"/>
          <w:sz w:val="32"/>
        </w:rPr>
        <w:t>2.社会保障和就业支出(类)163.10万元,占27.80%。</w:t>
      </w:r>
    </w:p>
    <w:p w14:paraId="1819D548">
      <w:pPr>
        <w:spacing w:line="640" w:lineRule="exact"/>
        <w:ind w:firstLine="640"/>
        <w:jc w:val="both"/>
        <w:outlineLvl w:val="3"/>
      </w:pPr>
      <w:r>
        <w:rPr>
          <w:rFonts w:ascii="楷体_GB2312" w:hAnsi="楷体_GB2312" w:eastAsia="楷体_GB2312"/>
          <w:b/>
          <w:sz w:val="32"/>
        </w:rPr>
        <w:t>（三）一般公共预算财政拨款支出决算具体情况</w:t>
      </w:r>
    </w:p>
    <w:p w14:paraId="2FABA8D2">
      <w:pPr>
        <w:spacing w:line="580" w:lineRule="exact"/>
        <w:ind w:firstLine="640"/>
        <w:jc w:val="both"/>
      </w:pPr>
      <w:r>
        <w:rPr>
          <w:rFonts w:ascii="仿宋_GB2312" w:hAnsi="仿宋_GB2312" w:eastAsia="仿宋_GB2312"/>
          <w:b w:val="0"/>
          <w:sz w:val="32"/>
        </w:rPr>
        <w:t>1.一般公共服务支出(类)党委办公厅（室）及相关机构事务(款)机关服务(项):支出决算数为346.28万元，比上年决算增加21.95万元，增长6.77%,主要原因是：在职人员工资增加2024年中央艰边津贴、基础绩效奖。</w:t>
      </w:r>
    </w:p>
    <w:p w14:paraId="059DB9AB">
      <w:pPr>
        <w:spacing w:line="580" w:lineRule="exact"/>
        <w:ind w:firstLine="640"/>
        <w:jc w:val="both"/>
      </w:pPr>
      <w:r>
        <w:rPr>
          <w:rFonts w:ascii="仿宋_GB2312" w:hAnsi="仿宋_GB2312" w:eastAsia="仿宋_GB2312"/>
          <w:b w:val="0"/>
          <w:sz w:val="32"/>
        </w:rPr>
        <w:t>2.一般公共服务支出(类)党委办公厅（室）及相关机构事务(款)其他党委办公厅（室）及相关机构事务支出(项):支出决算数为77.30万元，比上年决算增加33.55万元，增长76.69%,主要原因是：本年增加2024年老干部活动经费项目资金，支出较上年增加。</w:t>
      </w:r>
    </w:p>
    <w:p w14:paraId="35080627">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3.社会保障和就业支出(类)行政事业单位养老支出(款)行政单位离退休(项):支出决算数为126.83万元，比上年决算减少15.90万元，下降11.14%,主要原因是：离休人员1人去世，离休人员工资、个人取暖费等减少。</w:t>
      </w:r>
    </w:p>
    <w:p w14:paraId="63BB901F">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26.23万元，比上年决算增加2.01万元，增长8.30%,主要原因是：本年在职人员工资基数调增，养老缴费基数上涨，相应支出增加。</w:t>
      </w:r>
    </w:p>
    <w:p w14:paraId="71AC4637">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5.社会保障和就业支出(类)行政事业单位养老支出(款)机关事业单位职业年金缴费支出(项):支出决算数为10.04万元，比上年决算增加0.56万元，增长5.91%,主要原因是：本年新增退休人员，职业年金缴费支出增加。</w:t>
      </w:r>
    </w:p>
    <w:p w14:paraId="137B2C11">
      <w:pPr>
        <w:spacing w:line="640" w:lineRule="exact"/>
        <w:ind w:firstLine="640"/>
        <w:jc w:val="both"/>
        <w:outlineLvl w:val="2"/>
      </w:pPr>
      <w:r>
        <w:rPr>
          <w:rFonts w:ascii="黑体" w:hAnsi="黑体" w:eastAsia="黑体"/>
          <w:sz w:val="32"/>
        </w:rPr>
        <w:t>六、一般公共预算财政拨款基本支出决算情况说明</w:t>
      </w:r>
    </w:p>
    <w:p w14:paraId="54E4319D">
      <w:pPr>
        <w:spacing w:line="580" w:lineRule="exact"/>
        <w:ind w:firstLine="640"/>
        <w:jc w:val="both"/>
      </w:pPr>
      <w:r>
        <w:rPr>
          <w:rFonts w:ascii="仿宋_GB2312" w:hAnsi="仿宋_GB2312" w:eastAsia="仿宋_GB2312"/>
          <w:b w:val="0"/>
          <w:sz w:val="32"/>
        </w:rPr>
        <w:t>2024年度一般公共预算财政拨款基本支出509.39万元，其中：</w:t>
      </w:r>
      <w:r>
        <w:rPr>
          <w:rFonts w:ascii="仿宋_GB2312" w:hAnsi="仿宋_GB2312" w:eastAsia="仿宋_GB2312"/>
          <w:b/>
          <w:sz w:val="32"/>
        </w:rPr>
        <w:t>人员经费472.45万元，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其他工资福利支出、离休费、退休费、抚恤金、生活补助。</w:t>
      </w:r>
    </w:p>
    <w:p w14:paraId="6983F573">
      <w:pPr>
        <w:spacing w:line="580" w:lineRule="exact"/>
        <w:ind w:firstLine="640"/>
        <w:jc w:val="both"/>
      </w:pPr>
      <w:r>
        <w:rPr>
          <w:rFonts w:ascii="仿宋_GB2312" w:hAnsi="仿宋_GB2312" w:eastAsia="仿宋_GB2312"/>
          <w:b/>
          <w:sz w:val="32"/>
        </w:rPr>
        <w:t>公用经费36.93万元，</w:t>
      </w:r>
      <w:r>
        <w:rPr>
          <w:rFonts w:ascii="仿宋_GB2312" w:hAnsi="仿宋_GB2312" w:eastAsia="仿宋_GB2312"/>
          <w:b w:val="0"/>
          <w:sz w:val="32"/>
        </w:rPr>
        <w:t>包括：办公费、取暖费、公务接待费、工会经费、福利费、公务用车运行维护费、其他商品和服务支出。</w:t>
      </w:r>
    </w:p>
    <w:p w14:paraId="5D5BECB0">
      <w:pPr>
        <w:spacing w:line="640" w:lineRule="exact"/>
        <w:ind w:firstLine="640"/>
        <w:jc w:val="both"/>
        <w:outlineLvl w:val="2"/>
      </w:pPr>
      <w:r>
        <w:rPr>
          <w:rFonts w:ascii="黑体" w:hAnsi="黑体" w:eastAsia="黑体"/>
          <w:sz w:val="32"/>
        </w:rPr>
        <w:t>七、政府性基金预算财政拨款收入支出决算情况说明</w:t>
      </w:r>
    </w:p>
    <w:p w14:paraId="5D70977A">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877E728">
      <w:pPr>
        <w:spacing w:line="640" w:lineRule="exact"/>
        <w:ind w:firstLine="640"/>
        <w:jc w:val="both"/>
        <w:outlineLvl w:val="2"/>
      </w:pPr>
      <w:r>
        <w:rPr>
          <w:rFonts w:ascii="黑体" w:hAnsi="黑体" w:eastAsia="黑体"/>
          <w:sz w:val="32"/>
        </w:rPr>
        <w:t>八、国有资本经营预算财政拨款收入支出决算情况说明</w:t>
      </w:r>
    </w:p>
    <w:p w14:paraId="4B3619B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455C668">
      <w:pPr>
        <w:spacing w:line="640" w:lineRule="exact"/>
        <w:ind w:firstLine="640"/>
        <w:jc w:val="both"/>
        <w:outlineLvl w:val="2"/>
      </w:pPr>
      <w:r>
        <w:rPr>
          <w:rFonts w:ascii="黑体" w:hAnsi="黑体" w:eastAsia="黑体"/>
          <w:sz w:val="32"/>
        </w:rPr>
        <w:t>九、财政拨款“三公”经费支出决算情况说明</w:t>
      </w:r>
    </w:p>
    <w:p w14:paraId="02A4FBCF">
      <w:pPr>
        <w:spacing w:line="580" w:lineRule="exact"/>
        <w:ind w:firstLine="640"/>
        <w:jc w:val="both"/>
      </w:pPr>
      <w:r>
        <w:rPr>
          <w:rFonts w:ascii="仿宋_GB2312" w:hAnsi="仿宋_GB2312" w:eastAsia="仿宋_GB2312"/>
          <w:b/>
          <w:sz w:val="32"/>
        </w:rPr>
        <w:t>2024年度财政拨款“三公”经费支出7.53万元，</w:t>
      </w:r>
      <w:r>
        <w:rPr>
          <w:rFonts w:ascii="仿宋_GB2312" w:hAnsi="仿宋_GB2312" w:eastAsia="仿宋_GB2312"/>
          <w:b w:val="0"/>
          <w:sz w:val="32"/>
        </w:rPr>
        <w:t>比上年增加4.21万元，增长126.81%，主要原因是：（1）本单位公务用车日渐老化，维修维护成本增加，导致公务用车运行维护费较上年增加。（2）本年因业务需求，用车次数增加，燃油费增加，导致公务用车运行维护费较上年增加。（3）本年因业务需求，增加公务接待工作，导致公务接待费较上年增加。其中：因公出国（境）费支出0.00万元，占0.00%，比上年增加0.00万元，增长0.00%，主要原因是：2023年与2024年均未安排因公出国（境）费支出。公务用车购置及运行维护费支出6.62万元，占87.92%，比上年增加3.62万元，增长120.67%，主要原因是：（1）本单位公务用车日渐老化，维修维护成本增加，导致公务用车运行维护费较上年增加。（2）本年因业务需求，用车次数增加，燃油费增加，导致公务用车运行维护费较上年增加。公务接待费支出0.91万元，占12.08%，比上年增加0.59万元，增长184.38%，主要原因是：本年因业务需求，增加公务接待工作，导致公务接待费较上年增加。</w:t>
      </w:r>
    </w:p>
    <w:p w14:paraId="0D15E736">
      <w:pPr>
        <w:spacing w:line="580" w:lineRule="exact"/>
        <w:ind w:firstLine="640"/>
        <w:jc w:val="both"/>
      </w:pPr>
      <w:r>
        <w:rPr>
          <w:rFonts w:ascii="仿宋_GB2312" w:hAnsi="仿宋_GB2312" w:eastAsia="仿宋_GB2312"/>
          <w:b/>
          <w:sz w:val="32"/>
        </w:rPr>
        <w:t>具体情况如下：</w:t>
      </w:r>
    </w:p>
    <w:p w14:paraId="5A3B572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74F183C">
      <w:pPr>
        <w:spacing w:line="580" w:lineRule="exact"/>
        <w:ind w:firstLine="640"/>
        <w:jc w:val="both"/>
      </w:pPr>
      <w:r>
        <w:rPr>
          <w:rFonts w:ascii="仿宋_GB2312" w:hAnsi="仿宋_GB2312" w:eastAsia="仿宋_GB2312"/>
          <w:b w:val="0"/>
          <w:sz w:val="32"/>
        </w:rPr>
        <w:t>公务用车购置及运行维护费6.62万元，其中：公务用车购置费0.00万元，公务用车运行维护费6.62万元。公务用车运行维护费开支内容包括车辆维修费、车辆加油费、过路费等。公务用车购置数0辆，公务用车保有量2辆。国有资产占用情况中固定资产车辆2辆，与公务用车保有量差异原因是：本单位固定资产车辆与公务用车保有量一致无差异。</w:t>
      </w:r>
    </w:p>
    <w:p w14:paraId="5CCDC8CA">
      <w:pPr>
        <w:spacing w:line="580" w:lineRule="exact"/>
        <w:ind w:firstLine="640"/>
        <w:jc w:val="both"/>
      </w:pPr>
      <w:r>
        <w:rPr>
          <w:rFonts w:ascii="仿宋_GB2312" w:hAnsi="仿宋_GB2312" w:eastAsia="仿宋_GB2312"/>
          <w:b w:val="0"/>
          <w:sz w:val="32"/>
        </w:rPr>
        <w:t>公务接待费0.91万元，开支内容包括接待上级领导检查、调研产生的餐费。单位全年安排的国内公务接待3批次，95人次。</w:t>
      </w:r>
    </w:p>
    <w:p w14:paraId="47C136C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7.53万元，决算数7.53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6.62万元，决算数6.62万元，预决算差异率0.00%，主要原因是：严格按照预算执行，预决算无差异。公务接待费全年预算数0.91万元，决算数0.91万元，预决算差异率0.00%，主要原因是：严格按照预算执行，预决算无差异。</w:t>
      </w:r>
    </w:p>
    <w:p w14:paraId="05DDC867">
      <w:pPr>
        <w:spacing w:line="640" w:lineRule="exact"/>
        <w:ind w:firstLine="640"/>
        <w:jc w:val="both"/>
        <w:outlineLvl w:val="2"/>
      </w:pPr>
      <w:r>
        <w:rPr>
          <w:rFonts w:ascii="黑体" w:hAnsi="黑体" w:eastAsia="黑体"/>
          <w:sz w:val="32"/>
        </w:rPr>
        <w:t>十、其他重要事项的情况说明</w:t>
      </w:r>
    </w:p>
    <w:p w14:paraId="3F47F4AF">
      <w:pPr>
        <w:spacing w:line="640" w:lineRule="exact"/>
        <w:ind w:firstLine="640"/>
        <w:jc w:val="both"/>
        <w:outlineLvl w:val="3"/>
      </w:pPr>
      <w:r>
        <w:rPr>
          <w:rFonts w:ascii="楷体_GB2312" w:hAnsi="楷体_GB2312" w:eastAsia="楷体_GB2312"/>
          <w:b/>
          <w:sz w:val="32"/>
        </w:rPr>
        <w:t>（一）机关运行经费及公用经费支出情况</w:t>
      </w:r>
    </w:p>
    <w:p w14:paraId="51042204">
      <w:pPr>
        <w:spacing w:line="580" w:lineRule="exact"/>
        <w:ind w:firstLine="640"/>
        <w:jc w:val="both"/>
      </w:pPr>
      <w:r>
        <w:rPr>
          <w:rFonts w:ascii="仿宋_GB2312" w:hAnsi="仿宋_GB2312" w:eastAsia="仿宋_GB2312"/>
          <w:b w:val="0"/>
          <w:sz w:val="32"/>
        </w:rPr>
        <w:t>2024年度中共克孜勒苏柯尔克孜自治州委员会老干部局（行政单位和参照公务员法管理事业单位）机关运行经费支出36.93万元，比上年减少6.10万元，下降14.18%，主要原因是：本年取暖费</w:t>
      </w:r>
      <w:r>
        <w:rPr>
          <w:rFonts w:hint="eastAsia" w:ascii="仿宋_GB2312" w:hAnsi="仿宋_GB2312" w:eastAsia="仿宋_GB2312"/>
          <w:b w:val="0"/>
          <w:sz w:val="32"/>
          <w:lang w:val="en-US" w:eastAsia="zh-CN"/>
        </w:rPr>
        <w:t>支出</w:t>
      </w:r>
      <w:r>
        <w:rPr>
          <w:rFonts w:ascii="仿宋_GB2312" w:hAnsi="仿宋_GB2312" w:eastAsia="仿宋_GB2312"/>
          <w:b w:val="0"/>
          <w:sz w:val="32"/>
        </w:rPr>
        <w:t>减少，导致公用经费减少。</w:t>
      </w:r>
    </w:p>
    <w:p w14:paraId="6B4439C1">
      <w:pPr>
        <w:spacing w:line="640" w:lineRule="exact"/>
        <w:ind w:firstLine="640"/>
        <w:jc w:val="both"/>
        <w:outlineLvl w:val="3"/>
      </w:pPr>
      <w:r>
        <w:rPr>
          <w:rFonts w:ascii="楷体_GB2312" w:hAnsi="楷体_GB2312" w:eastAsia="楷体_GB2312"/>
          <w:b/>
          <w:sz w:val="32"/>
        </w:rPr>
        <w:t>（二）政府采购情况</w:t>
      </w:r>
    </w:p>
    <w:p w14:paraId="22C6725B">
      <w:pPr>
        <w:spacing w:line="580" w:lineRule="exact"/>
        <w:ind w:firstLine="640"/>
        <w:jc w:val="both"/>
      </w:pPr>
      <w:r>
        <w:rPr>
          <w:rFonts w:ascii="仿宋_GB2312" w:hAnsi="仿宋_GB2312" w:eastAsia="仿宋_GB2312"/>
          <w:b w:val="0"/>
          <w:sz w:val="32"/>
        </w:rPr>
        <w:t>2024年度政府采购支出总额3.74万元，其中：政府采购货物支出0.18万元、政府采购工程支出0.00万元、政府采购服务支出3.56万元。</w:t>
      </w:r>
    </w:p>
    <w:p w14:paraId="61A9FC3A">
      <w:pPr>
        <w:spacing w:line="580" w:lineRule="exact"/>
        <w:ind w:firstLine="640"/>
        <w:jc w:val="both"/>
      </w:pPr>
      <w:r>
        <w:rPr>
          <w:rFonts w:ascii="仿宋_GB2312" w:hAnsi="仿宋_GB2312" w:eastAsia="仿宋_GB2312"/>
          <w:b w:val="0"/>
          <w:sz w:val="32"/>
        </w:rPr>
        <w:t>授予中小企业合同金额2.95万元，占政府采购支出总额的78.88%，其中：授予小微企业合同金额2.80万元，占政府采购支出总额的74.87%。</w:t>
      </w:r>
    </w:p>
    <w:p w14:paraId="1396332B">
      <w:pPr>
        <w:spacing w:line="640" w:lineRule="exact"/>
        <w:ind w:firstLine="640"/>
        <w:jc w:val="both"/>
        <w:outlineLvl w:val="3"/>
      </w:pPr>
      <w:r>
        <w:rPr>
          <w:rFonts w:ascii="楷体_GB2312" w:hAnsi="楷体_GB2312" w:eastAsia="楷体_GB2312"/>
          <w:b/>
          <w:sz w:val="32"/>
        </w:rPr>
        <w:t>（三）国有资产占用情况说明</w:t>
      </w:r>
    </w:p>
    <w:p w14:paraId="735E4E97">
      <w:pPr>
        <w:spacing w:line="580" w:lineRule="exact"/>
        <w:ind w:firstLine="640"/>
        <w:jc w:val="both"/>
      </w:pPr>
      <w:r>
        <w:rPr>
          <w:rFonts w:ascii="仿宋_GB2312" w:hAnsi="仿宋_GB2312" w:eastAsia="仿宋_GB2312"/>
          <w:b w:val="0"/>
          <w:sz w:val="32"/>
        </w:rPr>
        <w:t>截至2024年12月31日，房屋40.00平方米，价值4.76万元。车辆2辆，价值33.00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047C4F11">
      <w:pPr>
        <w:spacing w:line="640" w:lineRule="exact"/>
        <w:ind w:firstLine="640"/>
        <w:jc w:val="both"/>
        <w:outlineLvl w:val="2"/>
      </w:pPr>
      <w:r>
        <w:rPr>
          <w:rFonts w:ascii="黑体" w:hAnsi="黑体" w:eastAsia="黑体"/>
          <w:sz w:val="32"/>
        </w:rPr>
        <w:t>十一、预算绩效的情况说明</w:t>
      </w:r>
    </w:p>
    <w:p w14:paraId="53B5FDF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588.70万元，实际执行总额588.70万元；预算绩效评价项目7个，全年预算数85.00万元，全年执行数83.50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继续加大绩效工作宣传力度，强化绩效理念；二是继续完善绩效指标，提高整体绩效目标质量。提升预算精细化管理水平；三是继续完善预算绩效管理相关工作制度，建立全过程预算绩效管理链条，有效贯彻落实全面实施绩效管理的精神。具体附整体支出绩效自评表，项目支出绩效自评表和评价报告。</w:t>
      </w:r>
    </w:p>
    <w:p w14:paraId="6B8D640A">
      <w:r>
        <w:br w:type="page"/>
      </w:r>
    </w:p>
    <w:tbl>
      <w:tblPr>
        <w:tblStyle w:val="9"/>
        <w:tblW w:w="0" w:type="auto"/>
        <w:tblInd w:w="0" w:type="dxa"/>
        <w:tblLayout w:type="autofit"/>
        <w:tblCellMar>
          <w:top w:w="0" w:type="dxa"/>
          <w:left w:w="108" w:type="dxa"/>
          <w:bottom w:w="0" w:type="dxa"/>
          <w:right w:w="108" w:type="dxa"/>
        </w:tblCellMar>
      </w:tblPr>
      <w:tblGrid>
        <w:gridCol w:w="1105"/>
        <w:gridCol w:w="951"/>
        <w:gridCol w:w="1660"/>
        <w:gridCol w:w="704"/>
        <w:gridCol w:w="1386"/>
        <w:gridCol w:w="824"/>
        <w:gridCol w:w="1105"/>
        <w:gridCol w:w="1105"/>
      </w:tblGrid>
      <w:tr w14:paraId="69EC0DCE">
        <w:tblPrEx>
          <w:tblCellMar>
            <w:top w:w="0" w:type="dxa"/>
            <w:left w:w="108" w:type="dxa"/>
            <w:bottom w:w="0" w:type="dxa"/>
            <w:right w:w="108" w:type="dxa"/>
          </w:tblCellMar>
        </w:tblPrEx>
        <w:tc>
          <w:tcPr>
            <w:tcW w:w="8840" w:type="dxa"/>
            <w:gridSpan w:val="8"/>
            <w:vAlign w:val="center"/>
          </w:tcPr>
          <w:p w14:paraId="53FD95D7">
            <w:pPr>
              <w:jc w:val="center"/>
            </w:pPr>
            <w:r>
              <w:rPr>
                <w:rFonts w:ascii="宋体" w:hAnsi="宋体" w:eastAsia="宋体"/>
                <w:sz w:val="24"/>
              </w:rPr>
              <w:t>单位整体支出绩效自评表</w:t>
            </w:r>
          </w:p>
        </w:tc>
      </w:tr>
      <w:tr w14:paraId="666FCCE7">
        <w:tblPrEx>
          <w:tblCellMar>
            <w:top w:w="0" w:type="dxa"/>
            <w:left w:w="108" w:type="dxa"/>
            <w:bottom w:w="0" w:type="dxa"/>
            <w:right w:w="108" w:type="dxa"/>
          </w:tblCellMar>
        </w:tblPrEx>
        <w:tc>
          <w:tcPr>
            <w:tcW w:w="8840" w:type="dxa"/>
            <w:gridSpan w:val="8"/>
            <w:vAlign w:val="center"/>
          </w:tcPr>
          <w:p w14:paraId="16987D6E">
            <w:pPr>
              <w:jc w:val="center"/>
            </w:pPr>
            <w:r>
              <w:rPr>
                <w:rFonts w:ascii="宋体" w:hAnsi="宋体" w:eastAsia="宋体"/>
                <w:sz w:val="24"/>
              </w:rPr>
              <w:t>（2024年度）</w:t>
            </w:r>
          </w:p>
        </w:tc>
      </w:tr>
      <w:tr w14:paraId="04684275">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C82EAD">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68B9BD">
            <w:pPr>
              <w:jc w:val="center"/>
            </w:pPr>
            <w:r>
              <w:rPr>
                <w:rFonts w:ascii="宋体" w:hAnsi="宋体" w:eastAsia="宋体"/>
                <w:sz w:val="16"/>
              </w:rPr>
              <w:t>中共克孜勒苏柯尔克孜自治州委员会老干部局</w:t>
            </w:r>
          </w:p>
        </w:tc>
      </w:tr>
      <w:tr w14:paraId="46921CC1">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5C8ECD">
            <w:pPr>
              <w:jc w:val="center"/>
            </w:pPr>
            <w:r>
              <w:rPr>
                <w:rFonts w:ascii="宋体" w:hAnsi="宋体" w:eastAsia="宋体"/>
                <w:sz w:val="16"/>
              </w:rPr>
              <w:t>年度预算（万元）</w:t>
            </w:r>
          </w:p>
        </w:tc>
        <w:tc>
          <w:tcPr>
            <w:tcW w:w="951" w:type="dxa"/>
            <w:tcBorders>
              <w:top w:val="single" w:color="auto" w:sz="10" w:space="0"/>
              <w:left w:val="single" w:color="auto" w:sz="10" w:space="0"/>
              <w:bottom w:val="single" w:color="auto" w:sz="10" w:space="0"/>
              <w:right w:val="single" w:color="auto" w:sz="10" w:space="0"/>
              <w:insideV w:val="single" w:sz="10" w:space="0"/>
            </w:tcBorders>
            <w:vAlign w:val="center"/>
          </w:tcPr>
          <w:p w14:paraId="0FFA8F94">
            <w:pPr>
              <w:jc w:val="center"/>
            </w:pPr>
            <w:r>
              <w:rPr>
                <w:rFonts w:ascii="宋体" w:hAnsi="宋体" w:eastAsia="宋体"/>
                <w:sz w:val="16"/>
              </w:rPr>
              <w:t>资金来源</w:t>
            </w:r>
          </w:p>
        </w:tc>
        <w:tc>
          <w:tcPr>
            <w:tcW w:w="1660" w:type="dxa"/>
            <w:tcBorders>
              <w:top w:val="single" w:color="auto" w:sz="10" w:space="0"/>
              <w:left w:val="single" w:color="auto" w:sz="10" w:space="0"/>
              <w:bottom w:val="single" w:color="auto" w:sz="10" w:space="0"/>
              <w:right w:val="single" w:color="auto" w:sz="10" w:space="0"/>
              <w:insideV w:val="single" w:sz="10" w:space="0"/>
            </w:tcBorders>
            <w:vAlign w:val="center"/>
          </w:tcPr>
          <w:p w14:paraId="7230C5BD">
            <w:pPr>
              <w:jc w:val="center"/>
            </w:pPr>
            <w:r>
              <w:rPr>
                <w:rFonts w:ascii="宋体" w:hAnsi="宋体" w:eastAsia="宋体"/>
                <w:sz w:val="16"/>
              </w:rPr>
              <w:t>年初预算数</w:t>
            </w:r>
          </w:p>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77F7292B">
            <w:pPr>
              <w:jc w:val="center"/>
            </w:pPr>
            <w:r>
              <w:rPr>
                <w:rFonts w:ascii="宋体" w:hAnsi="宋体" w:eastAsia="宋体"/>
                <w:sz w:val="16"/>
              </w:rPr>
              <w:t>预算数（调整后）</w:t>
            </w:r>
          </w:p>
        </w:tc>
        <w:tc>
          <w:tcPr>
            <w:tcW w:w="1386" w:type="dxa"/>
            <w:tcBorders>
              <w:top w:val="single" w:color="auto" w:sz="10" w:space="0"/>
              <w:left w:val="single" w:color="auto" w:sz="10" w:space="0"/>
              <w:bottom w:val="single" w:color="auto" w:sz="10" w:space="0"/>
              <w:right w:val="single" w:color="auto" w:sz="10" w:space="0"/>
              <w:insideV w:val="single" w:sz="10" w:space="0"/>
            </w:tcBorders>
            <w:vAlign w:val="center"/>
          </w:tcPr>
          <w:p w14:paraId="74EA164A">
            <w:pPr>
              <w:jc w:val="center"/>
            </w:pPr>
            <w:r>
              <w:rPr>
                <w:rFonts w:ascii="宋体" w:hAnsi="宋体" w:eastAsia="宋体"/>
                <w:sz w:val="16"/>
              </w:rPr>
              <w:t>执行数</w:t>
            </w:r>
          </w:p>
        </w:tc>
        <w:tc>
          <w:tcPr>
            <w:tcW w:w="824" w:type="dxa"/>
            <w:tcBorders>
              <w:top w:val="single" w:color="auto" w:sz="10" w:space="0"/>
              <w:left w:val="single" w:color="auto" w:sz="10" w:space="0"/>
              <w:bottom w:val="single" w:color="auto" w:sz="10" w:space="0"/>
              <w:right w:val="single" w:color="auto" w:sz="10" w:space="0"/>
              <w:insideV w:val="single" w:sz="10" w:space="0"/>
            </w:tcBorders>
            <w:vAlign w:val="center"/>
          </w:tcPr>
          <w:p w14:paraId="092C52CF">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A3D541">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33DECF">
            <w:pPr>
              <w:jc w:val="center"/>
            </w:pPr>
            <w:r>
              <w:rPr>
                <w:rFonts w:ascii="宋体" w:hAnsi="宋体" w:eastAsia="宋体"/>
                <w:sz w:val="16"/>
              </w:rPr>
              <w:t>得分</w:t>
            </w:r>
          </w:p>
        </w:tc>
      </w:tr>
      <w:tr w14:paraId="4CE2271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9EB9258"/>
        </w:tc>
        <w:tc>
          <w:tcPr>
            <w:tcW w:w="951" w:type="dxa"/>
            <w:tcBorders>
              <w:top w:val="single" w:color="auto" w:sz="10" w:space="0"/>
              <w:left w:val="single" w:color="auto" w:sz="10" w:space="0"/>
              <w:bottom w:val="single" w:color="auto" w:sz="10" w:space="0"/>
              <w:right w:val="single" w:color="auto" w:sz="10" w:space="0"/>
              <w:insideV w:val="single" w:sz="10" w:space="0"/>
            </w:tcBorders>
            <w:vAlign w:val="center"/>
          </w:tcPr>
          <w:p w14:paraId="14D4E2A7">
            <w:pPr>
              <w:jc w:val="center"/>
            </w:pPr>
            <w:r>
              <w:rPr>
                <w:rFonts w:ascii="宋体" w:hAnsi="宋体" w:eastAsia="宋体"/>
                <w:sz w:val="16"/>
              </w:rPr>
              <w:t>年度总资金：</w:t>
            </w:r>
          </w:p>
        </w:tc>
        <w:tc>
          <w:tcPr>
            <w:tcW w:w="1660" w:type="dxa"/>
            <w:tcBorders>
              <w:top w:val="single" w:color="auto" w:sz="10" w:space="0"/>
              <w:left w:val="single" w:color="auto" w:sz="10" w:space="0"/>
              <w:bottom w:val="single" w:color="auto" w:sz="10" w:space="0"/>
              <w:right w:val="single" w:color="auto" w:sz="10" w:space="0"/>
              <w:insideV w:val="single" w:sz="10" w:space="0"/>
            </w:tcBorders>
            <w:vAlign w:val="center"/>
          </w:tcPr>
          <w:p w14:paraId="7035A231">
            <w:pPr>
              <w:jc w:val="center"/>
            </w:pPr>
            <w:r>
              <w:rPr>
                <w:rFonts w:ascii="宋体" w:hAnsi="宋体" w:eastAsia="宋体"/>
                <w:sz w:val="16"/>
              </w:rPr>
              <w:t>490.92</w:t>
            </w:r>
          </w:p>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436D9017">
            <w:pPr>
              <w:jc w:val="center"/>
            </w:pPr>
            <w:r>
              <w:rPr>
                <w:rFonts w:ascii="宋体" w:hAnsi="宋体" w:eastAsia="宋体"/>
                <w:sz w:val="16"/>
              </w:rPr>
              <w:t>588.70</w:t>
            </w:r>
          </w:p>
        </w:tc>
        <w:tc>
          <w:tcPr>
            <w:tcW w:w="1386" w:type="dxa"/>
            <w:tcBorders>
              <w:top w:val="single" w:color="auto" w:sz="10" w:space="0"/>
              <w:left w:val="single" w:color="auto" w:sz="10" w:space="0"/>
              <w:bottom w:val="single" w:color="auto" w:sz="10" w:space="0"/>
              <w:right w:val="single" w:color="auto" w:sz="10" w:space="0"/>
              <w:insideV w:val="single" w:sz="10" w:space="0"/>
            </w:tcBorders>
            <w:vAlign w:val="center"/>
          </w:tcPr>
          <w:p w14:paraId="3E2539BC">
            <w:pPr>
              <w:jc w:val="center"/>
            </w:pPr>
            <w:r>
              <w:rPr>
                <w:rFonts w:ascii="宋体" w:hAnsi="宋体" w:eastAsia="宋体"/>
                <w:sz w:val="16"/>
              </w:rPr>
              <w:t>588.70</w:t>
            </w:r>
          </w:p>
        </w:tc>
        <w:tc>
          <w:tcPr>
            <w:tcW w:w="824" w:type="dxa"/>
            <w:tcBorders>
              <w:top w:val="single" w:color="auto" w:sz="10" w:space="0"/>
              <w:left w:val="single" w:color="auto" w:sz="10" w:space="0"/>
              <w:bottom w:val="single" w:color="auto" w:sz="10" w:space="0"/>
              <w:right w:val="single" w:color="auto" w:sz="10" w:space="0"/>
              <w:insideV w:val="single" w:sz="10" w:space="0"/>
            </w:tcBorders>
            <w:vAlign w:val="center"/>
          </w:tcPr>
          <w:p w14:paraId="2D45139D">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644C54">
            <w:pPr>
              <w:jc w:val="center"/>
            </w:pPr>
            <w:r>
              <w:rPr>
                <w:rFonts w:ascii="宋体" w:hAnsi="宋体" w:eastAsia="宋体"/>
                <w:sz w:val="16"/>
              </w:rPr>
              <w:t>100.00%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AE84C7">
            <w:pPr>
              <w:jc w:val="center"/>
            </w:pPr>
            <w:r>
              <w:rPr>
                <w:rFonts w:ascii="宋体" w:hAnsi="宋体" w:eastAsia="宋体"/>
                <w:sz w:val="16"/>
              </w:rPr>
              <w:t>10</w:t>
            </w:r>
            <w:r>
              <w:rPr>
                <w:rFonts w:hint="eastAsia" w:ascii="宋体" w:hAnsi="宋体"/>
                <w:sz w:val="16"/>
                <w:lang w:val="en-US" w:eastAsia="zh-CN"/>
              </w:rPr>
              <w:t>.</w:t>
            </w:r>
            <w:r>
              <w:rPr>
                <w:rFonts w:ascii="宋体" w:hAnsi="宋体" w:eastAsia="宋体"/>
                <w:sz w:val="16"/>
              </w:rPr>
              <w:t>00</w:t>
            </w:r>
          </w:p>
        </w:tc>
      </w:tr>
      <w:tr w14:paraId="40AA969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AB2D200"/>
        </w:tc>
        <w:tc>
          <w:tcPr>
            <w:tcW w:w="951" w:type="dxa"/>
            <w:tcBorders>
              <w:top w:val="single" w:color="auto" w:sz="10" w:space="0"/>
              <w:left w:val="single" w:color="auto" w:sz="10" w:space="0"/>
              <w:bottom w:val="single" w:color="auto" w:sz="10" w:space="0"/>
              <w:right w:val="single" w:color="auto" w:sz="10" w:space="0"/>
              <w:insideV w:val="single" w:sz="10" w:space="0"/>
            </w:tcBorders>
            <w:vAlign w:val="center"/>
          </w:tcPr>
          <w:p w14:paraId="079F6400">
            <w:pPr>
              <w:jc w:val="center"/>
            </w:pPr>
            <w:r>
              <w:rPr>
                <w:rFonts w:ascii="宋体" w:hAnsi="宋体" w:eastAsia="宋体"/>
                <w:sz w:val="16"/>
              </w:rPr>
              <w:t>上级资金：</w:t>
            </w:r>
          </w:p>
        </w:tc>
        <w:tc>
          <w:tcPr>
            <w:tcW w:w="1660" w:type="dxa"/>
            <w:tcBorders>
              <w:top w:val="single" w:color="auto" w:sz="10" w:space="0"/>
              <w:left w:val="single" w:color="auto" w:sz="10" w:space="0"/>
              <w:bottom w:val="single" w:color="auto" w:sz="10" w:space="0"/>
              <w:right w:val="single" w:color="auto" w:sz="10" w:space="0"/>
              <w:insideV w:val="single" w:sz="10" w:space="0"/>
            </w:tcBorders>
            <w:vAlign w:val="center"/>
          </w:tcPr>
          <w:p w14:paraId="48407F21">
            <w:pPr>
              <w:jc w:val="center"/>
            </w:pPr>
            <w:r>
              <w:rPr>
                <w:rFonts w:ascii="宋体" w:hAnsi="宋体" w:eastAsia="宋体"/>
                <w:sz w:val="16"/>
              </w:rPr>
              <w:t>0.00</w:t>
            </w:r>
          </w:p>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1C60FA94">
            <w:pPr>
              <w:jc w:val="center"/>
            </w:pPr>
            <w:r>
              <w:rPr>
                <w:rFonts w:ascii="宋体" w:hAnsi="宋体" w:eastAsia="宋体"/>
                <w:sz w:val="16"/>
              </w:rPr>
              <w:t>7.00</w:t>
            </w:r>
          </w:p>
        </w:tc>
        <w:tc>
          <w:tcPr>
            <w:tcW w:w="1386" w:type="dxa"/>
            <w:tcBorders>
              <w:top w:val="single" w:color="auto" w:sz="10" w:space="0"/>
              <w:left w:val="single" w:color="auto" w:sz="10" w:space="0"/>
              <w:bottom w:val="single" w:color="auto" w:sz="10" w:space="0"/>
              <w:right w:val="single" w:color="auto" w:sz="10" w:space="0"/>
              <w:insideV w:val="single" w:sz="10" w:space="0"/>
            </w:tcBorders>
            <w:vAlign w:val="center"/>
          </w:tcPr>
          <w:p w14:paraId="2988C31B">
            <w:pPr>
              <w:jc w:val="center"/>
            </w:pPr>
            <w:r>
              <w:rPr>
                <w:rFonts w:ascii="宋体" w:hAnsi="宋体" w:eastAsia="宋体"/>
                <w:sz w:val="16"/>
              </w:rPr>
              <w:t>7.00</w:t>
            </w:r>
          </w:p>
        </w:tc>
        <w:tc>
          <w:tcPr>
            <w:tcW w:w="824" w:type="dxa"/>
            <w:tcBorders>
              <w:top w:val="single" w:color="auto" w:sz="10" w:space="0"/>
              <w:left w:val="single" w:color="auto" w:sz="10" w:space="0"/>
              <w:bottom w:val="single" w:color="auto" w:sz="10" w:space="0"/>
              <w:right w:val="single" w:color="auto" w:sz="10" w:space="0"/>
              <w:insideV w:val="single" w:sz="10" w:space="0"/>
            </w:tcBorders>
            <w:vAlign w:val="center"/>
          </w:tcPr>
          <w:p w14:paraId="2A68121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04522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3EEE4A">
            <w:pPr>
              <w:jc w:val="center"/>
            </w:pPr>
            <w:r>
              <w:rPr>
                <w:rFonts w:ascii="宋体" w:hAnsi="宋体" w:eastAsia="宋体"/>
                <w:sz w:val="16"/>
              </w:rPr>
              <w:t>—</w:t>
            </w:r>
          </w:p>
        </w:tc>
      </w:tr>
      <w:tr w14:paraId="168624F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DD8C01B"/>
        </w:tc>
        <w:tc>
          <w:tcPr>
            <w:tcW w:w="951" w:type="dxa"/>
            <w:tcBorders>
              <w:top w:val="single" w:color="auto" w:sz="10" w:space="0"/>
              <w:left w:val="single" w:color="auto" w:sz="10" w:space="0"/>
              <w:bottom w:val="single" w:color="auto" w:sz="10" w:space="0"/>
              <w:right w:val="single" w:color="auto" w:sz="10" w:space="0"/>
              <w:insideV w:val="single" w:sz="10" w:space="0"/>
            </w:tcBorders>
            <w:vAlign w:val="center"/>
          </w:tcPr>
          <w:p w14:paraId="7E8D9977">
            <w:pPr>
              <w:jc w:val="center"/>
            </w:pPr>
            <w:r>
              <w:rPr>
                <w:rFonts w:ascii="宋体" w:hAnsi="宋体" w:eastAsia="宋体"/>
                <w:sz w:val="16"/>
              </w:rPr>
              <w:t>本级资金：</w:t>
            </w:r>
          </w:p>
        </w:tc>
        <w:tc>
          <w:tcPr>
            <w:tcW w:w="1660" w:type="dxa"/>
            <w:tcBorders>
              <w:top w:val="single" w:color="auto" w:sz="10" w:space="0"/>
              <w:left w:val="single" w:color="auto" w:sz="10" w:space="0"/>
              <w:bottom w:val="single" w:color="auto" w:sz="10" w:space="0"/>
              <w:right w:val="single" w:color="auto" w:sz="10" w:space="0"/>
              <w:insideV w:val="single" w:sz="10" w:space="0"/>
            </w:tcBorders>
            <w:vAlign w:val="center"/>
          </w:tcPr>
          <w:p w14:paraId="2905D348">
            <w:pPr>
              <w:jc w:val="center"/>
            </w:pPr>
            <w:r>
              <w:rPr>
                <w:rFonts w:ascii="宋体" w:hAnsi="宋体" w:eastAsia="宋体"/>
                <w:sz w:val="16"/>
              </w:rPr>
              <w:t>484.72</w:t>
            </w:r>
          </w:p>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734A5970">
            <w:pPr>
              <w:jc w:val="center"/>
            </w:pPr>
            <w:r>
              <w:rPr>
                <w:rFonts w:ascii="宋体" w:hAnsi="宋体" w:eastAsia="宋体"/>
                <w:sz w:val="16"/>
              </w:rPr>
              <w:t>581.70</w:t>
            </w:r>
          </w:p>
        </w:tc>
        <w:tc>
          <w:tcPr>
            <w:tcW w:w="1386" w:type="dxa"/>
            <w:tcBorders>
              <w:top w:val="single" w:color="auto" w:sz="10" w:space="0"/>
              <w:left w:val="single" w:color="auto" w:sz="10" w:space="0"/>
              <w:bottom w:val="single" w:color="auto" w:sz="10" w:space="0"/>
              <w:right w:val="single" w:color="auto" w:sz="10" w:space="0"/>
              <w:insideV w:val="single" w:sz="10" w:space="0"/>
            </w:tcBorders>
            <w:vAlign w:val="center"/>
          </w:tcPr>
          <w:p w14:paraId="646E59FE">
            <w:pPr>
              <w:jc w:val="center"/>
            </w:pPr>
            <w:r>
              <w:rPr>
                <w:rFonts w:ascii="宋体" w:hAnsi="宋体" w:eastAsia="宋体"/>
                <w:sz w:val="16"/>
              </w:rPr>
              <w:t>581.70</w:t>
            </w:r>
          </w:p>
        </w:tc>
        <w:tc>
          <w:tcPr>
            <w:tcW w:w="824" w:type="dxa"/>
            <w:tcBorders>
              <w:top w:val="single" w:color="auto" w:sz="10" w:space="0"/>
              <w:left w:val="single" w:color="auto" w:sz="10" w:space="0"/>
              <w:bottom w:val="single" w:color="auto" w:sz="10" w:space="0"/>
              <w:right w:val="single" w:color="auto" w:sz="10" w:space="0"/>
              <w:insideV w:val="single" w:sz="10" w:space="0"/>
            </w:tcBorders>
            <w:vAlign w:val="center"/>
          </w:tcPr>
          <w:p w14:paraId="49088E0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6A938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E839CF">
            <w:pPr>
              <w:jc w:val="center"/>
            </w:pPr>
            <w:r>
              <w:rPr>
                <w:rFonts w:ascii="宋体" w:hAnsi="宋体" w:eastAsia="宋体"/>
                <w:sz w:val="16"/>
              </w:rPr>
              <w:t>—</w:t>
            </w:r>
          </w:p>
        </w:tc>
      </w:tr>
      <w:tr w14:paraId="3015A9A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1F29221"/>
        </w:tc>
        <w:tc>
          <w:tcPr>
            <w:tcW w:w="951" w:type="dxa"/>
            <w:tcBorders>
              <w:top w:val="single" w:color="auto" w:sz="10" w:space="0"/>
              <w:left w:val="single" w:color="auto" w:sz="10" w:space="0"/>
              <w:bottom w:val="single" w:color="auto" w:sz="10" w:space="0"/>
              <w:right w:val="single" w:color="auto" w:sz="10" w:space="0"/>
              <w:insideV w:val="single" w:sz="10" w:space="0"/>
            </w:tcBorders>
            <w:vAlign w:val="center"/>
          </w:tcPr>
          <w:p w14:paraId="4AE9E76C">
            <w:pPr>
              <w:jc w:val="center"/>
            </w:pPr>
            <w:r>
              <w:rPr>
                <w:rFonts w:ascii="宋体" w:hAnsi="宋体" w:eastAsia="宋体"/>
                <w:sz w:val="16"/>
              </w:rPr>
              <w:t>其他资金：</w:t>
            </w:r>
          </w:p>
        </w:tc>
        <w:tc>
          <w:tcPr>
            <w:tcW w:w="1660" w:type="dxa"/>
            <w:tcBorders>
              <w:top w:val="single" w:color="auto" w:sz="10" w:space="0"/>
              <w:left w:val="single" w:color="auto" w:sz="10" w:space="0"/>
              <w:bottom w:val="single" w:color="auto" w:sz="10" w:space="0"/>
              <w:right w:val="single" w:color="auto" w:sz="10" w:space="0"/>
              <w:insideV w:val="single" w:sz="10" w:space="0"/>
            </w:tcBorders>
            <w:vAlign w:val="center"/>
          </w:tcPr>
          <w:p w14:paraId="7F1DD3FE">
            <w:pPr>
              <w:jc w:val="center"/>
            </w:pPr>
            <w:r>
              <w:rPr>
                <w:rFonts w:ascii="宋体" w:hAnsi="宋体" w:eastAsia="宋体"/>
                <w:sz w:val="16"/>
              </w:rPr>
              <w:t>6.20</w:t>
            </w:r>
          </w:p>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79C0B1F3">
            <w:pPr>
              <w:jc w:val="center"/>
            </w:pPr>
            <w:r>
              <w:rPr>
                <w:rFonts w:ascii="宋体" w:hAnsi="宋体" w:eastAsia="宋体"/>
                <w:sz w:val="16"/>
              </w:rPr>
              <w:t>0.00</w:t>
            </w:r>
          </w:p>
        </w:tc>
        <w:tc>
          <w:tcPr>
            <w:tcW w:w="1386" w:type="dxa"/>
            <w:tcBorders>
              <w:top w:val="single" w:color="auto" w:sz="10" w:space="0"/>
              <w:left w:val="single" w:color="auto" w:sz="10" w:space="0"/>
              <w:bottom w:val="single" w:color="auto" w:sz="10" w:space="0"/>
              <w:right w:val="single" w:color="auto" w:sz="10" w:space="0"/>
              <w:insideV w:val="single" w:sz="10" w:space="0"/>
            </w:tcBorders>
            <w:vAlign w:val="center"/>
          </w:tcPr>
          <w:p w14:paraId="1A9F2BE5">
            <w:pPr>
              <w:jc w:val="center"/>
            </w:pPr>
            <w:r>
              <w:rPr>
                <w:rFonts w:ascii="宋体" w:hAnsi="宋体" w:eastAsia="宋体"/>
                <w:sz w:val="16"/>
              </w:rPr>
              <w:t>0.00</w:t>
            </w:r>
          </w:p>
        </w:tc>
        <w:tc>
          <w:tcPr>
            <w:tcW w:w="824" w:type="dxa"/>
            <w:tcBorders>
              <w:top w:val="single" w:color="auto" w:sz="10" w:space="0"/>
              <w:left w:val="single" w:color="auto" w:sz="10" w:space="0"/>
              <w:bottom w:val="single" w:color="auto" w:sz="10" w:space="0"/>
              <w:right w:val="single" w:color="auto" w:sz="10" w:space="0"/>
              <w:insideV w:val="single" w:sz="10" w:space="0"/>
            </w:tcBorders>
            <w:vAlign w:val="center"/>
          </w:tcPr>
          <w:p w14:paraId="4B65C2C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D2375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D6EE36">
            <w:pPr>
              <w:jc w:val="center"/>
            </w:pPr>
            <w:r>
              <w:rPr>
                <w:rFonts w:ascii="宋体" w:hAnsi="宋体" w:eastAsia="宋体"/>
                <w:sz w:val="16"/>
              </w:rPr>
              <w:t>—</w:t>
            </w:r>
          </w:p>
        </w:tc>
      </w:tr>
      <w:tr w14:paraId="25F170D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9A8681">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05941E">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876A64F">
            <w:pPr>
              <w:jc w:val="center"/>
            </w:pPr>
            <w:r>
              <w:rPr>
                <w:rFonts w:ascii="宋体" w:hAnsi="宋体" w:eastAsia="宋体"/>
                <w:sz w:val="16"/>
              </w:rPr>
              <w:t>实际完成情况</w:t>
            </w:r>
          </w:p>
        </w:tc>
      </w:tr>
      <w:tr w14:paraId="09869B8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2071347"/>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6D566E">
            <w:pPr>
              <w:jc w:val="both"/>
            </w:pPr>
            <w:r>
              <w:rPr>
                <w:rFonts w:ascii="宋体" w:hAnsi="宋体" w:eastAsia="宋体"/>
                <w:sz w:val="16"/>
              </w:rPr>
              <w:t>深入学习贯彻党的二十大精神，奋力推动新时代老干部工作高质量发展；加强离退休干部党建工作，常态化推进离退休干部党支部标准化规范化示范创建；引导老同志为克州经济社会发展贡献才智。</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066919">
            <w:pPr>
              <w:jc w:val="both"/>
            </w:pPr>
            <w:r>
              <w:rPr>
                <w:rFonts w:ascii="宋体" w:hAnsi="宋体" w:eastAsia="宋体"/>
                <w:sz w:val="16"/>
              </w:rPr>
              <w:t>对全州离退休干部党支部建设情况进行摸底，深入开展标准化规范化调研，听取7个离退休干部党支部工作汇报，部署“五个好”标准化规范化创建工作，领导班子成员上党课8次，理论学习中心组学习30次、集中学习90次、“三会一课”76次，理论知识测试4次，参加中组部老干部局举办全国离退休干部网上专题授课20场、自治区老干部局联合南京大学举办“党的创新理论学习培训”12场，离退休干部参加培训1.5万人（次）;召开离退休干部党支部改（补）选动员部署会，补选2名党支部书记、3名委员，占新进党支部人数的50%,全州72个离退休干部党支部共选派党建联络员44名;组织8批240名离退休干部赴县市开展专题调研，听取老干部意见建议20余条，400名离退休干部参与社会志愿服务活动60余次;“五老”进校园宣讲20次，受教育师生2.4万余人，走访慰问困难家庭学生150名;对全州13名离退休干部及离休干部遗孀（遗属）给予帮扶资金;走访慰问离休干部及遗孀1150户，进一步完善机构改革后老干部工作运行机制，制定多项涉及老干部党建、正能量活动、服务管理、信息化建设等方面的制度机制，切实提升老干部工作质量。</w:t>
            </w:r>
          </w:p>
        </w:tc>
      </w:tr>
      <w:tr w14:paraId="234D1557">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14DA46">
            <w:pPr>
              <w:jc w:val="center"/>
            </w:pPr>
            <w:r>
              <w:rPr>
                <w:rFonts w:ascii="宋体" w:hAnsi="宋体" w:eastAsia="宋体"/>
                <w:sz w:val="16"/>
              </w:rPr>
              <w:t>一级指标</w:t>
            </w:r>
          </w:p>
        </w:tc>
        <w:tc>
          <w:tcPr>
            <w:tcW w:w="951" w:type="dxa"/>
            <w:tcBorders>
              <w:top w:val="single" w:color="auto" w:sz="10" w:space="0"/>
              <w:left w:val="single" w:color="auto" w:sz="10" w:space="0"/>
              <w:bottom w:val="single" w:color="auto" w:sz="10" w:space="0"/>
              <w:right w:val="single" w:color="auto" w:sz="10" w:space="0"/>
              <w:insideV w:val="single" w:sz="10" w:space="0"/>
            </w:tcBorders>
            <w:vAlign w:val="center"/>
          </w:tcPr>
          <w:p w14:paraId="49DDB035">
            <w:pPr>
              <w:jc w:val="center"/>
            </w:pPr>
            <w:r>
              <w:rPr>
                <w:rFonts w:ascii="宋体" w:hAnsi="宋体" w:eastAsia="宋体"/>
                <w:sz w:val="16"/>
              </w:rPr>
              <w:t>二级指标</w:t>
            </w:r>
          </w:p>
        </w:tc>
        <w:tc>
          <w:tcPr>
            <w:tcW w:w="1660" w:type="dxa"/>
            <w:tcBorders>
              <w:top w:val="single" w:color="auto" w:sz="10" w:space="0"/>
              <w:left w:val="single" w:color="auto" w:sz="10" w:space="0"/>
              <w:bottom w:val="single" w:color="auto" w:sz="10" w:space="0"/>
              <w:right w:val="single" w:color="auto" w:sz="10" w:space="0"/>
              <w:insideV w:val="single" w:sz="10" w:space="0"/>
            </w:tcBorders>
            <w:vAlign w:val="center"/>
          </w:tcPr>
          <w:p w14:paraId="3B716401">
            <w:pPr>
              <w:jc w:val="center"/>
            </w:pPr>
            <w:r>
              <w:rPr>
                <w:rFonts w:ascii="宋体" w:hAnsi="宋体" w:eastAsia="宋体"/>
                <w:sz w:val="16"/>
              </w:rPr>
              <w:t>三级指标</w:t>
            </w:r>
          </w:p>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50060826">
            <w:pPr>
              <w:jc w:val="center"/>
            </w:pPr>
            <w:r>
              <w:rPr>
                <w:rFonts w:ascii="宋体" w:hAnsi="宋体" w:eastAsia="宋体"/>
                <w:sz w:val="16"/>
              </w:rPr>
              <w:t>指标值</w:t>
            </w:r>
          </w:p>
        </w:tc>
        <w:tc>
          <w:tcPr>
            <w:tcW w:w="1386" w:type="dxa"/>
            <w:tcBorders>
              <w:top w:val="single" w:color="auto" w:sz="10" w:space="0"/>
              <w:left w:val="single" w:color="auto" w:sz="10" w:space="0"/>
              <w:bottom w:val="single" w:color="auto" w:sz="10" w:space="0"/>
              <w:right w:val="single" w:color="auto" w:sz="10" w:space="0"/>
              <w:insideV w:val="single" w:sz="10" w:space="0"/>
            </w:tcBorders>
            <w:vAlign w:val="center"/>
          </w:tcPr>
          <w:p w14:paraId="3D2E2F3E">
            <w:pPr>
              <w:jc w:val="center"/>
            </w:pPr>
            <w:r>
              <w:rPr>
                <w:rFonts w:ascii="宋体" w:hAnsi="宋体" w:eastAsia="宋体"/>
                <w:sz w:val="16"/>
              </w:rPr>
              <w:t>指标值设定依据</w:t>
            </w:r>
          </w:p>
        </w:tc>
        <w:tc>
          <w:tcPr>
            <w:tcW w:w="824" w:type="dxa"/>
            <w:tcBorders>
              <w:top w:val="single" w:color="auto" w:sz="10" w:space="0"/>
              <w:left w:val="single" w:color="auto" w:sz="10" w:space="0"/>
              <w:bottom w:val="single" w:color="auto" w:sz="10" w:space="0"/>
              <w:right w:val="single" w:color="auto" w:sz="10" w:space="0"/>
              <w:insideV w:val="single" w:sz="10" w:space="0"/>
            </w:tcBorders>
            <w:vAlign w:val="center"/>
          </w:tcPr>
          <w:p w14:paraId="24BB2844">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949EFB">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9610C0">
            <w:pPr>
              <w:jc w:val="center"/>
            </w:pPr>
            <w:r>
              <w:rPr>
                <w:rFonts w:ascii="宋体" w:hAnsi="宋体" w:eastAsia="宋体"/>
                <w:sz w:val="16"/>
              </w:rPr>
              <w:t>得分</w:t>
            </w:r>
          </w:p>
        </w:tc>
      </w:tr>
      <w:tr w14:paraId="6CE2E76D">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19182B">
            <w:pPr>
              <w:jc w:val="center"/>
            </w:pPr>
            <w:r>
              <w:rPr>
                <w:rFonts w:ascii="宋体" w:hAnsi="宋体" w:eastAsia="宋体"/>
                <w:sz w:val="16"/>
              </w:rPr>
              <w:t>管理效率</w:t>
            </w:r>
          </w:p>
        </w:tc>
        <w:tc>
          <w:tcPr>
            <w:tcW w:w="95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B9E8F7">
            <w:pPr>
              <w:jc w:val="center"/>
            </w:pPr>
            <w:r>
              <w:rPr>
                <w:rFonts w:ascii="宋体" w:hAnsi="宋体" w:eastAsia="宋体"/>
                <w:sz w:val="16"/>
              </w:rPr>
              <w:t>质量指标</w:t>
            </w:r>
          </w:p>
        </w:tc>
        <w:tc>
          <w:tcPr>
            <w:tcW w:w="1660" w:type="dxa"/>
            <w:tcBorders>
              <w:top w:val="single" w:color="auto" w:sz="10" w:space="0"/>
              <w:left w:val="single" w:color="auto" w:sz="10" w:space="0"/>
              <w:bottom w:val="single" w:color="auto" w:sz="10" w:space="0"/>
              <w:right w:val="single" w:color="auto" w:sz="10" w:space="0"/>
              <w:insideV w:val="single" w:sz="10" w:space="0"/>
            </w:tcBorders>
            <w:vAlign w:val="center"/>
          </w:tcPr>
          <w:p w14:paraId="4BAFE557">
            <w:pPr>
              <w:jc w:val="center"/>
            </w:pPr>
            <w:r>
              <w:rPr>
                <w:rFonts w:ascii="宋体" w:hAnsi="宋体" w:eastAsia="宋体"/>
                <w:sz w:val="16"/>
              </w:rPr>
              <w:t>奋力推动新时代老干部工作高质量发展</w:t>
            </w:r>
          </w:p>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1DA83701">
            <w:pPr>
              <w:jc w:val="center"/>
            </w:pPr>
            <w:r>
              <w:rPr>
                <w:rFonts w:ascii="宋体" w:hAnsi="宋体" w:eastAsia="宋体"/>
                <w:sz w:val="16"/>
              </w:rPr>
              <w:t>=100%</w:t>
            </w:r>
          </w:p>
        </w:tc>
        <w:tc>
          <w:tcPr>
            <w:tcW w:w="1386" w:type="dxa"/>
            <w:tcBorders>
              <w:top w:val="single" w:color="auto" w:sz="10" w:space="0"/>
              <w:left w:val="single" w:color="auto" w:sz="10" w:space="0"/>
              <w:bottom w:val="single" w:color="auto" w:sz="10" w:space="0"/>
              <w:right w:val="single" w:color="auto" w:sz="10" w:space="0"/>
              <w:insideV w:val="single" w:sz="10" w:space="0"/>
            </w:tcBorders>
            <w:vAlign w:val="center"/>
          </w:tcPr>
          <w:p w14:paraId="3058B47B">
            <w:pPr>
              <w:jc w:val="center"/>
            </w:pPr>
            <w:r>
              <w:rPr>
                <w:rFonts w:ascii="宋体" w:hAnsi="宋体" w:eastAsia="宋体"/>
                <w:sz w:val="16"/>
              </w:rPr>
              <w:t>2024年工作计划</w:t>
            </w:r>
          </w:p>
        </w:tc>
        <w:tc>
          <w:tcPr>
            <w:tcW w:w="824" w:type="dxa"/>
            <w:tcBorders>
              <w:top w:val="single" w:color="auto" w:sz="10" w:space="0"/>
              <w:left w:val="single" w:color="auto" w:sz="10" w:space="0"/>
              <w:bottom w:val="single" w:color="auto" w:sz="10" w:space="0"/>
              <w:right w:val="single" w:color="auto" w:sz="10" w:space="0"/>
              <w:insideV w:val="single" w:sz="10" w:space="0"/>
            </w:tcBorders>
            <w:vAlign w:val="center"/>
          </w:tcPr>
          <w:p w14:paraId="033262AC">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4B6359">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779E1C">
            <w:pPr>
              <w:jc w:val="center"/>
            </w:pPr>
            <w:r>
              <w:rPr>
                <w:rFonts w:ascii="宋体" w:hAnsi="宋体" w:eastAsia="宋体"/>
                <w:sz w:val="16"/>
              </w:rPr>
              <w:t>30</w:t>
            </w:r>
          </w:p>
        </w:tc>
      </w:tr>
      <w:tr w14:paraId="442D0B4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531ECC">
            <w:pPr>
              <w:jc w:val="center"/>
            </w:pPr>
            <w:r>
              <w:rPr>
                <w:rFonts w:ascii="宋体" w:hAnsi="宋体" w:eastAsia="宋体"/>
                <w:sz w:val="16"/>
              </w:rPr>
              <w:t>履职效能</w:t>
            </w:r>
          </w:p>
        </w:tc>
        <w:tc>
          <w:tcPr>
            <w:tcW w:w="951" w:type="dxa"/>
            <w:vMerge w:val="continue"/>
            <w:tcBorders>
              <w:top w:val="single" w:color="auto" w:sz="10" w:space="0"/>
              <w:left w:val="single" w:color="auto" w:sz="10" w:space="0"/>
              <w:bottom w:val="single" w:color="auto" w:sz="10" w:space="0"/>
              <w:right w:val="single" w:color="auto" w:sz="10" w:space="0"/>
              <w:insideV w:val="single" w:sz="10" w:space="0"/>
            </w:tcBorders>
          </w:tcPr>
          <w:p w14:paraId="29B00FE1"/>
        </w:tc>
        <w:tc>
          <w:tcPr>
            <w:tcW w:w="1660" w:type="dxa"/>
            <w:tcBorders>
              <w:top w:val="single" w:color="auto" w:sz="10" w:space="0"/>
              <w:left w:val="single" w:color="auto" w:sz="10" w:space="0"/>
              <w:bottom w:val="single" w:color="auto" w:sz="10" w:space="0"/>
              <w:right w:val="single" w:color="auto" w:sz="10" w:space="0"/>
              <w:insideV w:val="single" w:sz="10" w:space="0"/>
            </w:tcBorders>
            <w:vAlign w:val="center"/>
          </w:tcPr>
          <w:p w14:paraId="1CD4346C">
            <w:pPr>
              <w:jc w:val="center"/>
            </w:pPr>
            <w:r>
              <w:rPr>
                <w:rFonts w:ascii="宋体" w:hAnsi="宋体" w:eastAsia="宋体"/>
                <w:sz w:val="16"/>
              </w:rPr>
              <w:t>推动离退休干部党支部标准化规范化示范创建</w:t>
            </w:r>
          </w:p>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03ACC8AA">
            <w:pPr>
              <w:jc w:val="center"/>
            </w:pPr>
            <w:r>
              <w:rPr>
                <w:rFonts w:ascii="宋体" w:hAnsi="宋体" w:eastAsia="宋体"/>
                <w:sz w:val="16"/>
              </w:rPr>
              <w:t>&gt;=70%</w:t>
            </w:r>
          </w:p>
        </w:tc>
        <w:tc>
          <w:tcPr>
            <w:tcW w:w="1386" w:type="dxa"/>
            <w:tcBorders>
              <w:top w:val="single" w:color="auto" w:sz="10" w:space="0"/>
              <w:left w:val="single" w:color="auto" w:sz="10" w:space="0"/>
              <w:bottom w:val="single" w:color="auto" w:sz="10" w:space="0"/>
              <w:right w:val="single" w:color="auto" w:sz="10" w:space="0"/>
              <w:insideV w:val="single" w:sz="10" w:space="0"/>
            </w:tcBorders>
            <w:vAlign w:val="center"/>
          </w:tcPr>
          <w:p w14:paraId="47DECA24">
            <w:pPr>
              <w:jc w:val="center"/>
            </w:pPr>
            <w:r>
              <w:rPr>
                <w:rFonts w:ascii="宋体" w:hAnsi="宋体" w:eastAsia="宋体"/>
                <w:sz w:val="16"/>
              </w:rPr>
              <w:t>2024年工作计划</w:t>
            </w:r>
          </w:p>
        </w:tc>
        <w:tc>
          <w:tcPr>
            <w:tcW w:w="824" w:type="dxa"/>
            <w:tcBorders>
              <w:top w:val="single" w:color="auto" w:sz="10" w:space="0"/>
              <w:left w:val="single" w:color="auto" w:sz="10" w:space="0"/>
              <w:bottom w:val="single" w:color="auto" w:sz="10" w:space="0"/>
              <w:right w:val="single" w:color="auto" w:sz="10" w:space="0"/>
              <w:insideV w:val="single" w:sz="10" w:space="0"/>
            </w:tcBorders>
            <w:vAlign w:val="center"/>
          </w:tcPr>
          <w:p w14:paraId="1F4E4CC7">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F91B01">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442581">
            <w:pPr>
              <w:jc w:val="center"/>
            </w:pPr>
            <w:r>
              <w:rPr>
                <w:rFonts w:ascii="宋体" w:hAnsi="宋体" w:eastAsia="宋体"/>
                <w:sz w:val="16"/>
              </w:rPr>
              <w:t>30</w:t>
            </w:r>
          </w:p>
        </w:tc>
      </w:tr>
      <w:tr w14:paraId="5C274DC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AE06CB4"/>
        </w:tc>
        <w:tc>
          <w:tcPr>
            <w:tcW w:w="951" w:type="dxa"/>
            <w:vMerge w:val="continue"/>
            <w:tcBorders>
              <w:top w:val="single" w:color="auto" w:sz="10" w:space="0"/>
              <w:left w:val="single" w:color="auto" w:sz="10" w:space="0"/>
              <w:bottom w:val="single" w:color="auto" w:sz="10" w:space="0"/>
              <w:right w:val="single" w:color="auto" w:sz="10" w:space="0"/>
              <w:insideV w:val="single" w:sz="10" w:space="0"/>
            </w:tcBorders>
          </w:tcPr>
          <w:p w14:paraId="0564B93B"/>
        </w:tc>
        <w:tc>
          <w:tcPr>
            <w:tcW w:w="1660" w:type="dxa"/>
            <w:tcBorders>
              <w:top w:val="single" w:color="auto" w:sz="10" w:space="0"/>
              <w:left w:val="single" w:color="auto" w:sz="10" w:space="0"/>
              <w:bottom w:val="single" w:color="auto" w:sz="10" w:space="0"/>
              <w:right w:val="single" w:color="auto" w:sz="10" w:space="0"/>
              <w:insideV w:val="single" w:sz="10" w:space="0"/>
            </w:tcBorders>
            <w:vAlign w:val="center"/>
          </w:tcPr>
          <w:p w14:paraId="365C3FA4">
            <w:pPr>
              <w:jc w:val="center"/>
            </w:pPr>
            <w:r>
              <w:rPr>
                <w:rFonts w:ascii="宋体" w:hAnsi="宋体" w:eastAsia="宋体"/>
                <w:sz w:val="16"/>
              </w:rPr>
              <w:t>引导老同志为克州经济社会发展贡献才智</w:t>
            </w:r>
          </w:p>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4C548F37">
            <w:pPr>
              <w:jc w:val="center"/>
            </w:pPr>
            <w:r>
              <w:rPr>
                <w:rFonts w:ascii="宋体" w:hAnsi="宋体" w:eastAsia="宋体"/>
                <w:sz w:val="16"/>
              </w:rPr>
              <w:t>&gt;=70%</w:t>
            </w:r>
          </w:p>
        </w:tc>
        <w:tc>
          <w:tcPr>
            <w:tcW w:w="1386" w:type="dxa"/>
            <w:tcBorders>
              <w:top w:val="single" w:color="auto" w:sz="10" w:space="0"/>
              <w:left w:val="single" w:color="auto" w:sz="10" w:space="0"/>
              <w:bottom w:val="single" w:color="auto" w:sz="10" w:space="0"/>
              <w:right w:val="single" w:color="auto" w:sz="10" w:space="0"/>
              <w:insideV w:val="single" w:sz="10" w:space="0"/>
            </w:tcBorders>
            <w:vAlign w:val="center"/>
          </w:tcPr>
          <w:p w14:paraId="3C6ED3A9">
            <w:pPr>
              <w:jc w:val="center"/>
            </w:pPr>
            <w:r>
              <w:rPr>
                <w:rFonts w:ascii="宋体" w:hAnsi="宋体" w:eastAsia="宋体"/>
                <w:sz w:val="16"/>
              </w:rPr>
              <w:t>2024年工作计划</w:t>
            </w:r>
          </w:p>
        </w:tc>
        <w:tc>
          <w:tcPr>
            <w:tcW w:w="824" w:type="dxa"/>
            <w:tcBorders>
              <w:top w:val="single" w:color="auto" w:sz="10" w:space="0"/>
              <w:left w:val="single" w:color="auto" w:sz="10" w:space="0"/>
              <w:bottom w:val="single" w:color="auto" w:sz="10" w:space="0"/>
              <w:right w:val="single" w:color="auto" w:sz="10" w:space="0"/>
              <w:insideV w:val="single" w:sz="10" w:space="0"/>
            </w:tcBorders>
            <w:vAlign w:val="center"/>
          </w:tcPr>
          <w:p w14:paraId="450D0D4D">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40DD31">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877CF7">
            <w:pPr>
              <w:jc w:val="center"/>
            </w:pPr>
            <w:r>
              <w:rPr>
                <w:rFonts w:ascii="宋体" w:hAnsi="宋体" w:eastAsia="宋体"/>
                <w:sz w:val="16"/>
              </w:rPr>
              <w:t>30</w:t>
            </w:r>
          </w:p>
        </w:tc>
      </w:tr>
    </w:tbl>
    <w:p w14:paraId="62430EE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77D50E80">
        <w:tblPrEx>
          <w:tblCellMar>
            <w:top w:w="0" w:type="dxa"/>
            <w:left w:w="108" w:type="dxa"/>
            <w:bottom w:w="0" w:type="dxa"/>
            <w:right w:w="108" w:type="dxa"/>
          </w:tblCellMar>
        </w:tblPrEx>
        <w:tc>
          <w:tcPr>
            <w:tcW w:w="8848" w:type="dxa"/>
            <w:gridSpan w:val="14"/>
            <w:vAlign w:val="center"/>
          </w:tcPr>
          <w:p w14:paraId="51F23585">
            <w:pPr>
              <w:jc w:val="center"/>
            </w:pPr>
            <w:r>
              <w:rPr>
                <w:rFonts w:ascii="宋体" w:hAnsi="宋体" w:eastAsia="宋体"/>
                <w:sz w:val="24"/>
              </w:rPr>
              <w:t>项目支出绩效自评表</w:t>
            </w:r>
          </w:p>
        </w:tc>
      </w:tr>
      <w:tr w14:paraId="0A12870E">
        <w:tblPrEx>
          <w:tblCellMar>
            <w:top w:w="0" w:type="dxa"/>
            <w:left w:w="108" w:type="dxa"/>
            <w:bottom w:w="0" w:type="dxa"/>
            <w:right w:w="108" w:type="dxa"/>
          </w:tblCellMar>
        </w:tblPrEx>
        <w:tc>
          <w:tcPr>
            <w:tcW w:w="8848" w:type="dxa"/>
            <w:gridSpan w:val="14"/>
            <w:vAlign w:val="center"/>
          </w:tcPr>
          <w:p w14:paraId="2429B231">
            <w:pPr>
              <w:jc w:val="center"/>
            </w:pPr>
            <w:r>
              <w:rPr>
                <w:rFonts w:ascii="宋体" w:hAnsi="宋体" w:eastAsia="宋体"/>
                <w:sz w:val="24"/>
              </w:rPr>
              <w:t>(2024年度)</w:t>
            </w:r>
          </w:p>
        </w:tc>
      </w:tr>
      <w:tr w14:paraId="6F0B9C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D629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C1754FA">
            <w:pPr>
              <w:jc w:val="center"/>
            </w:pPr>
            <w:r>
              <w:rPr>
                <w:rFonts w:ascii="宋体" w:hAnsi="宋体" w:eastAsia="宋体"/>
                <w:sz w:val="16"/>
              </w:rPr>
              <w:t>2024年为民办实事经费和第一书记工作经费项目</w:t>
            </w:r>
          </w:p>
        </w:tc>
      </w:tr>
      <w:tr w14:paraId="214556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B64F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05A86C">
            <w:pPr>
              <w:jc w:val="center"/>
            </w:pPr>
            <w:r>
              <w:rPr>
                <w:rFonts w:ascii="宋体" w:hAnsi="宋体" w:eastAsia="宋体"/>
                <w:sz w:val="16"/>
              </w:rPr>
              <w:t>中共克孜勒苏柯尔克孜自治州委员会老干部局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E7EF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B46845">
            <w:pPr>
              <w:jc w:val="center"/>
            </w:pPr>
            <w:r>
              <w:rPr>
                <w:rFonts w:ascii="宋体" w:hAnsi="宋体" w:eastAsia="宋体"/>
                <w:sz w:val="16"/>
              </w:rPr>
              <w:t>中共克孜勒苏柯尔克孜自治州委员会老干部局</w:t>
            </w:r>
          </w:p>
        </w:tc>
      </w:tr>
      <w:tr w14:paraId="55F841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02710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A1C8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C08F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D84F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6F1B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13B6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3339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F5D95">
            <w:pPr>
              <w:jc w:val="center"/>
            </w:pPr>
            <w:r>
              <w:rPr>
                <w:rFonts w:ascii="宋体" w:hAnsi="宋体" w:eastAsia="宋体"/>
                <w:sz w:val="16"/>
              </w:rPr>
              <w:t>得分</w:t>
            </w:r>
          </w:p>
        </w:tc>
      </w:tr>
      <w:tr w14:paraId="08BDB5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C9B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0ACF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EB14B">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B424B">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158CF">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184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FEBB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0DB7C">
            <w:pPr>
              <w:jc w:val="center"/>
            </w:pPr>
            <w:r>
              <w:rPr>
                <w:rFonts w:ascii="宋体" w:hAnsi="宋体" w:eastAsia="宋体"/>
                <w:sz w:val="16"/>
              </w:rPr>
              <w:t>10.00分</w:t>
            </w:r>
          </w:p>
        </w:tc>
      </w:tr>
      <w:tr w14:paraId="572F9E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3D2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A12A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7EFE1">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07A22">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ADBCA">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0585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EFD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7967B">
            <w:pPr>
              <w:jc w:val="center"/>
            </w:pPr>
            <w:r>
              <w:rPr>
                <w:rFonts w:ascii="宋体" w:hAnsi="宋体" w:eastAsia="宋体"/>
                <w:sz w:val="16"/>
              </w:rPr>
              <w:t>—</w:t>
            </w:r>
          </w:p>
        </w:tc>
      </w:tr>
      <w:tr w14:paraId="45F3A4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8A1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67D8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6FB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C9F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27A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9DB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72E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657C0">
            <w:pPr>
              <w:jc w:val="center"/>
            </w:pPr>
            <w:r>
              <w:rPr>
                <w:rFonts w:ascii="宋体" w:hAnsi="宋体" w:eastAsia="宋体"/>
                <w:sz w:val="16"/>
              </w:rPr>
              <w:t>—</w:t>
            </w:r>
          </w:p>
        </w:tc>
      </w:tr>
      <w:tr w14:paraId="7FE008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42E30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9C1FA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D96021">
            <w:pPr>
              <w:jc w:val="center"/>
            </w:pPr>
            <w:r>
              <w:rPr>
                <w:rFonts w:ascii="宋体" w:hAnsi="宋体" w:eastAsia="宋体"/>
                <w:sz w:val="16"/>
              </w:rPr>
              <w:t>实际完成情况</w:t>
            </w:r>
          </w:p>
        </w:tc>
      </w:tr>
      <w:tr w14:paraId="0AA92F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03C7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0F32ED">
            <w:pPr>
              <w:jc w:val="both"/>
            </w:pPr>
            <w:r>
              <w:rPr>
                <w:rFonts w:ascii="宋体" w:hAnsi="宋体" w:eastAsia="宋体"/>
                <w:sz w:val="16"/>
              </w:rPr>
              <w:t>该项目资金为7万，用于为民办实事经费和资金用于第一书记工作经费，营造安定和谐稳定的社会局面，着力解决农民反映的热点、难点问题，开展各项文体活动、职业技能培训、节日慰问等，营造安定和谐稳定的社会局面，确保工作队各项工作顺利开展，完成相关任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B9DAB2">
            <w:pPr>
              <w:jc w:val="both"/>
            </w:pPr>
            <w:r>
              <w:rPr>
                <w:rFonts w:ascii="宋体" w:hAnsi="宋体" w:eastAsia="宋体"/>
                <w:sz w:val="16"/>
              </w:rPr>
              <w:t>截至2024年12月31日已完成：为展办实事好事次数12次，走访群众覆盖率100%，活动开展及时率100%。</w:t>
            </w:r>
            <w:r>
              <w:rPr>
                <w:rFonts w:hint="eastAsia" w:ascii="宋体" w:hAnsi="宋体"/>
                <w:sz w:val="16"/>
                <w:lang w:eastAsia="zh-CN"/>
              </w:rPr>
              <w:t>通过</w:t>
            </w:r>
            <w:r>
              <w:rPr>
                <w:rFonts w:ascii="宋体" w:hAnsi="宋体" w:eastAsia="宋体"/>
                <w:sz w:val="16"/>
              </w:rPr>
              <w:t>着力解决农民反映的热点、难点问题，开展各项文体活动、职业技能培训、节日慰问等，营造安定和谐稳定的社会局面，确保工作队各项工作顺利开展，完成相关任务。</w:t>
            </w:r>
          </w:p>
        </w:tc>
      </w:tr>
      <w:tr w14:paraId="15CF24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306A8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5E9B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EE46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D2BA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4752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18D6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FB19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3DC0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8F3E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95C8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8BA9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6388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C4C37">
            <w:pPr>
              <w:jc w:val="center"/>
            </w:pPr>
            <w:r>
              <w:rPr>
                <w:rFonts w:ascii="宋体" w:hAnsi="宋体" w:eastAsia="宋体"/>
                <w:sz w:val="16"/>
              </w:rPr>
              <w:t>偏差原因分析及改进措施</w:t>
            </w:r>
          </w:p>
        </w:tc>
      </w:tr>
      <w:tr w14:paraId="333354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1DFCD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5A133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9801C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5477B">
            <w:pPr>
              <w:jc w:val="center"/>
            </w:pPr>
            <w:r>
              <w:rPr>
                <w:rFonts w:ascii="宋体" w:hAnsi="宋体" w:eastAsia="宋体"/>
                <w:sz w:val="16"/>
              </w:rPr>
              <w:t>为展办实事好事次数（次）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A11E0">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20E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2C9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D01A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295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578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00D65">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02DD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DC050">
            <w:pPr>
              <w:jc w:val="center"/>
            </w:pPr>
          </w:p>
        </w:tc>
      </w:tr>
      <w:tr w14:paraId="5E48BF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D56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405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963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6E2EA">
            <w:pPr>
              <w:jc w:val="center"/>
            </w:pPr>
            <w:r>
              <w:rPr>
                <w:rFonts w:ascii="宋体" w:hAnsi="宋体" w:eastAsia="宋体"/>
                <w:sz w:val="16"/>
              </w:rPr>
              <w:t>开展文体活动次数（场次）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01D64">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F03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CB2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2589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D22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A65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307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306B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3421A">
            <w:pPr>
              <w:jc w:val="center"/>
            </w:pPr>
          </w:p>
        </w:tc>
      </w:tr>
      <w:tr w14:paraId="3EE534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618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EFD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7B96F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2ACA8">
            <w:pPr>
              <w:jc w:val="center"/>
            </w:pPr>
            <w:r>
              <w:rPr>
                <w:rFonts w:ascii="宋体" w:hAnsi="宋体" w:eastAsia="宋体"/>
                <w:sz w:val="16"/>
              </w:rPr>
              <w:t>慰问困难群众人数（次）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36D5A">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174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D03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88C5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394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B39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FEDBA">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D02C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BF40D">
            <w:pPr>
              <w:jc w:val="center"/>
            </w:pPr>
          </w:p>
        </w:tc>
      </w:tr>
      <w:tr w14:paraId="178D75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512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DD9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FC5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9FFD3">
            <w:pPr>
              <w:jc w:val="center"/>
            </w:pPr>
            <w:r>
              <w:rPr>
                <w:rFonts w:ascii="宋体" w:hAnsi="宋体" w:eastAsia="宋体"/>
                <w:sz w:val="16"/>
              </w:rPr>
              <w:t>走访群众覆盖率（%）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1D3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90A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42F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8C1F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E0E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B90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2A5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5ED3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66559">
            <w:pPr>
              <w:jc w:val="center"/>
            </w:pPr>
          </w:p>
        </w:tc>
      </w:tr>
      <w:tr w14:paraId="25750C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545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1DD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28B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E9DA3">
            <w:pPr>
              <w:jc w:val="center"/>
            </w:pPr>
            <w:r>
              <w:rPr>
                <w:rFonts w:ascii="宋体" w:hAnsi="宋体" w:eastAsia="宋体"/>
                <w:sz w:val="16"/>
              </w:rPr>
              <w:t>开展文体活动参与率（%）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32CA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2EF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EAA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5BAD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0F8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1BC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2EE4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3821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AF12C">
            <w:pPr>
              <w:jc w:val="center"/>
            </w:pPr>
          </w:p>
        </w:tc>
      </w:tr>
      <w:tr w14:paraId="0C09BA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8A5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15F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0CAB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D84F5">
            <w:pPr>
              <w:jc w:val="center"/>
            </w:pPr>
            <w:r>
              <w:rPr>
                <w:rFonts w:ascii="宋体" w:hAnsi="宋体" w:eastAsia="宋体"/>
                <w:sz w:val="16"/>
              </w:rPr>
              <w:t>活动开展及时率（%）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E8D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262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A99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9653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996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03B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588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FBDE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17771">
            <w:pPr>
              <w:jc w:val="center"/>
            </w:pPr>
          </w:p>
        </w:tc>
      </w:tr>
      <w:tr w14:paraId="4C8049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2F5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6CAC7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3AAB2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FBA57">
            <w:pPr>
              <w:jc w:val="center"/>
            </w:pPr>
            <w:r>
              <w:rPr>
                <w:rFonts w:ascii="宋体" w:hAnsi="宋体" w:eastAsia="宋体"/>
                <w:sz w:val="16"/>
              </w:rPr>
              <w:t>开展活动经费（万元）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292DF">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9F0A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522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C62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895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D51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B15F9">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F34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FFE19">
            <w:pPr>
              <w:jc w:val="center"/>
            </w:pPr>
          </w:p>
        </w:tc>
      </w:tr>
      <w:tr w14:paraId="3600E3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255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CC3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762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0889E">
            <w:pPr>
              <w:jc w:val="center"/>
            </w:pPr>
            <w:r>
              <w:rPr>
                <w:rFonts w:ascii="宋体" w:hAnsi="宋体" w:eastAsia="宋体"/>
                <w:sz w:val="16"/>
              </w:rPr>
              <w:t>慰问困难群众费用（万元）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FA1FC">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A0F9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497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E81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0C8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D2E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EB9B5">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656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195DD">
            <w:pPr>
              <w:jc w:val="center"/>
            </w:pPr>
          </w:p>
        </w:tc>
      </w:tr>
      <w:tr w14:paraId="7A491F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B30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68B0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BF52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E598E">
            <w:pPr>
              <w:jc w:val="center"/>
            </w:pPr>
            <w:r>
              <w:rPr>
                <w:rFonts w:ascii="宋体" w:hAnsi="宋体" w:eastAsia="宋体"/>
                <w:sz w:val="16"/>
              </w:rPr>
              <w:t>维护社会稳定久安和长治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DE275">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A05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689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F72B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58D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91F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24730">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EA88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99AAC">
            <w:pPr>
              <w:jc w:val="center"/>
            </w:pPr>
          </w:p>
        </w:tc>
      </w:tr>
      <w:tr w14:paraId="527E33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7A8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A3F4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F0B4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67927">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0943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6EC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6C5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CB6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4B5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7A0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C7C0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D4A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C2079">
            <w:pPr>
              <w:jc w:val="center"/>
            </w:pPr>
          </w:p>
        </w:tc>
      </w:tr>
      <w:tr w14:paraId="71A186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8C24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18E3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2B13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E5F591">
            <w:pPr>
              <w:jc w:val="center"/>
            </w:pPr>
            <w:r>
              <w:rPr>
                <w:rFonts w:ascii="宋体" w:hAnsi="宋体" w:eastAsia="宋体"/>
                <w:sz w:val="16"/>
              </w:rPr>
              <w:t>100分</w:t>
            </w:r>
          </w:p>
        </w:tc>
      </w:tr>
    </w:tbl>
    <w:p w14:paraId="11F45FA0">
      <w:r>
        <w:br w:type="page"/>
      </w:r>
    </w:p>
    <w:tbl>
      <w:tblPr>
        <w:tblStyle w:val="9"/>
        <w:tblW w:w="0" w:type="auto"/>
        <w:tblInd w:w="0" w:type="dxa"/>
        <w:tblLayout w:type="autofit"/>
        <w:tblCellMar>
          <w:top w:w="0" w:type="dxa"/>
          <w:left w:w="108" w:type="dxa"/>
          <w:bottom w:w="0" w:type="dxa"/>
          <w:right w:w="108" w:type="dxa"/>
        </w:tblCellMar>
      </w:tblPr>
      <w:tblGrid>
        <w:gridCol w:w="631"/>
        <w:gridCol w:w="630"/>
        <w:gridCol w:w="630"/>
        <w:gridCol w:w="856"/>
        <w:gridCol w:w="632"/>
        <w:gridCol w:w="631"/>
        <w:gridCol w:w="632"/>
        <w:gridCol w:w="631"/>
        <w:gridCol w:w="631"/>
        <w:gridCol w:w="631"/>
        <w:gridCol w:w="632"/>
        <w:gridCol w:w="632"/>
        <w:gridCol w:w="629"/>
        <w:gridCol w:w="632"/>
      </w:tblGrid>
      <w:tr w14:paraId="19D593EE">
        <w:tblPrEx>
          <w:tblCellMar>
            <w:top w:w="0" w:type="dxa"/>
            <w:left w:w="108" w:type="dxa"/>
            <w:bottom w:w="0" w:type="dxa"/>
            <w:right w:w="108" w:type="dxa"/>
          </w:tblCellMar>
        </w:tblPrEx>
        <w:tc>
          <w:tcPr>
            <w:tcW w:w="8848" w:type="dxa"/>
            <w:gridSpan w:val="14"/>
            <w:vAlign w:val="center"/>
          </w:tcPr>
          <w:p w14:paraId="0B60CCC0">
            <w:pPr>
              <w:jc w:val="center"/>
            </w:pPr>
            <w:r>
              <w:rPr>
                <w:rFonts w:ascii="宋体" w:hAnsi="宋体" w:eastAsia="宋体"/>
                <w:sz w:val="24"/>
              </w:rPr>
              <w:t>项目支出绩效自评表</w:t>
            </w:r>
          </w:p>
        </w:tc>
      </w:tr>
      <w:tr w14:paraId="67736B8D">
        <w:tblPrEx>
          <w:tblCellMar>
            <w:top w:w="0" w:type="dxa"/>
            <w:left w:w="108" w:type="dxa"/>
            <w:bottom w:w="0" w:type="dxa"/>
            <w:right w:w="108" w:type="dxa"/>
          </w:tblCellMar>
        </w:tblPrEx>
        <w:tc>
          <w:tcPr>
            <w:tcW w:w="8848" w:type="dxa"/>
            <w:gridSpan w:val="14"/>
            <w:vAlign w:val="center"/>
          </w:tcPr>
          <w:p w14:paraId="71B60AB6">
            <w:pPr>
              <w:jc w:val="center"/>
            </w:pPr>
            <w:r>
              <w:rPr>
                <w:rFonts w:ascii="宋体" w:hAnsi="宋体" w:eastAsia="宋体"/>
                <w:sz w:val="24"/>
              </w:rPr>
              <w:t>(2024年度)</w:t>
            </w:r>
          </w:p>
        </w:tc>
      </w:tr>
      <w:tr w14:paraId="228743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C6EA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319EAA">
            <w:pPr>
              <w:jc w:val="center"/>
            </w:pPr>
            <w:r>
              <w:rPr>
                <w:rFonts w:ascii="宋体" w:hAnsi="宋体" w:eastAsia="宋体"/>
                <w:sz w:val="16"/>
              </w:rPr>
              <w:t>2024年老干部活动费</w:t>
            </w:r>
          </w:p>
        </w:tc>
      </w:tr>
      <w:tr w14:paraId="56A29B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9F44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0DE4D3">
            <w:pPr>
              <w:jc w:val="center"/>
            </w:pPr>
            <w:r>
              <w:rPr>
                <w:rFonts w:ascii="宋体" w:hAnsi="宋体" w:eastAsia="宋体"/>
                <w:sz w:val="16"/>
              </w:rPr>
              <w:t>中共克孜勒苏柯尔克孜自治州委员会老干部局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B7B7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9F7D1F">
            <w:pPr>
              <w:jc w:val="center"/>
            </w:pPr>
            <w:r>
              <w:rPr>
                <w:rFonts w:ascii="宋体" w:hAnsi="宋体" w:eastAsia="宋体"/>
                <w:sz w:val="16"/>
              </w:rPr>
              <w:t>中共克孜勒苏柯尔克孜自治州委员会老干部局</w:t>
            </w:r>
          </w:p>
        </w:tc>
      </w:tr>
      <w:tr w14:paraId="71F848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EC792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3359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DF79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5817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D41C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BCE1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28A7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ED380">
            <w:pPr>
              <w:jc w:val="center"/>
            </w:pPr>
            <w:r>
              <w:rPr>
                <w:rFonts w:ascii="宋体" w:hAnsi="宋体" w:eastAsia="宋体"/>
                <w:sz w:val="16"/>
              </w:rPr>
              <w:t>得分</w:t>
            </w:r>
          </w:p>
        </w:tc>
      </w:tr>
      <w:tr w14:paraId="764498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222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5160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6DB5F">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3D5BE">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D68FB">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5B9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95FF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D56E6">
            <w:pPr>
              <w:jc w:val="center"/>
            </w:pPr>
            <w:r>
              <w:rPr>
                <w:rFonts w:ascii="宋体" w:hAnsi="宋体" w:eastAsia="宋体"/>
                <w:sz w:val="16"/>
              </w:rPr>
              <w:t>10.00分</w:t>
            </w:r>
          </w:p>
        </w:tc>
      </w:tr>
      <w:tr w14:paraId="4D8D7C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E35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59ED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F417F">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2381F">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79DA7">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A242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E59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47665">
            <w:pPr>
              <w:jc w:val="center"/>
            </w:pPr>
            <w:r>
              <w:rPr>
                <w:rFonts w:ascii="宋体" w:hAnsi="宋体" w:eastAsia="宋体"/>
                <w:sz w:val="16"/>
              </w:rPr>
              <w:t>—</w:t>
            </w:r>
          </w:p>
        </w:tc>
      </w:tr>
      <w:tr w14:paraId="7DC1CF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46A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E54F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9DE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0C7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093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711D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944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B64CF">
            <w:pPr>
              <w:jc w:val="center"/>
            </w:pPr>
            <w:r>
              <w:rPr>
                <w:rFonts w:ascii="宋体" w:hAnsi="宋体" w:eastAsia="宋体"/>
                <w:sz w:val="16"/>
              </w:rPr>
              <w:t>—</w:t>
            </w:r>
          </w:p>
        </w:tc>
      </w:tr>
      <w:tr w14:paraId="3F8380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A4F9A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3ABF8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19C901">
            <w:pPr>
              <w:jc w:val="center"/>
            </w:pPr>
            <w:r>
              <w:rPr>
                <w:rFonts w:ascii="宋体" w:hAnsi="宋体" w:eastAsia="宋体"/>
                <w:sz w:val="16"/>
              </w:rPr>
              <w:t>实际完成情况</w:t>
            </w:r>
          </w:p>
        </w:tc>
      </w:tr>
      <w:tr w14:paraId="44C589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2FC1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4B51B3">
            <w:pPr>
              <w:jc w:val="both"/>
            </w:pPr>
            <w:r>
              <w:rPr>
                <w:rFonts w:ascii="宋体" w:hAnsi="宋体" w:eastAsia="宋体"/>
                <w:sz w:val="16"/>
              </w:rPr>
              <w:t>该项目总投资60万元，其中：财政资金60万元，其他资金0万元，主要用于发挥离退休干部作用、节日慰问、住院探视、开展文体活动、实地考察、订阅学习资料、召开茶话会、座谈会、表彰会、经验交流会以及健康疗养和参观农业建设项目等活动开支，有利于了解掌握老干部门的情况，分门别类地提出服务措施，切实加强亲情化、个性化、多样化服务，通过该项目实施达到确保广大老干部老有所养、老有所医、老有所教、老有所学、老有所为、老有所乐，切实把党的关怀和温暖落实到每一位老干部身上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1561ED">
            <w:pPr>
              <w:jc w:val="both"/>
            </w:pPr>
            <w:r>
              <w:rPr>
                <w:rFonts w:ascii="宋体" w:hAnsi="宋体" w:eastAsia="宋体"/>
                <w:sz w:val="16"/>
              </w:rPr>
              <w:t>截至2024年12月31日已完成：保障老干部活动中心正常运转缴纳相关费用4次，节日走访慰问人数150人，节日期间慰问、座谈次数4次</w:t>
            </w:r>
            <w:r>
              <w:rPr>
                <w:rFonts w:hint="eastAsia" w:ascii="宋体" w:hAnsi="宋体"/>
                <w:sz w:val="16"/>
                <w:lang w:eastAsia="zh-CN"/>
              </w:rPr>
              <w:t>。</w:t>
            </w:r>
            <w:r>
              <w:rPr>
                <w:rFonts w:ascii="宋体" w:hAnsi="宋体" w:eastAsia="宋体"/>
                <w:sz w:val="16"/>
              </w:rPr>
              <w:t>通过该项目实施达到确保广大老干部老有所养、老有所医、老有所教、老有所学、老有所为、老有所乐，切实把党的关怀和温暖落实到每一位老干部身上效果。</w:t>
            </w:r>
          </w:p>
        </w:tc>
      </w:tr>
      <w:tr w14:paraId="7F7CC6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F5DA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29DA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FC6F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3193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D4AB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3DFB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58A9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F8BB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D8B7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84ED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2D2E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6984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4AE17">
            <w:pPr>
              <w:jc w:val="center"/>
            </w:pPr>
            <w:r>
              <w:rPr>
                <w:rFonts w:ascii="宋体" w:hAnsi="宋体" w:eastAsia="宋体"/>
                <w:sz w:val="16"/>
              </w:rPr>
              <w:t>偏差原因分析及改进措施</w:t>
            </w:r>
          </w:p>
        </w:tc>
      </w:tr>
      <w:tr w14:paraId="51276E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695C5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04451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F6D19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9F47E">
            <w:pPr>
              <w:jc w:val="center"/>
            </w:pPr>
            <w:r>
              <w:rPr>
                <w:rFonts w:ascii="宋体" w:hAnsi="宋体" w:eastAsia="宋体"/>
                <w:sz w:val="16"/>
              </w:rPr>
              <w:t>保障老干部活动中心正常运转缴纳相关费用（次））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34990">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B74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16DCE">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8059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5D5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542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80C39">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882E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E5C7B">
            <w:pPr>
              <w:jc w:val="center"/>
            </w:pPr>
          </w:p>
        </w:tc>
      </w:tr>
      <w:tr w14:paraId="3474B4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91E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79A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E80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6D61D">
            <w:pPr>
              <w:jc w:val="center"/>
            </w:pPr>
            <w:r>
              <w:rPr>
                <w:rFonts w:ascii="宋体" w:hAnsi="宋体" w:eastAsia="宋体"/>
                <w:sz w:val="16"/>
              </w:rPr>
              <w:t>节日走访慰问人数（人）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4CB85">
            <w:pPr>
              <w:jc w:val="center"/>
            </w:pPr>
            <w:r>
              <w:rPr>
                <w:rFonts w:ascii="宋体" w:hAnsi="宋体" w:eastAsia="宋体"/>
                <w:sz w:val="16"/>
              </w:rPr>
              <w:t>&gt;=150人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512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8E6D4">
            <w:pPr>
              <w:jc w:val="center"/>
            </w:pPr>
            <w:r>
              <w:rPr>
                <w:rFonts w:ascii="宋体" w:hAnsi="宋体" w:eastAsia="宋体"/>
                <w:sz w:val="16"/>
              </w:rPr>
              <w:t>150人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C83C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539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875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C9D04">
            <w:pPr>
              <w:jc w:val="center"/>
            </w:pPr>
            <w:r>
              <w:rPr>
                <w:rFonts w:ascii="宋体" w:hAnsi="宋体" w:eastAsia="宋体"/>
                <w:sz w:val="16"/>
              </w:rPr>
              <w:t>=150人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E97F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BDFF6">
            <w:pPr>
              <w:jc w:val="center"/>
            </w:pPr>
          </w:p>
        </w:tc>
      </w:tr>
      <w:tr w14:paraId="4559BB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43D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0AE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AFA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3E778">
            <w:pPr>
              <w:jc w:val="center"/>
            </w:pPr>
            <w:r>
              <w:rPr>
                <w:rFonts w:ascii="宋体" w:hAnsi="宋体" w:eastAsia="宋体"/>
                <w:sz w:val="16"/>
              </w:rPr>
              <w:t>节日期间慰问、座谈次数（次）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FD1DC">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90F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12965">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9599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02F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ACA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A0107">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AB1C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E61C8">
            <w:pPr>
              <w:jc w:val="center"/>
            </w:pPr>
          </w:p>
        </w:tc>
      </w:tr>
      <w:tr w14:paraId="5F5668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36A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AE8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A193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D9D4B">
            <w:pPr>
              <w:jc w:val="center"/>
            </w:pPr>
            <w:r>
              <w:rPr>
                <w:rFonts w:ascii="宋体" w:hAnsi="宋体" w:eastAsia="宋体"/>
                <w:sz w:val="16"/>
              </w:rPr>
              <w:t>开展文体活动参与率(%)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645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783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A40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5BC3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7EB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3A2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FD0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041D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D611D">
            <w:pPr>
              <w:jc w:val="center"/>
            </w:pPr>
          </w:p>
        </w:tc>
      </w:tr>
      <w:tr w14:paraId="5ECC89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A58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80E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5C10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0E31A">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1F9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003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F9D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D814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35B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AC4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3E2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3E40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66E2F">
            <w:pPr>
              <w:jc w:val="center"/>
            </w:pPr>
          </w:p>
        </w:tc>
      </w:tr>
      <w:tr w14:paraId="1A93EE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98AF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49885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B5B94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24F03">
            <w:pPr>
              <w:jc w:val="center"/>
            </w:pPr>
            <w:r>
              <w:rPr>
                <w:rFonts w:ascii="宋体" w:hAnsi="宋体" w:eastAsia="宋体"/>
                <w:sz w:val="16"/>
              </w:rPr>
              <w:t>节日慰问费用（万元）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B3E07">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B75C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850EF">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7F5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3FD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11A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1500B">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297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1000B">
            <w:pPr>
              <w:jc w:val="center"/>
            </w:pPr>
          </w:p>
        </w:tc>
      </w:tr>
      <w:tr w14:paraId="54479F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4FE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687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769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21C58">
            <w:pPr>
              <w:jc w:val="center"/>
            </w:pPr>
            <w:r>
              <w:rPr>
                <w:rFonts w:ascii="宋体" w:hAnsi="宋体" w:eastAsia="宋体"/>
                <w:sz w:val="16"/>
              </w:rPr>
              <w:t>保障老干部活动中心正常运转缴纳相关费用（万元）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5430D">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EDC3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8B0B0">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750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061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4F5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08C73">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585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B5331">
            <w:pPr>
              <w:jc w:val="center"/>
            </w:pPr>
          </w:p>
        </w:tc>
      </w:tr>
      <w:tr w14:paraId="69DED4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625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B301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7ADB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F6D16">
            <w:pPr>
              <w:jc w:val="center"/>
            </w:pPr>
            <w:r>
              <w:rPr>
                <w:rFonts w:ascii="宋体" w:hAnsi="宋体" w:eastAsia="宋体"/>
                <w:sz w:val="16"/>
              </w:rPr>
              <w:t>提升公共服务水平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0D2E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7C36C">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CA6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86F8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7052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878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5038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1EBA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EA557">
            <w:pPr>
              <w:jc w:val="center"/>
            </w:pPr>
          </w:p>
        </w:tc>
      </w:tr>
      <w:tr w14:paraId="4E8E52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2E6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B80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93D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1ED5F">
            <w:pPr>
              <w:jc w:val="center"/>
            </w:pPr>
            <w:r>
              <w:rPr>
                <w:rFonts w:ascii="宋体" w:hAnsi="宋体" w:eastAsia="宋体"/>
                <w:sz w:val="16"/>
              </w:rPr>
              <w:t>受益离退休干部满意度(%)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82A0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C61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5DC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BD1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38B2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853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1E81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DA7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17742">
            <w:pPr>
              <w:jc w:val="center"/>
            </w:pPr>
          </w:p>
        </w:tc>
      </w:tr>
      <w:tr w14:paraId="65DCE4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BD93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DE08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801C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3A4630">
            <w:pPr>
              <w:jc w:val="center"/>
            </w:pPr>
            <w:r>
              <w:rPr>
                <w:rFonts w:ascii="宋体" w:hAnsi="宋体" w:eastAsia="宋体"/>
                <w:sz w:val="16"/>
              </w:rPr>
              <w:t>100分</w:t>
            </w:r>
          </w:p>
        </w:tc>
      </w:tr>
    </w:tbl>
    <w:p w14:paraId="29D5AA1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14DBC760">
        <w:tblPrEx>
          <w:tblCellMar>
            <w:top w:w="0" w:type="dxa"/>
            <w:left w:w="108" w:type="dxa"/>
            <w:bottom w:w="0" w:type="dxa"/>
            <w:right w:w="108" w:type="dxa"/>
          </w:tblCellMar>
        </w:tblPrEx>
        <w:tc>
          <w:tcPr>
            <w:tcW w:w="8848" w:type="dxa"/>
            <w:gridSpan w:val="14"/>
            <w:vAlign w:val="center"/>
          </w:tcPr>
          <w:p w14:paraId="58397143">
            <w:pPr>
              <w:jc w:val="center"/>
            </w:pPr>
            <w:r>
              <w:rPr>
                <w:rFonts w:ascii="宋体" w:hAnsi="宋体" w:eastAsia="宋体"/>
                <w:sz w:val="24"/>
              </w:rPr>
              <w:t>项目支出绩效自评表</w:t>
            </w:r>
          </w:p>
        </w:tc>
      </w:tr>
      <w:tr w14:paraId="305CA6C4">
        <w:tblPrEx>
          <w:tblCellMar>
            <w:top w:w="0" w:type="dxa"/>
            <w:left w:w="108" w:type="dxa"/>
            <w:bottom w:w="0" w:type="dxa"/>
            <w:right w:w="108" w:type="dxa"/>
          </w:tblCellMar>
        </w:tblPrEx>
        <w:tc>
          <w:tcPr>
            <w:tcW w:w="8848" w:type="dxa"/>
            <w:gridSpan w:val="14"/>
            <w:vAlign w:val="center"/>
          </w:tcPr>
          <w:p w14:paraId="6EF8F673">
            <w:pPr>
              <w:jc w:val="center"/>
            </w:pPr>
            <w:r>
              <w:rPr>
                <w:rFonts w:ascii="宋体" w:hAnsi="宋体" w:eastAsia="宋体"/>
                <w:sz w:val="24"/>
              </w:rPr>
              <w:t>(2024年度)</w:t>
            </w:r>
          </w:p>
        </w:tc>
      </w:tr>
      <w:tr w14:paraId="46640B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D0C6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53635D">
            <w:pPr>
              <w:jc w:val="center"/>
            </w:pPr>
            <w:r>
              <w:rPr>
                <w:rFonts w:ascii="宋体" w:hAnsi="宋体" w:eastAsia="宋体"/>
                <w:sz w:val="16"/>
              </w:rPr>
              <w:t>关工委工作经费项目</w:t>
            </w:r>
          </w:p>
        </w:tc>
      </w:tr>
      <w:tr w14:paraId="1042F7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35E0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0D743B">
            <w:pPr>
              <w:jc w:val="center"/>
            </w:pPr>
            <w:r>
              <w:rPr>
                <w:rFonts w:ascii="宋体" w:hAnsi="宋体" w:eastAsia="宋体"/>
                <w:sz w:val="16"/>
              </w:rPr>
              <w:t>中共克孜勒苏柯尔克孜自治州委员会老干部局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CF28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6D7600">
            <w:pPr>
              <w:jc w:val="center"/>
            </w:pPr>
            <w:r>
              <w:rPr>
                <w:rFonts w:ascii="宋体" w:hAnsi="宋体" w:eastAsia="宋体"/>
                <w:sz w:val="16"/>
              </w:rPr>
              <w:t>中共克孜勒苏柯尔克孜自治州委员会老干部局</w:t>
            </w:r>
          </w:p>
        </w:tc>
      </w:tr>
      <w:tr w14:paraId="134F07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66CE6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8F55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F2F3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1F1B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40E4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4E05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B13D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2DDBB">
            <w:pPr>
              <w:jc w:val="center"/>
            </w:pPr>
            <w:r>
              <w:rPr>
                <w:rFonts w:ascii="宋体" w:hAnsi="宋体" w:eastAsia="宋体"/>
                <w:sz w:val="16"/>
              </w:rPr>
              <w:t>得分</w:t>
            </w:r>
          </w:p>
        </w:tc>
      </w:tr>
      <w:tr w14:paraId="121A25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3D6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4EDB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4C4C7">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CFD61">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2C21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15F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9CA1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B9DF4">
            <w:pPr>
              <w:jc w:val="center"/>
            </w:pPr>
            <w:r>
              <w:rPr>
                <w:rFonts w:ascii="宋体" w:hAnsi="宋体" w:eastAsia="宋体"/>
                <w:sz w:val="16"/>
              </w:rPr>
              <w:t>10.00分</w:t>
            </w:r>
          </w:p>
        </w:tc>
      </w:tr>
      <w:tr w14:paraId="74B782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6DE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A325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58F6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F19A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3715C">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2F0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B83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2EE19">
            <w:pPr>
              <w:jc w:val="center"/>
            </w:pPr>
            <w:r>
              <w:rPr>
                <w:rFonts w:ascii="宋体" w:hAnsi="宋体" w:eastAsia="宋体"/>
                <w:sz w:val="16"/>
              </w:rPr>
              <w:t>—</w:t>
            </w:r>
          </w:p>
        </w:tc>
      </w:tr>
      <w:tr w14:paraId="408186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7A5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4467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77D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C13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086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F9F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F0B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A10E0">
            <w:pPr>
              <w:jc w:val="center"/>
            </w:pPr>
            <w:r>
              <w:rPr>
                <w:rFonts w:ascii="宋体" w:hAnsi="宋体" w:eastAsia="宋体"/>
                <w:sz w:val="16"/>
              </w:rPr>
              <w:t>—</w:t>
            </w:r>
          </w:p>
        </w:tc>
      </w:tr>
      <w:tr w14:paraId="0D4C30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55536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9E906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CA4687">
            <w:pPr>
              <w:jc w:val="center"/>
            </w:pPr>
            <w:r>
              <w:rPr>
                <w:rFonts w:ascii="宋体" w:hAnsi="宋体" w:eastAsia="宋体"/>
                <w:sz w:val="16"/>
              </w:rPr>
              <w:t>实际完成情况</w:t>
            </w:r>
          </w:p>
        </w:tc>
      </w:tr>
      <w:tr w14:paraId="5CB26F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DD8B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D90E7D">
            <w:pPr>
              <w:jc w:val="both"/>
            </w:pPr>
            <w:r>
              <w:rPr>
                <w:rFonts w:ascii="宋体" w:hAnsi="宋体" w:eastAsia="宋体"/>
                <w:sz w:val="16"/>
              </w:rPr>
              <w:t>该项目总投资5万元，其中：财政资金5万元，其他资金0万元，主要用于抓好关工委工作的督促、检查、落实和考核；组织协调开展重要工作、重大事项、重要活动的宣传报道工作；加强办公室人员学习、培训、调研和日常教育管理等工作，确保关工委工作扎实开展、取得实效。</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F408CF">
            <w:pPr>
              <w:jc w:val="both"/>
            </w:pPr>
            <w:r>
              <w:rPr>
                <w:rFonts w:ascii="宋体" w:hAnsi="宋体" w:eastAsia="宋体"/>
                <w:sz w:val="16"/>
              </w:rPr>
              <w:t>截至2024年12月31日，已完成：慰问百名困难学生100人，组织学生参加学习、培训、调研次数已达到3次，万名学生接受教育10000人，加强办公室人员学习、培训、调研和日常教育管理等工作，确保关工委工作扎实开展、取得实效。</w:t>
            </w:r>
          </w:p>
        </w:tc>
      </w:tr>
      <w:tr w14:paraId="0BE2D5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BA03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D4D4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8586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0683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34DF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A681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93E7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6EE1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C953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16A9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0824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AF92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87C1E">
            <w:pPr>
              <w:jc w:val="center"/>
            </w:pPr>
            <w:r>
              <w:rPr>
                <w:rFonts w:ascii="宋体" w:hAnsi="宋体" w:eastAsia="宋体"/>
                <w:sz w:val="16"/>
              </w:rPr>
              <w:t>偏差原因分析及改进措施</w:t>
            </w:r>
          </w:p>
        </w:tc>
      </w:tr>
      <w:tr w14:paraId="12B315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67D8C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5E90C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7DB01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49B5E">
            <w:pPr>
              <w:jc w:val="center"/>
            </w:pPr>
            <w:r>
              <w:rPr>
                <w:rFonts w:ascii="宋体" w:hAnsi="宋体" w:eastAsia="宋体"/>
                <w:sz w:val="16"/>
              </w:rPr>
              <w:t>慰问百名困难学生（人）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FEE8D">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447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5FE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581C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B55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F75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8118B">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67D6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E95AF">
            <w:pPr>
              <w:jc w:val="center"/>
            </w:pPr>
          </w:p>
        </w:tc>
      </w:tr>
      <w:tr w14:paraId="5FDDF9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25A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F74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9EC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83216">
            <w:pPr>
              <w:jc w:val="center"/>
            </w:pPr>
            <w:r>
              <w:rPr>
                <w:rFonts w:ascii="宋体" w:hAnsi="宋体" w:eastAsia="宋体"/>
                <w:sz w:val="16"/>
              </w:rPr>
              <w:t>万名学生接受教育（人）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561CC">
            <w:pPr>
              <w:jc w:val="center"/>
            </w:pPr>
            <w:r>
              <w:rPr>
                <w:rFonts w:ascii="宋体" w:hAnsi="宋体" w:eastAsia="宋体"/>
                <w:sz w:val="16"/>
              </w:rPr>
              <w:t>=10000人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9C4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D38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0AC6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81D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7CB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D7503">
            <w:pPr>
              <w:jc w:val="center"/>
            </w:pPr>
            <w:r>
              <w:rPr>
                <w:rFonts w:ascii="宋体" w:hAnsi="宋体" w:eastAsia="宋体"/>
                <w:sz w:val="16"/>
              </w:rPr>
              <w:t>=10000人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64A8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2ECFD">
            <w:pPr>
              <w:jc w:val="center"/>
            </w:pPr>
          </w:p>
        </w:tc>
      </w:tr>
      <w:tr w14:paraId="15A1B3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C21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8D6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BA2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8A4F3">
            <w:pPr>
              <w:jc w:val="center"/>
            </w:pPr>
            <w:r>
              <w:rPr>
                <w:rFonts w:ascii="宋体" w:hAnsi="宋体" w:eastAsia="宋体"/>
                <w:sz w:val="16"/>
              </w:rPr>
              <w:t>组织学习、培训、调研、活动（次）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585AD">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50D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E46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40BD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A2C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50E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9EDCC">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0DBF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8593C">
            <w:pPr>
              <w:jc w:val="center"/>
            </w:pPr>
          </w:p>
        </w:tc>
      </w:tr>
      <w:tr w14:paraId="0DA944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620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1A1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6065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50F2C">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A68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0BF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852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BE43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14E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0E8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CCF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9A0D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545A2">
            <w:pPr>
              <w:jc w:val="center"/>
            </w:pPr>
          </w:p>
        </w:tc>
      </w:tr>
      <w:tr w14:paraId="6F504A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480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362E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B173C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E8672">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E61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205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E23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8B23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1BF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00D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9D0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CA72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FD5B5">
            <w:pPr>
              <w:jc w:val="center"/>
            </w:pPr>
          </w:p>
        </w:tc>
      </w:tr>
      <w:tr w14:paraId="51938C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367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D05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216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3828E">
            <w:pPr>
              <w:jc w:val="center"/>
            </w:pPr>
            <w:r>
              <w:rPr>
                <w:rFonts w:ascii="宋体" w:hAnsi="宋体" w:eastAsia="宋体"/>
                <w:sz w:val="16"/>
              </w:rPr>
              <w:t>组织学习、培训、调研、活动开展及时率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DDE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245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C92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4243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1DD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A06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2D5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DA33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BD547">
            <w:pPr>
              <w:jc w:val="center"/>
            </w:pPr>
          </w:p>
        </w:tc>
      </w:tr>
      <w:tr w14:paraId="5ABDF3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C5A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40EB9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1AEE3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47602">
            <w:pPr>
              <w:jc w:val="center"/>
            </w:pPr>
            <w:r>
              <w:rPr>
                <w:rFonts w:ascii="宋体" w:hAnsi="宋体" w:eastAsia="宋体"/>
                <w:sz w:val="16"/>
              </w:rPr>
              <w:t>采购慰问品费用（万元）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EAFF7">
            <w:pPr>
              <w:jc w:val="center"/>
            </w:pPr>
            <w:r>
              <w:rPr>
                <w:rFonts w:ascii="宋体" w:hAnsi="宋体" w:eastAsia="宋体"/>
                <w:sz w:val="16"/>
              </w:rPr>
              <w:t>&lt;=2.35万元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3E5E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985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1572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3A0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9C1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AAB10">
            <w:pPr>
              <w:jc w:val="center"/>
            </w:pPr>
            <w:r>
              <w:rPr>
                <w:rFonts w:ascii="宋体" w:hAnsi="宋体" w:eastAsia="宋体"/>
                <w:sz w:val="16"/>
              </w:rPr>
              <w:t>=2.35万元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AD40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E60A6">
            <w:pPr>
              <w:jc w:val="center"/>
            </w:pPr>
          </w:p>
        </w:tc>
      </w:tr>
      <w:tr w14:paraId="07F1FE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8A5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712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A47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9D902">
            <w:pPr>
              <w:jc w:val="center"/>
            </w:pPr>
            <w:r>
              <w:rPr>
                <w:rFonts w:ascii="宋体" w:hAnsi="宋体" w:eastAsia="宋体"/>
                <w:sz w:val="16"/>
              </w:rPr>
              <w:t>开展活动经费（万元）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FFDF8">
            <w:pPr>
              <w:jc w:val="center"/>
            </w:pPr>
            <w:r>
              <w:rPr>
                <w:rFonts w:ascii="宋体" w:hAnsi="宋体" w:eastAsia="宋体"/>
                <w:sz w:val="16"/>
              </w:rPr>
              <w:t>&lt;=0.65万元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AB19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8FA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1C5C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99D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E28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1696D">
            <w:pPr>
              <w:jc w:val="center"/>
            </w:pPr>
            <w:r>
              <w:rPr>
                <w:rFonts w:ascii="宋体" w:hAnsi="宋体" w:eastAsia="宋体"/>
                <w:sz w:val="16"/>
              </w:rPr>
              <w:t>=0.65万元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737B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54765">
            <w:pPr>
              <w:jc w:val="center"/>
            </w:pPr>
          </w:p>
        </w:tc>
      </w:tr>
      <w:tr w14:paraId="6C1CAA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3C0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B68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6E5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97D12">
            <w:pPr>
              <w:jc w:val="center"/>
            </w:pPr>
            <w:r>
              <w:rPr>
                <w:rFonts w:ascii="宋体" w:hAnsi="宋体" w:eastAsia="宋体"/>
                <w:sz w:val="16"/>
              </w:rPr>
              <w:t>开展培训、调研相关费用（万元）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2BADC">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7D67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FF3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3DA1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EC2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C05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2AC11">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070D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266DB">
            <w:pPr>
              <w:jc w:val="center"/>
            </w:pPr>
          </w:p>
        </w:tc>
      </w:tr>
      <w:tr w14:paraId="7FD847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865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27DB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B29C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0847A">
            <w:pPr>
              <w:jc w:val="center"/>
            </w:pPr>
            <w:r>
              <w:rPr>
                <w:rFonts w:ascii="宋体" w:hAnsi="宋体" w:eastAsia="宋体"/>
                <w:sz w:val="16"/>
              </w:rPr>
              <w:t>提升关工委工作的积极性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7FDA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0B1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51C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48A7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C7A8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00C2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25F75">
            <w:pPr>
              <w:jc w:val="center"/>
            </w:pPr>
            <w:r>
              <w:rPr>
                <w:rFonts w:ascii="宋体" w:hAnsi="宋体" w:eastAsia="宋体"/>
                <w:sz w:val="16"/>
              </w:rPr>
              <w:t>有效提升</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0468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650EE">
            <w:pPr>
              <w:jc w:val="center"/>
            </w:pPr>
          </w:p>
        </w:tc>
      </w:tr>
      <w:tr w14:paraId="7EC674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E83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7EF8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297A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D1097">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A3C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3C0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6D1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1A0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78F5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1AD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CA4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E61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0C7AF">
            <w:pPr>
              <w:jc w:val="center"/>
            </w:pPr>
          </w:p>
        </w:tc>
      </w:tr>
      <w:tr w14:paraId="590D04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BD56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C6B8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E520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D0B737">
            <w:pPr>
              <w:jc w:val="center"/>
            </w:pPr>
            <w:r>
              <w:rPr>
                <w:rFonts w:ascii="宋体" w:hAnsi="宋体" w:eastAsia="宋体"/>
                <w:sz w:val="16"/>
              </w:rPr>
              <w:t>100分</w:t>
            </w:r>
          </w:p>
        </w:tc>
      </w:tr>
    </w:tbl>
    <w:p w14:paraId="45A6E99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99DF754">
        <w:tblPrEx>
          <w:tblCellMar>
            <w:top w:w="0" w:type="dxa"/>
            <w:left w:w="108" w:type="dxa"/>
            <w:bottom w:w="0" w:type="dxa"/>
            <w:right w:w="108" w:type="dxa"/>
          </w:tblCellMar>
        </w:tblPrEx>
        <w:tc>
          <w:tcPr>
            <w:tcW w:w="8848" w:type="dxa"/>
            <w:gridSpan w:val="14"/>
            <w:vAlign w:val="center"/>
          </w:tcPr>
          <w:p w14:paraId="4DE03D8E">
            <w:pPr>
              <w:jc w:val="center"/>
            </w:pPr>
            <w:r>
              <w:rPr>
                <w:rFonts w:ascii="宋体" w:hAnsi="宋体" w:eastAsia="宋体"/>
                <w:sz w:val="24"/>
              </w:rPr>
              <w:t>项目支出绩效自评表</w:t>
            </w:r>
          </w:p>
        </w:tc>
      </w:tr>
      <w:tr w14:paraId="23AD110E">
        <w:tblPrEx>
          <w:tblCellMar>
            <w:top w:w="0" w:type="dxa"/>
            <w:left w:w="108" w:type="dxa"/>
            <w:bottom w:w="0" w:type="dxa"/>
            <w:right w:w="108" w:type="dxa"/>
          </w:tblCellMar>
        </w:tblPrEx>
        <w:tc>
          <w:tcPr>
            <w:tcW w:w="8848" w:type="dxa"/>
            <w:gridSpan w:val="14"/>
            <w:vAlign w:val="center"/>
          </w:tcPr>
          <w:p w14:paraId="2B7C2A09">
            <w:pPr>
              <w:jc w:val="center"/>
            </w:pPr>
            <w:r>
              <w:rPr>
                <w:rFonts w:ascii="宋体" w:hAnsi="宋体" w:eastAsia="宋体"/>
                <w:sz w:val="24"/>
              </w:rPr>
              <w:t>(2024年度)</w:t>
            </w:r>
          </w:p>
        </w:tc>
      </w:tr>
      <w:tr w14:paraId="7C9092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1E06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6851F1A">
            <w:pPr>
              <w:jc w:val="center"/>
            </w:pPr>
            <w:r>
              <w:rPr>
                <w:rFonts w:ascii="宋体" w:hAnsi="宋体" w:eastAsia="宋体"/>
                <w:sz w:val="16"/>
              </w:rPr>
              <w:t>州直属机关工委返还党费</w:t>
            </w:r>
          </w:p>
        </w:tc>
      </w:tr>
      <w:tr w14:paraId="667C2E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FB6E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00C8B1">
            <w:pPr>
              <w:jc w:val="center"/>
            </w:pPr>
            <w:r>
              <w:rPr>
                <w:rFonts w:ascii="宋体" w:hAnsi="宋体" w:eastAsia="宋体"/>
                <w:sz w:val="16"/>
              </w:rPr>
              <w:t>中共克孜勒苏柯尔克孜自治州委员会老干部局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77CC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7F63BE">
            <w:pPr>
              <w:jc w:val="center"/>
            </w:pPr>
            <w:r>
              <w:rPr>
                <w:rFonts w:ascii="宋体" w:hAnsi="宋体" w:eastAsia="宋体"/>
                <w:sz w:val="16"/>
              </w:rPr>
              <w:t>中共克孜勒苏柯尔克孜自治州委员会老干部局</w:t>
            </w:r>
          </w:p>
        </w:tc>
      </w:tr>
      <w:tr w14:paraId="108800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62F8B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4FD7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F682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E4D2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E413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2FD5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92BF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356AA">
            <w:pPr>
              <w:jc w:val="center"/>
            </w:pPr>
            <w:r>
              <w:rPr>
                <w:rFonts w:ascii="宋体" w:hAnsi="宋体" w:eastAsia="宋体"/>
                <w:sz w:val="16"/>
              </w:rPr>
              <w:t>得分</w:t>
            </w:r>
          </w:p>
        </w:tc>
      </w:tr>
      <w:tr w14:paraId="5DB3E1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7E1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4FEF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BFC2B">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3F918">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70C4B">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74D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8D10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1F182">
            <w:pPr>
              <w:jc w:val="center"/>
            </w:pPr>
            <w:r>
              <w:rPr>
                <w:rFonts w:ascii="宋体" w:hAnsi="宋体" w:eastAsia="宋体"/>
                <w:sz w:val="16"/>
              </w:rPr>
              <w:t>10.00分</w:t>
            </w:r>
          </w:p>
        </w:tc>
      </w:tr>
      <w:tr w14:paraId="37588B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7D3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9DB5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89F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E23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18B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568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719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A37FC">
            <w:pPr>
              <w:jc w:val="center"/>
            </w:pPr>
            <w:r>
              <w:rPr>
                <w:rFonts w:ascii="宋体" w:hAnsi="宋体" w:eastAsia="宋体"/>
                <w:sz w:val="16"/>
              </w:rPr>
              <w:t>—</w:t>
            </w:r>
          </w:p>
        </w:tc>
      </w:tr>
      <w:tr w14:paraId="753FDC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162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805D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D6F04">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97429">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A4160">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861E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35C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98D49">
            <w:pPr>
              <w:jc w:val="center"/>
            </w:pPr>
            <w:r>
              <w:rPr>
                <w:rFonts w:ascii="宋体" w:hAnsi="宋体" w:eastAsia="宋体"/>
                <w:sz w:val="16"/>
              </w:rPr>
              <w:t>—</w:t>
            </w:r>
          </w:p>
        </w:tc>
      </w:tr>
      <w:tr w14:paraId="56D9CB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56F27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DB907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0F5941">
            <w:pPr>
              <w:jc w:val="center"/>
            </w:pPr>
            <w:r>
              <w:rPr>
                <w:rFonts w:ascii="宋体" w:hAnsi="宋体" w:eastAsia="宋体"/>
                <w:sz w:val="16"/>
              </w:rPr>
              <w:t>实际完成情况</w:t>
            </w:r>
          </w:p>
        </w:tc>
      </w:tr>
      <w:tr w14:paraId="46068C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FC48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F5B191">
            <w:pPr>
              <w:jc w:val="both"/>
            </w:pPr>
            <w:r>
              <w:rPr>
                <w:rFonts w:ascii="宋体" w:hAnsi="宋体" w:eastAsia="宋体"/>
                <w:sz w:val="16"/>
              </w:rPr>
              <w:t>项目资金1.2万元，其中：财政资金0万元，其他资金1.2万元。离退休干部党支部收缴的党费按50%比例留成，采取先上缴后拨给的办法，每半年或一年由上级党委组织部门拨给离退休干部党支部，作为支部开展活动的经费，专款专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796A90">
            <w:pPr>
              <w:jc w:val="both"/>
            </w:pPr>
            <w:r>
              <w:rPr>
                <w:rFonts w:ascii="宋体" w:hAnsi="宋体" w:eastAsia="宋体"/>
                <w:sz w:val="16"/>
              </w:rPr>
              <w:t>截至2024年12月31日，已完成：保障党支部4个，返还党费控制率100%</w:t>
            </w:r>
            <w:r>
              <w:rPr>
                <w:rFonts w:hint="eastAsia" w:ascii="宋体" w:hAnsi="宋体"/>
                <w:sz w:val="16"/>
                <w:lang w:eastAsia="zh-CN"/>
              </w:rPr>
              <w:t>，采</w:t>
            </w:r>
            <w:r>
              <w:rPr>
                <w:rFonts w:ascii="宋体" w:hAnsi="宋体" w:eastAsia="宋体"/>
                <w:sz w:val="16"/>
              </w:rPr>
              <w:t>取先上缴后拨给的办法，每半年或一年由上级党委组织部门拨给离退休干部党支部，作为支部开展活动的经费，专款专用。</w:t>
            </w:r>
          </w:p>
        </w:tc>
      </w:tr>
      <w:tr w14:paraId="792816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6754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550E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6F47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53A1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2BA7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4FAC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84B9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EC5B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9537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93CF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FDBB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9C2E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F005A">
            <w:pPr>
              <w:jc w:val="center"/>
            </w:pPr>
            <w:r>
              <w:rPr>
                <w:rFonts w:ascii="宋体" w:hAnsi="宋体" w:eastAsia="宋体"/>
                <w:sz w:val="16"/>
              </w:rPr>
              <w:t>偏差原因分析及改进措施</w:t>
            </w:r>
          </w:p>
        </w:tc>
      </w:tr>
      <w:tr w14:paraId="211395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F906A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CEF3D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A7B1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99267">
            <w:pPr>
              <w:jc w:val="center"/>
            </w:pPr>
            <w:r>
              <w:rPr>
                <w:rFonts w:ascii="宋体" w:hAnsi="宋体" w:eastAsia="宋体"/>
                <w:sz w:val="16"/>
              </w:rPr>
              <w:t>保障党支部（个）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B9A9B">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7D8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F1794">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6585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246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594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85838">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D6A0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24D74">
            <w:pPr>
              <w:jc w:val="center"/>
            </w:pPr>
          </w:p>
        </w:tc>
      </w:tr>
      <w:tr w14:paraId="51594D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625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A39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3012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6DF36">
            <w:pPr>
              <w:jc w:val="center"/>
            </w:pPr>
            <w:r>
              <w:rPr>
                <w:rFonts w:ascii="宋体" w:hAnsi="宋体" w:eastAsia="宋体"/>
                <w:sz w:val="16"/>
              </w:rPr>
              <w:t>返还党费控制率（%）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A0D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EF5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69E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9F9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D96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7C15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F23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AC9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15850">
            <w:pPr>
              <w:jc w:val="center"/>
            </w:pPr>
          </w:p>
        </w:tc>
      </w:tr>
      <w:tr w14:paraId="3F81C0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03F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D38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5A1F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BC272">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F21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112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CEC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EDF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6CB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3BD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EA5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896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458BB">
            <w:pPr>
              <w:jc w:val="center"/>
            </w:pPr>
          </w:p>
        </w:tc>
      </w:tr>
      <w:tr w14:paraId="540FB0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CE6A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93DBE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8FD2F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0093F">
            <w:pPr>
              <w:jc w:val="center"/>
            </w:pPr>
            <w:r>
              <w:rPr>
                <w:rFonts w:ascii="宋体" w:hAnsi="宋体" w:eastAsia="宋体"/>
                <w:sz w:val="16"/>
              </w:rPr>
              <w:t>开展活动经费（万元）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812DC">
            <w:pPr>
              <w:jc w:val="center"/>
            </w:pPr>
            <w:r>
              <w:rPr>
                <w:rFonts w:ascii="宋体" w:hAnsi="宋体" w:eastAsia="宋体"/>
                <w:sz w:val="16"/>
              </w:rPr>
              <w:t>&lt;=0.40万元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0E8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B29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704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590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AAB3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6D9DE">
            <w:pPr>
              <w:jc w:val="center"/>
            </w:pPr>
            <w:r>
              <w:rPr>
                <w:rFonts w:ascii="宋体" w:hAnsi="宋体" w:eastAsia="宋体"/>
                <w:sz w:val="16"/>
              </w:rPr>
              <w:t>=0.4万元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ABD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DF1CD">
            <w:pPr>
              <w:jc w:val="center"/>
            </w:pPr>
          </w:p>
        </w:tc>
      </w:tr>
      <w:tr w14:paraId="5AE50A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6F5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D22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415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23ACC">
            <w:pPr>
              <w:jc w:val="center"/>
            </w:pPr>
            <w:r>
              <w:rPr>
                <w:rFonts w:ascii="宋体" w:hAnsi="宋体" w:eastAsia="宋体"/>
                <w:sz w:val="16"/>
              </w:rPr>
              <w:t>采购表彰品费用（万元）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F7555">
            <w:pPr>
              <w:jc w:val="center"/>
            </w:pPr>
            <w:r>
              <w:rPr>
                <w:rFonts w:ascii="宋体" w:hAnsi="宋体" w:eastAsia="宋体"/>
                <w:sz w:val="16"/>
              </w:rPr>
              <w:t>&lt;=0.80万元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6B8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0DC7D">
            <w:pPr>
              <w:jc w:val="center"/>
            </w:pPr>
            <w:r>
              <w:rPr>
                <w:rFonts w:ascii="宋体" w:hAnsi="宋体" w:eastAsia="宋体"/>
                <w:sz w:val="16"/>
              </w:rPr>
              <w:t>0.54万元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B03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6F4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D52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A33CD">
            <w:pPr>
              <w:jc w:val="center"/>
            </w:pPr>
            <w:r>
              <w:rPr>
                <w:rFonts w:ascii="宋体" w:hAnsi="宋体" w:eastAsia="宋体"/>
                <w:sz w:val="16"/>
              </w:rPr>
              <w:t>=0.8万元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0EB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AF162">
            <w:pPr>
              <w:jc w:val="center"/>
            </w:pPr>
          </w:p>
        </w:tc>
      </w:tr>
      <w:tr w14:paraId="346786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5E0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7136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B7D0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06C97">
            <w:pPr>
              <w:jc w:val="center"/>
            </w:pPr>
            <w:r>
              <w:rPr>
                <w:rFonts w:ascii="宋体" w:hAnsi="宋体" w:eastAsia="宋体"/>
                <w:sz w:val="16"/>
              </w:rPr>
              <w:t>党支部业务能力提升率（%）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AE2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3D8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9E5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E539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79DB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0523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8BE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BE82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C2136">
            <w:pPr>
              <w:jc w:val="center"/>
            </w:pPr>
          </w:p>
        </w:tc>
      </w:tr>
      <w:tr w14:paraId="343A55B3">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BF5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8ED5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B5BD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1C3EA">
            <w:pPr>
              <w:jc w:val="center"/>
            </w:pPr>
            <w:r>
              <w:rPr>
                <w:rFonts w:ascii="宋体" w:hAnsi="宋体" w:eastAsia="宋体"/>
                <w:sz w:val="16"/>
              </w:rPr>
              <w:t>受益人满意度（%）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A45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989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D21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1F9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6688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421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6F8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E3A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365E6">
            <w:pPr>
              <w:jc w:val="center"/>
            </w:pPr>
          </w:p>
        </w:tc>
      </w:tr>
      <w:tr w14:paraId="3B7877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A4E1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3FBB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34EB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336B3C">
            <w:pPr>
              <w:jc w:val="center"/>
            </w:pPr>
            <w:r>
              <w:rPr>
                <w:rFonts w:ascii="宋体" w:hAnsi="宋体" w:eastAsia="宋体"/>
                <w:sz w:val="16"/>
              </w:rPr>
              <w:t>100分</w:t>
            </w:r>
          </w:p>
        </w:tc>
      </w:tr>
    </w:tbl>
    <w:p w14:paraId="29E621B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30551D6">
        <w:tblPrEx>
          <w:tblCellMar>
            <w:top w:w="0" w:type="dxa"/>
            <w:left w:w="108" w:type="dxa"/>
            <w:bottom w:w="0" w:type="dxa"/>
            <w:right w:w="108" w:type="dxa"/>
          </w:tblCellMar>
        </w:tblPrEx>
        <w:tc>
          <w:tcPr>
            <w:tcW w:w="8848" w:type="dxa"/>
            <w:gridSpan w:val="14"/>
            <w:vAlign w:val="center"/>
          </w:tcPr>
          <w:p w14:paraId="5292C372">
            <w:pPr>
              <w:jc w:val="center"/>
            </w:pPr>
            <w:r>
              <w:rPr>
                <w:rFonts w:ascii="宋体" w:hAnsi="宋体" w:eastAsia="宋体"/>
                <w:sz w:val="24"/>
              </w:rPr>
              <w:t>项目支出绩效自评表</w:t>
            </w:r>
          </w:p>
        </w:tc>
      </w:tr>
      <w:tr w14:paraId="28F2BB9E">
        <w:tblPrEx>
          <w:tblCellMar>
            <w:top w:w="0" w:type="dxa"/>
            <w:left w:w="108" w:type="dxa"/>
            <w:bottom w:w="0" w:type="dxa"/>
            <w:right w:w="108" w:type="dxa"/>
          </w:tblCellMar>
        </w:tblPrEx>
        <w:tc>
          <w:tcPr>
            <w:tcW w:w="8848" w:type="dxa"/>
            <w:gridSpan w:val="14"/>
            <w:vAlign w:val="center"/>
          </w:tcPr>
          <w:p w14:paraId="76AE1958">
            <w:pPr>
              <w:jc w:val="center"/>
            </w:pPr>
            <w:r>
              <w:rPr>
                <w:rFonts w:ascii="宋体" w:hAnsi="宋体" w:eastAsia="宋体"/>
                <w:sz w:val="24"/>
              </w:rPr>
              <w:t>(2024年度)</w:t>
            </w:r>
          </w:p>
        </w:tc>
      </w:tr>
      <w:tr w14:paraId="02F254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D2A3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8198B4">
            <w:pPr>
              <w:jc w:val="center"/>
            </w:pPr>
            <w:r>
              <w:rPr>
                <w:rFonts w:ascii="宋体" w:hAnsi="宋体" w:eastAsia="宋体"/>
                <w:sz w:val="16"/>
              </w:rPr>
              <w:t>离退休党组织书记工作补贴项目</w:t>
            </w:r>
          </w:p>
        </w:tc>
      </w:tr>
      <w:tr w14:paraId="2B46A6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CB28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073141">
            <w:pPr>
              <w:jc w:val="center"/>
            </w:pPr>
            <w:r>
              <w:rPr>
                <w:rFonts w:ascii="宋体" w:hAnsi="宋体" w:eastAsia="宋体"/>
                <w:sz w:val="16"/>
              </w:rPr>
              <w:t>中共克孜勒苏柯尔克孜自治州委员会老干部局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E88E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A073B6">
            <w:pPr>
              <w:jc w:val="center"/>
            </w:pPr>
            <w:r>
              <w:rPr>
                <w:rFonts w:ascii="宋体" w:hAnsi="宋体" w:eastAsia="宋体"/>
                <w:sz w:val="16"/>
              </w:rPr>
              <w:t>中共克孜勒苏柯尔克孜自治州委员会老干部局</w:t>
            </w:r>
          </w:p>
        </w:tc>
      </w:tr>
      <w:tr w14:paraId="484B90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65773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6C5D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3AF0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04A4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73DD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CF9C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EBCF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49C0D">
            <w:pPr>
              <w:jc w:val="center"/>
            </w:pPr>
            <w:r>
              <w:rPr>
                <w:rFonts w:ascii="宋体" w:hAnsi="宋体" w:eastAsia="宋体"/>
                <w:sz w:val="16"/>
              </w:rPr>
              <w:t>得分</w:t>
            </w:r>
          </w:p>
        </w:tc>
      </w:tr>
      <w:tr w14:paraId="2C3A57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F1C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520A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51653">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57DDE">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71508">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F51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26E8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3D5A0">
            <w:pPr>
              <w:jc w:val="center"/>
            </w:pPr>
            <w:r>
              <w:rPr>
                <w:rFonts w:ascii="宋体" w:hAnsi="宋体" w:eastAsia="宋体"/>
                <w:sz w:val="16"/>
              </w:rPr>
              <w:t>10.00分</w:t>
            </w:r>
          </w:p>
        </w:tc>
      </w:tr>
      <w:tr w14:paraId="26A38F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872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48BC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752E0">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6F88D">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CD151">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C933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2F0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E8CC7">
            <w:pPr>
              <w:jc w:val="center"/>
            </w:pPr>
            <w:r>
              <w:rPr>
                <w:rFonts w:ascii="宋体" w:hAnsi="宋体" w:eastAsia="宋体"/>
                <w:sz w:val="16"/>
              </w:rPr>
              <w:t>—</w:t>
            </w:r>
          </w:p>
        </w:tc>
      </w:tr>
      <w:tr w14:paraId="028E58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7C4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96C1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031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9C0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1AD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E8F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D81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3D33D">
            <w:pPr>
              <w:jc w:val="center"/>
            </w:pPr>
            <w:r>
              <w:rPr>
                <w:rFonts w:ascii="宋体" w:hAnsi="宋体" w:eastAsia="宋体"/>
                <w:sz w:val="16"/>
              </w:rPr>
              <w:t>—</w:t>
            </w:r>
          </w:p>
        </w:tc>
      </w:tr>
      <w:tr w14:paraId="2B1FE4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7D8D5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EB6DE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134A9C">
            <w:pPr>
              <w:jc w:val="center"/>
            </w:pPr>
            <w:r>
              <w:rPr>
                <w:rFonts w:ascii="宋体" w:hAnsi="宋体" w:eastAsia="宋体"/>
                <w:sz w:val="16"/>
              </w:rPr>
              <w:t>实际完成情况</w:t>
            </w:r>
          </w:p>
        </w:tc>
      </w:tr>
      <w:tr w14:paraId="2D8526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D21C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30F94A">
            <w:pPr>
              <w:jc w:val="both"/>
            </w:pPr>
            <w:r>
              <w:rPr>
                <w:rFonts w:ascii="宋体" w:hAnsi="宋体" w:eastAsia="宋体"/>
                <w:sz w:val="16"/>
              </w:rPr>
              <w:t>该项目总投资1.80万元，其中财政资金1.80万元。主要用于组织离退休老干部学习贯彻党的各项方针、政策，落实自治区党委、政府的各项部署，领会上级部门决策意图。通过该项目实施调动老干部调动积极性，更好</w:t>
            </w:r>
            <w:r>
              <w:rPr>
                <w:rFonts w:hint="eastAsia" w:ascii="宋体" w:hAnsi="宋体"/>
                <w:sz w:val="16"/>
                <w:lang w:eastAsia="zh-CN"/>
              </w:rPr>
              <w:t>地</w:t>
            </w:r>
            <w:r>
              <w:rPr>
                <w:rFonts w:ascii="宋体" w:hAnsi="宋体" w:eastAsia="宋体"/>
                <w:sz w:val="16"/>
              </w:rPr>
              <w:t>推动离退休党组织的政治建设和思想建设。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681D37">
            <w:pPr>
              <w:jc w:val="both"/>
            </w:pPr>
            <w:r>
              <w:rPr>
                <w:rFonts w:ascii="宋体" w:hAnsi="宋体" w:eastAsia="宋体"/>
                <w:sz w:val="16"/>
              </w:rPr>
              <w:t>截至2024年12月31日，已完成：发放离退休党支部书记人数3人，发放其他支委补助人数6人，发放补助次数4次。通过该项目实施调动老干部调动积极性，更好</w:t>
            </w:r>
            <w:r>
              <w:rPr>
                <w:rFonts w:hint="eastAsia" w:ascii="宋体" w:hAnsi="宋体"/>
                <w:sz w:val="16"/>
                <w:lang w:eastAsia="zh-CN"/>
              </w:rPr>
              <w:t>地</w:t>
            </w:r>
            <w:r>
              <w:rPr>
                <w:rFonts w:ascii="宋体" w:hAnsi="宋体" w:eastAsia="宋体"/>
                <w:sz w:val="16"/>
              </w:rPr>
              <w:t>推动离退休党组织的政治建设和思想建设。</w:t>
            </w:r>
          </w:p>
        </w:tc>
      </w:tr>
      <w:tr w14:paraId="05026F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0922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970A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111F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EC53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86D5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B2EE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953B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BD0D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9E69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8C40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72F3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F855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03234">
            <w:pPr>
              <w:jc w:val="center"/>
            </w:pPr>
            <w:r>
              <w:rPr>
                <w:rFonts w:ascii="宋体" w:hAnsi="宋体" w:eastAsia="宋体"/>
                <w:sz w:val="16"/>
              </w:rPr>
              <w:t>偏差原因分析及改进措施</w:t>
            </w:r>
          </w:p>
        </w:tc>
      </w:tr>
      <w:tr w14:paraId="36883F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077E1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6E690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D84A1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6959F">
            <w:pPr>
              <w:jc w:val="center"/>
            </w:pPr>
            <w:r>
              <w:rPr>
                <w:rFonts w:ascii="宋体" w:hAnsi="宋体" w:eastAsia="宋体"/>
                <w:sz w:val="16"/>
              </w:rPr>
              <w:t>发放离退休党支部书记补助人数（人）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99C24">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4FE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C64BF">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6B2A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866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1F3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850C5">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D670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71F0C">
            <w:pPr>
              <w:jc w:val="center"/>
            </w:pPr>
          </w:p>
        </w:tc>
      </w:tr>
      <w:tr w14:paraId="561005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8DA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19A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FDB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A1276">
            <w:pPr>
              <w:jc w:val="center"/>
            </w:pPr>
            <w:r>
              <w:rPr>
                <w:rFonts w:ascii="宋体" w:hAnsi="宋体" w:eastAsia="宋体"/>
                <w:sz w:val="16"/>
              </w:rPr>
              <w:t>发放其他支委补助人数（人）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8A8F8">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A8C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4F176">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0267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4C1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027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B7C07">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0BC3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9B901">
            <w:pPr>
              <w:jc w:val="center"/>
            </w:pPr>
          </w:p>
        </w:tc>
      </w:tr>
      <w:tr w14:paraId="7BDAE7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B38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636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98C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ADDEC">
            <w:pPr>
              <w:jc w:val="center"/>
            </w:pPr>
            <w:r>
              <w:rPr>
                <w:rFonts w:ascii="宋体" w:hAnsi="宋体" w:eastAsia="宋体"/>
                <w:sz w:val="16"/>
              </w:rPr>
              <w:t>发放补助次数（次）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05716">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E57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58821">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0BC4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853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61B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9FF4D">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DDD6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F7953">
            <w:pPr>
              <w:jc w:val="center"/>
            </w:pPr>
          </w:p>
        </w:tc>
      </w:tr>
      <w:tr w14:paraId="13337D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B49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791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B605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D5F2D">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ED4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B5A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CCB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CD3F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70A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611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DF4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8224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04ADF">
            <w:pPr>
              <w:jc w:val="center"/>
            </w:pPr>
          </w:p>
        </w:tc>
      </w:tr>
      <w:tr w14:paraId="024796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522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7F3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3400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A4885">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60F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7B3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18A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0C7B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ADF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F45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359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E61B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EC74B">
            <w:pPr>
              <w:jc w:val="center"/>
            </w:pPr>
          </w:p>
        </w:tc>
      </w:tr>
      <w:tr w14:paraId="06186F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880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EB616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AAB5D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44D84">
            <w:pPr>
              <w:jc w:val="center"/>
            </w:pPr>
            <w:r>
              <w:rPr>
                <w:rFonts w:ascii="宋体" w:hAnsi="宋体" w:eastAsia="宋体"/>
                <w:sz w:val="16"/>
              </w:rPr>
              <w:t>党支部书记补贴每月标准（元/月）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2D61C">
            <w:pPr>
              <w:jc w:val="center"/>
            </w:pPr>
            <w:r>
              <w:rPr>
                <w:rFonts w:ascii="宋体" w:hAnsi="宋体" w:eastAsia="宋体"/>
                <w:sz w:val="16"/>
              </w:rPr>
              <w:t>=300元/月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B6C0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8659B">
            <w:pPr>
              <w:jc w:val="center"/>
            </w:pPr>
            <w:r>
              <w:rPr>
                <w:rFonts w:ascii="宋体" w:hAnsi="宋体" w:eastAsia="宋体"/>
                <w:sz w:val="16"/>
              </w:rPr>
              <w:t>300元/月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115B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C88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F76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4D3B1">
            <w:pPr>
              <w:jc w:val="center"/>
            </w:pPr>
            <w:r>
              <w:rPr>
                <w:rFonts w:ascii="宋体" w:hAnsi="宋体" w:eastAsia="宋体"/>
                <w:sz w:val="16"/>
              </w:rPr>
              <w:t>=300元/月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80D0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04CDA">
            <w:pPr>
              <w:jc w:val="center"/>
            </w:pPr>
          </w:p>
        </w:tc>
      </w:tr>
      <w:tr w14:paraId="67EAC0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AA6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F6D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DBF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FFFE9">
            <w:pPr>
              <w:jc w:val="center"/>
            </w:pPr>
            <w:r>
              <w:rPr>
                <w:rFonts w:ascii="宋体" w:hAnsi="宋体" w:eastAsia="宋体"/>
                <w:sz w:val="16"/>
              </w:rPr>
              <w:t>其他支委补贴每月标准（元/月）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FAEC9">
            <w:pPr>
              <w:jc w:val="center"/>
            </w:pPr>
            <w:r>
              <w:rPr>
                <w:rFonts w:ascii="宋体" w:hAnsi="宋体" w:eastAsia="宋体"/>
                <w:sz w:val="16"/>
              </w:rPr>
              <w:t>=100元/月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0FE3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B427D">
            <w:pPr>
              <w:jc w:val="center"/>
            </w:pPr>
            <w:r>
              <w:rPr>
                <w:rFonts w:ascii="宋体" w:hAnsi="宋体" w:eastAsia="宋体"/>
                <w:sz w:val="16"/>
              </w:rPr>
              <w:t>100元/月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71DA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C81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034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2A3B4">
            <w:pPr>
              <w:jc w:val="center"/>
            </w:pPr>
            <w:r>
              <w:rPr>
                <w:rFonts w:ascii="宋体" w:hAnsi="宋体" w:eastAsia="宋体"/>
                <w:sz w:val="16"/>
              </w:rPr>
              <w:t>=100元/月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7D1C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C4B77">
            <w:pPr>
              <w:jc w:val="center"/>
            </w:pPr>
          </w:p>
        </w:tc>
      </w:tr>
      <w:tr w14:paraId="70B91F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D75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CE2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383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656A1">
            <w:pPr>
              <w:jc w:val="center"/>
            </w:pPr>
            <w:r>
              <w:rPr>
                <w:rFonts w:ascii="宋体" w:hAnsi="宋体" w:eastAsia="宋体"/>
                <w:sz w:val="16"/>
              </w:rPr>
              <w:t>每次发放资金数（万元）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81DEB">
            <w:pPr>
              <w:jc w:val="center"/>
            </w:pPr>
            <w:r>
              <w:rPr>
                <w:rFonts w:ascii="宋体" w:hAnsi="宋体" w:eastAsia="宋体"/>
                <w:sz w:val="16"/>
              </w:rPr>
              <w:t>&lt;=0.45万元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744F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01ED6">
            <w:pPr>
              <w:jc w:val="center"/>
            </w:pPr>
            <w:r>
              <w:rPr>
                <w:rFonts w:ascii="宋体" w:hAnsi="宋体" w:eastAsia="宋体"/>
                <w:sz w:val="16"/>
              </w:rPr>
              <w:t>0.45万元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D51C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478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D8E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ECF85">
            <w:pPr>
              <w:jc w:val="center"/>
            </w:pPr>
            <w:r>
              <w:rPr>
                <w:rFonts w:ascii="宋体" w:hAnsi="宋体" w:eastAsia="宋体"/>
                <w:sz w:val="16"/>
              </w:rPr>
              <w:t>=0.45万元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5517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0D176">
            <w:pPr>
              <w:jc w:val="center"/>
            </w:pPr>
          </w:p>
        </w:tc>
      </w:tr>
      <w:tr w14:paraId="4E12FF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CDB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54F6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E045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0483E">
            <w:pPr>
              <w:jc w:val="center"/>
            </w:pPr>
            <w:r>
              <w:rPr>
                <w:rFonts w:ascii="宋体" w:hAnsi="宋体" w:eastAsia="宋体"/>
                <w:sz w:val="16"/>
              </w:rPr>
              <w:t>提高党组织工作的积极性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32ED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C94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1C05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1A65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12FD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BE07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ABF04">
            <w:pPr>
              <w:jc w:val="center"/>
            </w:pPr>
            <w:r>
              <w:rPr>
                <w:rFonts w:ascii="宋体" w:hAnsi="宋体" w:eastAsia="宋体"/>
                <w:sz w:val="16"/>
              </w:rPr>
              <w:t>有效提高</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9B1A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C98C7">
            <w:pPr>
              <w:jc w:val="center"/>
            </w:pPr>
          </w:p>
        </w:tc>
      </w:tr>
      <w:tr w14:paraId="695804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6205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BC5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57A4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0110D">
            <w:pPr>
              <w:jc w:val="center"/>
            </w:pPr>
            <w:r>
              <w:rPr>
                <w:rFonts w:ascii="宋体" w:hAnsi="宋体" w:eastAsia="宋体"/>
                <w:sz w:val="16"/>
              </w:rPr>
              <w:t>受益人满意度（%)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DF2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D92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8D7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31B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8029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F8D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987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F17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52D90">
            <w:pPr>
              <w:jc w:val="center"/>
            </w:pPr>
          </w:p>
        </w:tc>
      </w:tr>
      <w:tr w14:paraId="359271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C95C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C3B2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78BA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431B3A">
            <w:pPr>
              <w:jc w:val="center"/>
            </w:pPr>
            <w:r>
              <w:rPr>
                <w:rFonts w:ascii="宋体" w:hAnsi="宋体" w:eastAsia="宋体"/>
                <w:sz w:val="16"/>
              </w:rPr>
              <w:t>93分</w:t>
            </w:r>
          </w:p>
        </w:tc>
      </w:tr>
    </w:tbl>
    <w:p w14:paraId="607076C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CCB7BDF">
        <w:tblPrEx>
          <w:tblCellMar>
            <w:top w:w="0" w:type="dxa"/>
            <w:left w:w="108" w:type="dxa"/>
            <w:bottom w:w="0" w:type="dxa"/>
            <w:right w:w="108" w:type="dxa"/>
          </w:tblCellMar>
        </w:tblPrEx>
        <w:tc>
          <w:tcPr>
            <w:tcW w:w="8848" w:type="dxa"/>
            <w:gridSpan w:val="14"/>
            <w:vAlign w:val="center"/>
          </w:tcPr>
          <w:p w14:paraId="6D9D913C">
            <w:pPr>
              <w:jc w:val="center"/>
            </w:pPr>
            <w:r>
              <w:rPr>
                <w:rFonts w:ascii="宋体" w:hAnsi="宋体" w:eastAsia="宋体"/>
                <w:sz w:val="24"/>
              </w:rPr>
              <w:t>项目支出绩效自评表</w:t>
            </w:r>
          </w:p>
        </w:tc>
      </w:tr>
      <w:tr w14:paraId="02D37177">
        <w:tblPrEx>
          <w:tblCellMar>
            <w:top w:w="0" w:type="dxa"/>
            <w:left w:w="108" w:type="dxa"/>
            <w:bottom w:w="0" w:type="dxa"/>
            <w:right w:w="108" w:type="dxa"/>
          </w:tblCellMar>
        </w:tblPrEx>
        <w:tc>
          <w:tcPr>
            <w:tcW w:w="8848" w:type="dxa"/>
            <w:gridSpan w:val="14"/>
            <w:vAlign w:val="center"/>
          </w:tcPr>
          <w:p w14:paraId="2BD96239">
            <w:pPr>
              <w:jc w:val="center"/>
            </w:pPr>
            <w:r>
              <w:rPr>
                <w:rFonts w:ascii="宋体" w:hAnsi="宋体" w:eastAsia="宋体"/>
                <w:sz w:val="24"/>
              </w:rPr>
              <w:t>(2024年度)</w:t>
            </w:r>
          </w:p>
        </w:tc>
      </w:tr>
      <w:tr w14:paraId="4D43D1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B784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9605A4F">
            <w:pPr>
              <w:jc w:val="center"/>
            </w:pPr>
            <w:r>
              <w:rPr>
                <w:rFonts w:ascii="宋体" w:hAnsi="宋体" w:eastAsia="宋体"/>
                <w:sz w:val="16"/>
              </w:rPr>
              <w:t>离退休干部及遗孀特困帮扶经费项目</w:t>
            </w:r>
          </w:p>
        </w:tc>
      </w:tr>
      <w:tr w14:paraId="352EC6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3614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158F8F">
            <w:pPr>
              <w:jc w:val="center"/>
            </w:pPr>
            <w:r>
              <w:rPr>
                <w:rFonts w:ascii="宋体" w:hAnsi="宋体" w:eastAsia="宋体"/>
                <w:sz w:val="16"/>
              </w:rPr>
              <w:t>中共克孜勒苏柯尔克孜自治州委员会老干部局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3915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85B075">
            <w:pPr>
              <w:jc w:val="center"/>
            </w:pPr>
            <w:r>
              <w:rPr>
                <w:rFonts w:ascii="宋体" w:hAnsi="宋体" w:eastAsia="宋体"/>
                <w:sz w:val="16"/>
              </w:rPr>
              <w:t>中共克孜勒苏柯尔克孜自治州委员会老干部局</w:t>
            </w:r>
          </w:p>
        </w:tc>
      </w:tr>
      <w:tr w14:paraId="7411AA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584B3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6035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2B96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DBB1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3E5F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E3DB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CE95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C3EEB">
            <w:pPr>
              <w:jc w:val="center"/>
            </w:pPr>
            <w:r>
              <w:rPr>
                <w:rFonts w:ascii="宋体" w:hAnsi="宋体" w:eastAsia="宋体"/>
                <w:sz w:val="16"/>
              </w:rPr>
              <w:t>得分</w:t>
            </w:r>
          </w:p>
        </w:tc>
      </w:tr>
      <w:tr w14:paraId="2BC085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A4E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1ECB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B6FF7">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453B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5D540">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CDA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7EFA7">
            <w:pPr>
              <w:jc w:val="center"/>
            </w:pPr>
            <w:r>
              <w:rPr>
                <w:rFonts w:ascii="宋体" w:hAnsi="宋体" w:eastAsia="宋体"/>
                <w:sz w:val="16"/>
              </w:rPr>
              <w:t>70.0%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AE98B">
            <w:pPr>
              <w:jc w:val="center"/>
            </w:pPr>
            <w:r>
              <w:rPr>
                <w:rFonts w:ascii="宋体" w:hAnsi="宋体" w:eastAsia="宋体"/>
                <w:sz w:val="16"/>
              </w:rPr>
              <w:t>2.50分</w:t>
            </w:r>
          </w:p>
        </w:tc>
      </w:tr>
      <w:tr w14:paraId="11D3E7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865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948E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5FC02">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78F83">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7AD9F">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725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30D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72FD8">
            <w:pPr>
              <w:jc w:val="center"/>
            </w:pPr>
            <w:r>
              <w:rPr>
                <w:rFonts w:ascii="宋体" w:hAnsi="宋体" w:eastAsia="宋体"/>
                <w:sz w:val="16"/>
              </w:rPr>
              <w:t>—</w:t>
            </w:r>
          </w:p>
        </w:tc>
      </w:tr>
      <w:tr w14:paraId="0A23F7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A3D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6ADC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E20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5A6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CAB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DB5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7DC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4DA36">
            <w:pPr>
              <w:jc w:val="center"/>
            </w:pPr>
            <w:r>
              <w:rPr>
                <w:rFonts w:ascii="宋体" w:hAnsi="宋体" w:eastAsia="宋体"/>
                <w:sz w:val="16"/>
              </w:rPr>
              <w:t>—</w:t>
            </w:r>
          </w:p>
        </w:tc>
      </w:tr>
      <w:tr w14:paraId="7E8E64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CC5B3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3F093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51D2A3">
            <w:pPr>
              <w:jc w:val="center"/>
            </w:pPr>
            <w:r>
              <w:rPr>
                <w:rFonts w:ascii="宋体" w:hAnsi="宋体" w:eastAsia="宋体"/>
                <w:sz w:val="16"/>
              </w:rPr>
              <w:t>实际完成情况</w:t>
            </w:r>
          </w:p>
        </w:tc>
      </w:tr>
      <w:tr w14:paraId="128E94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A99E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659818">
            <w:pPr>
              <w:jc w:val="both"/>
            </w:pPr>
            <w:r>
              <w:rPr>
                <w:rFonts w:ascii="宋体" w:hAnsi="宋体" w:eastAsia="宋体"/>
                <w:sz w:val="16"/>
              </w:rPr>
              <w:t>该项目总投资5.00万元，其中财政资金5.00万元。主要用于离退休干部本人或家庭，因生病、重大事故、其他灾害等原因，遭受严重挫折或重大变故，对其本人及家庭带来严重影响，存在或出现生活上的重大困难，凭自身条件无力渡过难关、无法维持正常生活，需要单位或组织给予必要支持或适当救助的。通过</w:t>
            </w:r>
            <w:r>
              <w:rPr>
                <w:rFonts w:hint="eastAsia" w:ascii="宋体" w:hAnsi="宋体"/>
                <w:sz w:val="16"/>
                <w:lang w:eastAsia="zh-CN"/>
              </w:rPr>
              <w:t>该</w:t>
            </w:r>
            <w:r>
              <w:rPr>
                <w:rFonts w:ascii="宋体" w:hAnsi="宋体" w:eastAsia="宋体"/>
                <w:sz w:val="16"/>
              </w:rPr>
              <w:t>项目实施提高离退休干部及遗孀幸福度和归属感。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845A28">
            <w:pPr>
              <w:jc w:val="both"/>
            </w:pPr>
            <w:r>
              <w:rPr>
                <w:rFonts w:ascii="宋体" w:hAnsi="宋体" w:eastAsia="宋体"/>
                <w:sz w:val="16"/>
              </w:rPr>
              <w:t>截至2024年12月31日，已完成：发放特困帮扶人数实际达到7人。发放特困帮扶补助次数1次，通过</w:t>
            </w:r>
            <w:r>
              <w:rPr>
                <w:rFonts w:hint="eastAsia" w:ascii="宋体" w:hAnsi="宋体"/>
                <w:sz w:val="16"/>
                <w:lang w:eastAsia="zh-CN"/>
              </w:rPr>
              <w:t>该</w:t>
            </w:r>
            <w:r>
              <w:rPr>
                <w:rFonts w:ascii="宋体" w:hAnsi="宋体" w:eastAsia="宋体"/>
                <w:sz w:val="16"/>
              </w:rPr>
              <w:t>项目实施提高离退休干部及遗孀幸福度和归属感。</w:t>
            </w:r>
            <w:r>
              <w:rPr>
                <w:rFonts w:ascii="宋体" w:hAnsi="宋体" w:eastAsia="宋体"/>
                <w:sz w:val="16"/>
              </w:rPr>
              <w:br w:type="textWrapping"/>
            </w:r>
            <w:r>
              <w:rPr>
                <w:rFonts w:hint="eastAsia" w:ascii="宋体" w:hAnsi="宋体"/>
                <w:sz w:val="16"/>
                <w:lang w:eastAsia="zh-CN"/>
              </w:rPr>
              <w:t>实际完成情况</w:t>
            </w:r>
            <w:r>
              <w:rPr>
                <w:rFonts w:ascii="宋体" w:hAnsi="宋体" w:eastAsia="宋体"/>
                <w:sz w:val="16"/>
              </w:rPr>
              <w:t>：</w:t>
            </w:r>
          </w:p>
        </w:tc>
      </w:tr>
      <w:tr w14:paraId="46EA92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28BD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A5B9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0567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F5B8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B00E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509A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DA0D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3746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2E98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962E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C1C4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8F00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4DB72">
            <w:pPr>
              <w:jc w:val="center"/>
            </w:pPr>
            <w:r>
              <w:rPr>
                <w:rFonts w:ascii="宋体" w:hAnsi="宋体" w:eastAsia="宋体"/>
                <w:sz w:val="16"/>
              </w:rPr>
              <w:t>偏差原因分析及改进措施</w:t>
            </w:r>
          </w:p>
        </w:tc>
      </w:tr>
      <w:tr w14:paraId="1FD418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B7705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4F5B4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A8F67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93360">
            <w:pPr>
              <w:jc w:val="center"/>
            </w:pPr>
            <w:r>
              <w:rPr>
                <w:rFonts w:ascii="宋体" w:hAnsi="宋体" w:eastAsia="宋体"/>
                <w:sz w:val="16"/>
              </w:rPr>
              <w:t>发放特困帮扶人数（人）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2BA70">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8B7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4FB4E">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202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539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8DD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9FBA9">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2756D">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25161">
            <w:pPr>
              <w:jc w:val="center"/>
            </w:pPr>
            <w:r>
              <w:rPr>
                <w:rFonts w:ascii="宋体" w:hAnsi="宋体" w:eastAsia="宋体"/>
                <w:sz w:val="16"/>
              </w:rPr>
              <w:t>偏差原因：政策宣传不到位导致很多离退休干部及遗孀不了解帮扶申请的流程；改进措施：加强政策宣传，通过多种渠道广泛宣传特困帮扶政策。</w:t>
            </w:r>
          </w:p>
        </w:tc>
      </w:tr>
      <w:tr w14:paraId="614791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C9C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6EA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D6E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AB592">
            <w:pPr>
              <w:jc w:val="center"/>
            </w:pPr>
            <w:r>
              <w:rPr>
                <w:rFonts w:ascii="宋体" w:hAnsi="宋体" w:eastAsia="宋体"/>
                <w:sz w:val="16"/>
              </w:rPr>
              <w:t>发放特困帮扶补助次数（次）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BC77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06D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3D96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A4C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948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58D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8100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4FD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CF112">
            <w:pPr>
              <w:jc w:val="center"/>
            </w:pPr>
          </w:p>
        </w:tc>
      </w:tr>
      <w:tr w14:paraId="00E96F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8C6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78B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997A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92E51">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EFC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9B1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6E6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06A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4DA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2EC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7CF3C">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19949">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F350A">
            <w:pPr>
              <w:jc w:val="center"/>
            </w:pPr>
            <w:r>
              <w:rPr>
                <w:rFonts w:ascii="宋体" w:hAnsi="宋体" w:eastAsia="宋体"/>
                <w:sz w:val="16"/>
              </w:rPr>
              <w:t>偏差原因：预算编制不合理，在编制帮扶经费预算时，对离退休干部及遗孀的实际困难情况估计不足</w:t>
            </w:r>
            <w:r>
              <w:rPr>
                <w:rFonts w:hint="eastAsia" w:ascii="宋体" w:hAnsi="宋体"/>
                <w:sz w:val="16"/>
                <w:lang w:eastAsia="zh-CN"/>
              </w:rPr>
              <w:t>。</w:t>
            </w:r>
            <w:r>
              <w:rPr>
                <w:rFonts w:ascii="宋体" w:hAnsi="宋体" w:eastAsia="宋体"/>
                <w:sz w:val="16"/>
              </w:rPr>
              <w:t>改进措施：在编制下一年帮扶经费预算前，进行充分的调研和数据收集。科学合理地确定预算金额。</w:t>
            </w:r>
          </w:p>
        </w:tc>
      </w:tr>
      <w:tr w14:paraId="19CC9A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C33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D8C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8872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A9573">
            <w:pPr>
              <w:jc w:val="center"/>
            </w:pPr>
            <w:r>
              <w:rPr>
                <w:rFonts w:ascii="宋体" w:hAnsi="宋体" w:eastAsia="宋体"/>
                <w:sz w:val="16"/>
              </w:rPr>
              <w:t>特困人员救助覆盖率（%）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6B4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DB2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32D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77D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9DA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824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12E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51F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641E6">
            <w:pPr>
              <w:jc w:val="center"/>
            </w:pPr>
          </w:p>
        </w:tc>
      </w:tr>
      <w:tr w14:paraId="37CC2C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230C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42575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85312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03B19">
            <w:pPr>
              <w:jc w:val="center"/>
            </w:pPr>
            <w:r>
              <w:rPr>
                <w:rFonts w:ascii="宋体" w:hAnsi="宋体" w:eastAsia="宋体"/>
                <w:sz w:val="16"/>
              </w:rPr>
              <w:t>一次性发放资金数（万元）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2532C">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A037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F80BE">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546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849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BA69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AB36F">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6830B">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658DB">
            <w:pPr>
              <w:jc w:val="center"/>
            </w:pPr>
            <w:r>
              <w:rPr>
                <w:rFonts w:ascii="宋体" w:hAnsi="宋体" w:eastAsia="宋体"/>
                <w:sz w:val="16"/>
              </w:rPr>
              <w:t>偏差原因：工作流程繁琐，帮扶申请和审批的流程繁琐，部分帮扶对象因流程复杂放弃申请</w:t>
            </w:r>
            <w:r>
              <w:rPr>
                <w:rFonts w:hint="eastAsia" w:ascii="宋体" w:hAnsi="宋体"/>
                <w:sz w:val="16"/>
                <w:lang w:eastAsia="zh-CN"/>
              </w:rPr>
              <w:t>。</w:t>
            </w:r>
            <w:r>
              <w:rPr>
                <w:rFonts w:ascii="宋体" w:hAnsi="宋体" w:eastAsia="宋体"/>
                <w:sz w:val="16"/>
              </w:rPr>
              <w:t>改进措施：简化工作流程，梳理和简化帮扶申请流程，减少不必要的环节，提高审批效率。</w:t>
            </w:r>
          </w:p>
        </w:tc>
      </w:tr>
      <w:tr w14:paraId="6E9A0D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B3F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16B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77D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A1728">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F79DD">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B351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3CC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8AD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884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99D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D0C95">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D83E0">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D5361">
            <w:pPr>
              <w:jc w:val="center"/>
            </w:pPr>
            <w:r>
              <w:rPr>
                <w:rFonts w:ascii="宋体" w:hAnsi="宋体" w:eastAsia="宋体"/>
                <w:sz w:val="16"/>
              </w:rPr>
              <w:t>偏差原因：预算金额脱离实际需求，造成经费预算与实际使用</w:t>
            </w:r>
            <w:r>
              <w:rPr>
                <w:rFonts w:hint="eastAsia" w:ascii="宋体" w:hAnsi="宋体"/>
                <w:sz w:val="16"/>
                <w:lang w:eastAsia="zh-CN"/>
              </w:rPr>
              <w:t>不符</w:t>
            </w:r>
            <w:r>
              <w:rPr>
                <w:rFonts w:ascii="宋体" w:hAnsi="宋体" w:eastAsia="宋体"/>
                <w:sz w:val="16"/>
              </w:rPr>
              <w:t>。改进措施：了解离退休干部及遗孀的实际困难程度和需求，结合物价水平等因素，科学合理</w:t>
            </w:r>
            <w:r>
              <w:rPr>
                <w:rFonts w:hint="eastAsia" w:ascii="宋体" w:hAnsi="宋体"/>
                <w:sz w:val="16"/>
                <w:lang w:eastAsia="zh-CN"/>
              </w:rPr>
              <w:t>地</w:t>
            </w:r>
            <w:r>
              <w:rPr>
                <w:rFonts w:ascii="宋体" w:hAnsi="宋体" w:eastAsia="宋体"/>
                <w:sz w:val="16"/>
              </w:rPr>
              <w:t>确定预算金额。</w:t>
            </w:r>
          </w:p>
        </w:tc>
      </w:tr>
      <w:tr w14:paraId="2368AD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3F7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731F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79DF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76D2F">
            <w:pPr>
              <w:jc w:val="center"/>
            </w:pPr>
            <w:r>
              <w:rPr>
                <w:rFonts w:ascii="宋体" w:hAnsi="宋体" w:eastAsia="宋体"/>
                <w:sz w:val="16"/>
              </w:rPr>
              <w:t>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A34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A52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CB8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BA92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F81F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0E9B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2D5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F1F0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DDCA3">
            <w:pPr>
              <w:jc w:val="center"/>
            </w:pPr>
          </w:p>
        </w:tc>
      </w:tr>
      <w:tr w14:paraId="564D9D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C94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3C14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832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2FAFC">
            <w:pPr>
              <w:jc w:val="center"/>
            </w:pPr>
            <w:r>
              <w:rPr>
                <w:rFonts w:ascii="宋体" w:hAnsi="宋体" w:eastAsia="宋体"/>
                <w:sz w:val="16"/>
              </w:rPr>
              <w:t>受益人满意度（%）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D6E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9F9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415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60E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F9AE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91A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F8F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969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C46B1">
            <w:pPr>
              <w:jc w:val="center"/>
            </w:pPr>
          </w:p>
        </w:tc>
      </w:tr>
      <w:tr w14:paraId="250DA9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9DFE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A1E1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8030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32FF8D">
            <w:pPr>
              <w:jc w:val="center"/>
            </w:pPr>
            <w:r>
              <w:rPr>
                <w:rFonts w:ascii="宋体" w:hAnsi="宋体" w:eastAsia="宋体"/>
                <w:sz w:val="16"/>
              </w:rPr>
              <w:t>62.5分</w:t>
            </w:r>
          </w:p>
        </w:tc>
      </w:tr>
    </w:tbl>
    <w:p w14:paraId="42096AD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5BC1EE99">
        <w:tblPrEx>
          <w:tblCellMar>
            <w:top w:w="0" w:type="dxa"/>
            <w:left w:w="108" w:type="dxa"/>
            <w:bottom w:w="0" w:type="dxa"/>
            <w:right w:w="108" w:type="dxa"/>
          </w:tblCellMar>
        </w:tblPrEx>
        <w:tc>
          <w:tcPr>
            <w:tcW w:w="8848" w:type="dxa"/>
            <w:gridSpan w:val="14"/>
            <w:vAlign w:val="center"/>
          </w:tcPr>
          <w:p w14:paraId="3808A998">
            <w:pPr>
              <w:jc w:val="center"/>
            </w:pPr>
            <w:r>
              <w:rPr>
                <w:rFonts w:ascii="宋体" w:hAnsi="宋体" w:eastAsia="宋体"/>
                <w:sz w:val="24"/>
              </w:rPr>
              <w:t>项目支出绩效自评表</w:t>
            </w:r>
          </w:p>
        </w:tc>
      </w:tr>
      <w:tr w14:paraId="53F774D1">
        <w:tblPrEx>
          <w:tblCellMar>
            <w:top w:w="0" w:type="dxa"/>
            <w:left w:w="108" w:type="dxa"/>
            <w:bottom w:w="0" w:type="dxa"/>
            <w:right w:w="108" w:type="dxa"/>
          </w:tblCellMar>
        </w:tblPrEx>
        <w:tc>
          <w:tcPr>
            <w:tcW w:w="8848" w:type="dxa"/>
            <w:gridSpan w:val="14"/>
            <w:vAlign w:val="center"/>
          </w:tcPr>
          <w:p w14:paraId="622BA6BB">
            <w:pPr>
              <w:jc w:val="center"/>
            </w:pPr>
            <w:r>
              <w:rPr>
                <w:rFonts w:ascii="宋体" w:hAnsi="宋体" w:eastAsia="宋体"/>
                <w:sz w:val="24"/>
              </w:rPr>
              <w:t>(2024年度)</w:t>
            </w:r>
          </w:p>
        </w:tc>
      </w:tr>
      <w:tr w14:paraId="426B89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D035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A63B71B">
            <w:pPr>
              <w:jc w:val="center"/>
            </w:pPr>
            <w:r>
              <w:rPr>
                <w:rFonts w:ascii="宋体" w:hAnsi="宋体" w:eastAsia="宋体"/>
                <w:sz w:val="16"/>
              </w:rPr>
              <w:t>自治区特困帮扶经费项目</w:t>
            </w:r>
          </w:p>
        </w:tc>
      </w:tr>
      <w:tr w14:paraId="5BF94D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ACC4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1CE30B">
            <w:pPr>
              <w:jc w:val="center"/>
            </w:pPr>
            <w:r>
              <w:rPr>
                <w:rFonts w:ascii="宋体" w:hAnsi="宋体" w:eastAsia="宋体"/>
                <w:sz w:val="16"/>
              </w:rPr>
              <w:t>中共克孜勒苏柯尔克孜自治州委员会老干部局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2064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7B5A16">
            <w:pPr>
              <w:jc w:val="center"/>
            </w:pPr>
            <w:r>
              <w:rPr>
                <w:rFonts w:ascii="宋体" w:hAnsi="宋体" w:eastAsia="宋体"/>
                <w:sz w:val="16"/>
              </w:rPr>
              <w:t>中共克孜勒苏柯尔克孜自治州委员会老干部局</w:t>
            </w:r>
          </w:p>
        </w:tc>
      </w:tr>
      <w:tr w14:paraId="348D48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3BFE6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7A5C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C419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08BA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8947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0E16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C487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BDD81">
            <w:pPr>
              <w:jc w:val="center"/>
            </w:pPr>
            <w:r>
              <w:rPr>
                <w:rFonts w:ascii="宋体" w:hAnsi="宋体" w:eastAsia="宋体"/>
                <w:sz w:val="16"/>
              </w:rPr>
              <w:t>得分</w:t>
            </w:r>
          </w:p>
        </w:tc>
      </w:tr>
      <w:tr w14:paraId="1A3FD6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9AC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979C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3B5FC">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B604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171E9">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349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328A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8908E">
            <w:pPr>
              <w:jc w:val="center"/>
            </w:pPr>
            <w:r>
              <w:rPr>
                <w:rFonts w:ascii="宋体" w:hAnsi="宋体" w:eastAsia="宋体"/>
                <w:sz w:val="16"/>
              </w:rPr>
              <w:t>10.00分</w:t>
            </w:r>
          </w:p>
        </w:tc>
      </w:tr>
      <w:tr w14:paraId="1D4D90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80F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42DC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578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60E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EA7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EB76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DF5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2CFCE">
            <w:pPr>
              <w:jc w:val="center"/>
            </w:pPr>
            <w:r>
              <w:rPr>
                <w:rFonts w:ascii="宋体" w:hAnsi="宋体" w:eastAsia="宋体"/>
                <w:sz w:val="16"/>
              </w:rPr>
              <w:t>—</w:t>
            </w:r>
          </w:p>
        </w:tc>
      </w:tr>
      <w:tr w14:paraId="3763A7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ADC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4D81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F14EC">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CE892">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D8771">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224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ECA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DEC55">
            <w:pPr>
              <w:jc w:val="center"/>
            </w:pPr>
            <w:r>
              <w:rPr>
                <w:rFonts w:ascii="宋体" w:hAnsi="宋体" w:eastAsia="宋体"/>
                <w:sz w:val="16"/>
              </w:rPr>
              <w:t>—</w:t>
            </w:r>
          </w:p>
        </w:tc>
      </w:tr>
      <w:tr w14:paraId="07E85B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84A35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95AF8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DBDDC3">
            <w:pPr>
              <w:jc w:val="center"/>
            </w:pPr>
            <w:r>
              <w:rPr>
                <w:rFonts w:ascii="宋体" w:hAnsi="宋体" w:eastAsia="宋体"/>
                <w:sz w:val="16"/>
              </w:rPr>
              <w:t>实际完成情况</w:t>
            </w:r>
          </w:p>
        </w:tc>
      </w:tr>
      <w:tr w14:paraId="052733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CB4C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DCEBA8">
            <w:pPr>
              <w:jc w:val="both"/>
            </w:pPr>
            <w:r>
              <w:rPr>
                <w:rFonts w:ascii="宋体" w:hAnsi="宋体" w:eastAsia="宋体"/>
                <w:sz w:val="16"/>
              </w:rPr>
              <w:t>项目资金5万元，其中：财政资金0万元，其他资金5万元。主要用于离退休干部本人或家庭，因生病、重大事故、其他灾害等原因，遭受严重挫折或重大变故，对其本人及家庭带来严重影响，存在或出现生活上的重大困难，凭自身条件无力渡过难关、无法维持正常生活，需要单位或组织给予必要支持或适当救助的。通过</w:t>
            </w:r>
            <w:r>
              <w:rPr>
                <w:rFonts w:hint="eastAsia" w:ascii="宋体" w:hAnsi="宋体"/>
                <w:sz w:val="16"/>
                <w:lang w:eastAsia="zh-CN"/>
              </w:rPr>
              <w:t>该</w:t>
            </w:r>
            <w:r>
              <w:rPr>
                <w:rFonts w:ascii="宋体" w:hAnsi="宋体" w:eastAsia="宋体"/>
                <w:sz w:val="16"/>
              </w:rPr>
              <w:t>项目实施提高离退休干部及遗孀幸福度和归属感。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B63682">
            <w:pPr>
              <w:jc w:val="both"/>
            </w:pPr>
            <w:r>
              <w:rPr>
                <w:rFonts w:ascii="宋体" w:hAnsi="宋体" w:eastAsia="宋体"/>
                <w:sz w:val="16"/>
              </w:rPr>
              <w:t>截至2024年12月31日，已完成：发放特困帮扶人数5人，资金使用</w:t>
            </w:r>
            <w:r>
              <w:rPr>
                <w:rFonts w:hint="eastAsia" w:ascii="宋体" w:hAnsi="宋体"/>
                <w:sz w:val="16"/>
                <w:lang w:eastAsia="zh-CN"/>
              </w:rPr>
              <w:t>合格率</w:t>
            </w:r>
            <w:r>
              <w:rPr>
                <w:rFonts w:ascii="宋体" w:hAnsi="宋体" w:eastAsia="宋体"/>
                <w:sz w:val="16"/>
              </w:rPr>
              <w:t>100%，通过</w:t>
            </w:r>
            <w:r>
              <w:rPr>
                <w:rFonts w:hint="eastAsia" w:ascii="宋体" w:hAnsi="宋体"/>
                <w:sz w:val="16"/>
                <w:lang w:eastAsia="zh-CN"/>
              </w:rPr>
              <w:t>该</w:t>
            </w:r>
            <w:r>
              <w:rPr>
                <w:rFonts w:ascii="宋体" w:hAnsi="宋体" w:eastAsia="宋体"/>
                <w:sz w:val="16"/>
              </w:rPr>
              <w:t>项目实施提高离退休干部及遗孀幸福度和归属感。</w:t>
            </w:r>
            <w:r>
              <w:rPr>
                <w:rFonts w:ascii="宋体" w:hAnsi="宋体" w:eastAsia="宋体"/>
                <w:sz w:val="16"/>
              </w:rPr>
              <w:br w:type="textWrapping"/>
            </w:r>
          </w:p>
        </w:tc>
      </w:tr>
      <w:tr w14:paraId="5F1112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5671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9E17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D8ED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C3F5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05FA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A2A7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3B95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8FC7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4120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6A1C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9606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7BA4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8C460">
            <w:pPr>
              <w:jc w:val="center"/>
            </w:pPr>
            <w:r>
              <w:rPr>
                <w:rFonts w:ascii="宋体" w:hAnsi="宋体" w:eastAsia="宋体"/>
                <w:sz w:val="16"/>
              </w:rPr>
              <w:t>偏差原因分析及改进措施</w:t>
            </w:r>
          </w:p>
        </w:tc>
      </w:tr>
      <w:tr w14:paraId="790471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9758C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9BEA0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9AA7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9B29F">
            <w:pPr>
              <w:jc w:val="center"/>
            </w:pPr>
            <w:r>
              <w:rPr>
                <w:rFonts w:ascii="宋体" w:hAnsi="宋体" w:eastAsia="宋体"/>
                <w:sz w:val="16"/>
              </w:rPr>
              <w:t>发放特困帮扶人数（人）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1C492">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3F1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40C23">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E495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486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309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21A07">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1022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9EFAB">
            <w:pPr>
              <w:jc w:val="center"/>
            </w:pPr>
          </w:p>
        </w:tc>
      </w:tr>
      <w:tr w14:paraId="3C9F32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A49F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7FD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8B54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8370D">
            <w:pPr>
              <w:jc w:val="center"/>
            </w:pPr>
            <w:r>
              <w:rPr>
                <w:rFonts w:ascii="宋体" w:hAnsi="宋体" w:eastAsia="宋体"/>
                <w:sz w:val="16"/>
              </w:rPr>
              <w:t>资金使用</w:t>
            </w:r>
            <w:r>
              <w:rPr>
                <w:rFonts w:hint="eastAsia" w:ascii="宋体" w:hAnsi="宋体"/>
                <w:sz w:val="16"/>
                <w:lang w:eastAsia="zh-CN"/>
              </w:rPr>
              <w:t>合格率</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13D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915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C6F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47E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63F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462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39B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64A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88C72">
            <w:pPr>
              <w:jc w:val="center"/>
            </w:pPr>
          </w:p>
        </w:tc>
      </w:tr>
      <w:tr w14:paraId="6F61A7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43A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0F2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54B7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21B18">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694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DC1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576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98A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465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67C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E64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ECB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BDBD5">
            <w:pPr>
              <w:jc w:val="center"/>
            </w:pPr>
          </w:p>
        </w:tc>
      </w:tr>
      <w:tr w14:paraId="20F354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E83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F2C68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B2F55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74505">
            <w:pPr>
              <w:jc w:val="center"/>
            </w:pPr>
            <w:r>
              <w:rPr>
                <w:rFonts w:ascii="宋体" w:hAnsi="宋体" w:eastAsia="宋体"/>
                <w:sz w:val="16"/>
              </w:rPr>
              <w:t>离休及遗孀人员补助（万元）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62C65">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F7A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CD958">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2A3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7A6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1DD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16A67">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02E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B271E">
            <w:pPr>
              <w:jc w:val="center"/>
            </w:pPr>
          </w:p>
        </w:tc>
      </w:tr>
      <w:tr w14:paraId="0E08B3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544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480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ABF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E4C77">
            <w:pPr>
              <w:jc w:val="center"/>
            </w:pPr>
            <w:r>
              <w:rPr>
                <w:rFonts w:ascii="宋体" w:hAnsi="宋体" w:eastAsia="宋体"/>
                <w:sz w:val="16"/>
              </w:rPr>
              <w:t>退休人员补助（万元）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BD7E3">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DBE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ECA75">
            <w:pPr>
              <w:jc w:val="center"/>
            </w:pPr>
            <w:r>
              <w:rPr>
                <w:rFonts w:ascii="宋体" w:hAnsi="宋体" w:eastAsia="宋体"/>
                <w:sz w:val="16"/>
              </w:rPr>
              <w:t>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F17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7EC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6F0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9BDB5">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78B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6F3B7">
            <w:pPr>
              <w:jc w:val="center"/>
            </w:pPr>
          </w:p>
        </w:tc>
      </w:tr>
      <w:tr w14:paraId="63C4D0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D19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E7E2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1FCF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53E2D">
            <w:pPr>
              <w:jc w:val="center"/>
            </w:pPr>
            <w:r>
              <w:rPr>
                <w:rFonts w:ascii="宋体" w:hAnsi="宋体" w:eastAsia="宋体"/>
                <w:sz w:val="16"/>
              </w:rPr>
              <w:t>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792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E01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2D0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3986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40FE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2F04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CB4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3CBF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559E5">
            <w:pPr>
              <w:jc w:val="center"/>
            </w:pPr>
          </w:p>
        </w:tc>
      </w:tr>
      <w:tr w14:paraId="0A84E9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918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6BF8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4F6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D3D11">
            <w:pPr>
              <w:jc w:val="center"/>
            </w:pPr>
            <w:r>
              <w:rPr>
                <w:rFonts w:ascii="宋体" w:hAnsi="宋体" w:eastAsia="宋体"/>
                <w:sz w:val="16"/>
              </w:rPr>
              <w:t>受益人满意度（%）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43C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87D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5DC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8A9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727C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B42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EC1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449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3D2F7">
            <w:pPr>
              <w:jc w:val="center"/>
            </w:pPr>
          </w:p>
        </w:tc>
      </w:tr>
      <w:tr w14:paraId="26F7D9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F713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705B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6482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01EE11">
            <w:pPr>
              <w:jc w:val="center"/>
            </w:pPr>
            <w:r>
              <w:rPr>
                <w:rFonts w:ascii="宋体" w:hAnsi="宋体" w:eastAsia="宋体"/>
                <w:sz w:val="16"/>
              </w:rPr>
              <w:t>100分</w:t>
            </w:r>
          </w:p>
        </w:tc>
      </w:tr>
    </w:tbl>
    <w:p w14:paraId="79D747C2">
      <w:r>
        <w:br w:type="page"/>
      </w:r>
    </w:p>
    <w:p w14:paraId="0C1A52F3">
      <w:pPr>
        <w:spacing w:line="640" w:lineRule="exact"/>
        <w:ind w:firstLine="640"/>
        <w:jc w:val="both"/>
        <w:outlineLvl w:val="2"/>
      </w:pPr>
      <w:r>
        <w:rPr>
          <w:rFonts w:ascii="黑体" w:hAnsi="黑体" w:eastAsia="黑体"/>
          <w:sz w:val="32"/>
        </w:rPr>
        <w:t>十二、其他需说明的事项</w:t>
      </w:r>
    </w:p>
    <w:p w14:paraId="7E07A26F">
      <w:pPr>
        <w:spacing w:line="580" w:lineRule="exact"/>
        <w:ind w:firstLine="640"/>
        <w:jc w:val="both"/>
      </w:pPr>
      <w:r>
        <w:rPr>
          <w:rFonts w:ascii="仿宋_GB2312" w:hAnsi="仿宋_GB2312" w:eastAsia="仿宋_GB2312"/>
          <w:b w:val="0"/>
          <w:sz w:val="32"/>
        </w:rPr>
        <w:t>本单位无其他需说明的事项。</w:t>
      </w:r>
    </w:p>
    <w:p w14:paraId="6CFB41F0">
      <w:r>
        <w:br w:type="page"/>
      </w:r>
    </w:p>
    <w:p w14:paraId="7CA7445D">
      <w:pPr>
        <w:spacing w:line="240" w:lineRule="auto"/>
        <w:jc w:val="center"/>
        <w:outlineLvl w:val="1"/>
      </w:pPr>
      <w:r>
        <w:rPr>
          <w:rFonts w:ascii="黑体" w:hAnsi="黑体" w:eastAsia="黑体"/>
          <w:sz w:val="32"/>
        </w:rPr>
        <w:t>第三部分 专业名词解释</w:t>
      </w:r>
    </w:p>
    <w:p w14:paraId="7498287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501238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081AFE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1A7EFF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05791F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775055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0C2285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B4AD83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38743E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C430A1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FD945B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4CD516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64EA04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411324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99B3EAE">
      <w:r>
        <w:br w:type="page"/>
      </w:r>
    </w:p>
    <w:p w14:paraId="1C5FBA8C">
      <w:pPr>
        <w:spacing w:line="240" w:lineRule="auto"/>
        <w:jc w:val="center"/>
        <w:outlineLvl w:val="1"/>
      </w:pPr>
      <w:r>
        <w:rPr>
          <w:rFonts w:ascii="黑体" w:hAnsi="黑体" w:eastAsia="黑体"/>
          <w:sz w:val="32"/>
        </w:rPr>
        <w:t>第四部分 部门决算报表（见附表）</w:t>
      </w:r>
    </w:p>
    <w:p w14:paraId="75A33C90">
      <w:pPr>
        <w:spacing w:line="240" w:lineRule="auto"/>
        <w:ind w:firstLine="640"/>
        <w:jc w:val="both"/>
      </w:pPr>
      <w:r>
        <w:rPr>
          <w:rFonts w:ascii="仿宋_GB2312" w:hAnsi="仿宋_GB2312" w:eastAsia="仿宋_GB2312"/>
          <w:b w:val="0"/>
          <w:sz w:val="32"/>
        </w:rPr>
        <w:t>一、《收入支出决算总表》</w:t>
      </w:r>
    </w:p>
    <w:p w14:paraId="4C0CBFC6">
      <w:pPr>
        <w:spacing w:line="240" w:lineRule="auto"/>
        <w:ind w:firstLine="640"/>
        <w:jc w:val="both"/>
      </w:pPr>
      <w:r>
        <w:rPr>
          <w:rFonts w:ascii="仿宋_GB2312" w:hAnsi="仿宋_GB2312" w:eastAsia="仿宋_GB2312"/>
          <w:b w:val="0"/>
          <w:sz w:val="32"/>
        </w:rPr>
        <w:t>二、《收入决算表》</w:t>
      </w:r>
    </w:p>
    <w:p w14:paraId="5A65AF57">
      <w:pPr>
        <w:spacing w:line="240" w:lineRule="auto"/>
        <w:ind w:firstLine="640"/>
        <w:jc w:val="both"/>
      </w:pPr>
      <w:r>
        <w:rPr>
          <w:rFonts w:ascii="仿宋_GB2312" w:hAnsi="仿宋_GB2312" w:eastAsia="仿宋_GB2312"/>
          <w:b w:val="0"/>
          <w:sz w:val="32"/>
        </w:rPr>
        <w:t>三、《支出决算表》</w:t>
      </w:r>
    </w:p>
    <w:p w14:paraId="110F2196">
      <w:pPr>
        <w:spacing w:line="240" w:lineRule="auto"/>
        <w:ind w:firstLine="640"/>
        <w:jc w:val="both"/>
      </w:pPr>
      <w:r>
        <w:rPr>
          <w:rFonts w:ascii="仿宋_GB2312" w:hAnsi="仿宋_GB2312" w:eastAsia="仿宋_GB2312"/>
          <w:b w:val="0"/>
          <w:sz w:val="32"/>
        </w:rPr>
        <w:t>四、《财政拨款收入支出决算总表》</w:t>
      </w:r>
    </w:p>
    <w:p w14:paraId="2BF9A4CD">
      <w:pPr>
        <w:spacing w:line="240" w:lineRule="auto"/>
        <w:ind w:firstLine="640"/>
        <w:jc w:val="both"/>
      </w:pPr>
      <w:r>
        <w:rPr>
          <w:rFonts w:ascii="仿宋_GB2312" w:hAnsi="仿宋_GB2312" w:eastAsia="仿宋_GB2312"/>
          <w:b w:val="0"/>
          <w:sz w:val="32"/>
        </w:rPr>
        <w:t>五、《一般公共预算财政拨款支出决算表》</w:t>
      </w:r>
    </w:p>
    <w:p w14:paraId="554AC99E">
      <w:pPr>
        <w:spacing w:line="240" w:lineRule="auto"/>
        <w:ind w:firstLine="640"/>
        <w:jc w:val="both"/>
      </w:pPr>
      <w:r>
        <w:rPr>
          <w:rFonts w:ascii="仿宋_GB2312" w:hAnsi="仿宋_GB2312" w:eastAsia="仿宋_GB2312"/>
          <w:b w:val="0"/>
          <w:sz w:val="32"/>
        </w:rPr>
        <w:t>六、《一般公共预算财政拨款基本支出决算表》</w:t>
      </w:r>
    </w:p>
    <w:p w14:paraId="363BAD7B">
      <w:pPr>
        <w:spacing w:line="240" w:lineRule="auto"/>
        <w:ind w:firstLine="640"/>
        <w:jc w:val="both"/>
      </w:pPr>
      <w:r>
        <w:rPr>
          <w:rFonts w:ascii="仿宋_GB2312" w:hAnsi="仿宋_GB2312" w:eastAsia="仿宋_GB2312"/>
          <w:b w:val="0"/>
          <w:sz w:val="32"/>
        </w:rPr>
        <w:t>七、《政府性基金预算财政拨款收入支出决算表》</w:t>
      </w:r>
    </w:p>
    <w:p w14:paraId="50A22686">
      <w:pPr>
        <w:spacing w:line="240" w:lineRule="auto"/>
        <w:ind w:firstLine="640"/>
        <w:jc w:val="both"/>
      </w:pPr>
      <w:r>
        <w:rPr>
          <w:rFonts w:ascii="仿宋_GB2312" w:hAnsi="仿宋_GB2312" w:eastAsia="仿宋_GB2312"/>
          <w:b w:val="0"/>
          <w:sz w:val="32"/>
        </w:rPr>
        <w:t>八、《国有资本经营预算财政拨款收入支出决算表》</w:t>
      </w:r>
    </w:p>
    <w:p w14:paraId="2F404373">
      <w:pPr>
        <w:spacing w:line="240" w:lineRule="auto"/>
        <w:ind w:firstLine="640"/>
        <w:jc w:val="both"/>
      </w:pPr>
      <w:r>
        <w:rPr>
          <w:rFonts w:ascii="仿宋_GB2312" w:hAnsi="仿宋_GB2312" w:eastAsia="仿宋_GB2312"/>
          <w:b w:val="0"/>
          <w:sz w:val="32"/>
        </w:rPr>
        <w:t>九、《财政拨款“三公”经费支出决算表》</w:t>
      </w:r>
    </w:p>
    <w:p w14:paraId="41B2BCB4">
      <w:pPr>
        <w:spacing w:line="240" w:lineRule="auto"/>
        <w:ind w:firstLine="640"/>
        <w:jc w:val="both"/>
      </w:pPr>
    </w:p>
    <w:p w14:paraId="59AA368F">
      <w:pPr>
        <w:spacing w:line="240" w:lineRule="auto"/>
        <w:ind w:firstLine="640"/>
        <w:jc w:val="both"/>
      </w:pPr>
    </w:p>
    <w:p w14:paraId="24928069">
      <w:pPr>
        <w:spacing w:line="240" w:lineRule="auto"/>
        <w:ind w:firstLine="640"/>
        <w:jc w:val="both"/>
      </w:pPr>
    </w:p>
    <w:p w14:paraId="33C5510E">
      <w:pPr>
        <w:spacing w:line="240" w:lineRule="auto"/>
        <w:ind w:firstLine="640"/>
        <w:jc w:val="both"/>
      </w:pPr>
    </w:p>
    <w:p w14:paraId="4A461D2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0FD4ED4"/>
    <w:rsid w:val="021B7195"/>
    <w:rsid w:val="02F73D26"/>
    <w:rsid w:val="034D4FEF"/>
    <w:rsid w:val="043E5B56"/>
    <w:rsid w:val="050C146E"/>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E9D6EE8"/>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CA4478"/>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5695</Words>
  <Characters>6423</Characters>
  <Lines>0</Lines>
  <Paragraphs>0</Paragraphs>
  <TotalTime>11</TotalTime>
  <ScaleCrop>false</ScaleCrop>
  <LinksUpToDate>false</LinksUpToDate>
  <CharactersWithSpaces>6431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2025-09-02T09:41:58Z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eyJoZGlkIjoiZTEwMTFjZmI3NWUwMGRmYWEyNzFiMzQ2OTlkZWE5ODAiLCJ1c2VySWQiOiI0MzE2NzY3NzkifQ==</vt:lpwstr>
  </property>
</Properties>
</file>