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克孜勒苏柯尔克孜自治州林业工作管理站（林业技术推广站）2024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48497E5">
      <w:r>
        <w:br w:type="page"/>
      </w:r>
    </w:p>
    <w:p w14:paraId="2B099DDC">
      <w:pPr>
        <w:spacing w:line="640" w:lineRule="exact"/>
        <w:jc w:val="center"/>
        <w:outlineLvl w:val="1"/>
      </w:pPr>
      <w:r>
        <w:rPr>
          <w:rFonts w:ascii="黑体" w:hAnsi="黑体" w:eastAsia="黑体"/>
          <w:sz w:val="32"/>
        </w:rPr>
        <w:t>第一部分 单位概况</w:t>
      </w:r>
    </w:p>
    <w:p w14:paraId="1F933C12">
      <w:pPr>
        <w:spacing w:line="640" w:lineRule="exact"/>
        <w:ind w:firstLine="640"/>
        <w:jc w:val="both"/>
        <w:outlineLvl w:val="2"/>
      </w:pPr>
      <w:r>
        <w:rPr>
          <w:rFonts w:ascii="黑体" w:hAnsi="黑体" w:eastAsia="黑体"/>
          <w:sz w:val="32"/>
        </w:rPr>
        <w:t>一、主要职能</w:t>
      </w:r>
    </w:p>
    <w:p w14:paraId="181E55E6">
      <w:pPr>
        <w:spacing w:line="580" w:lineRule="exact"/>
        <w:ind w:firstLine="640"/>
        <w:jc w:val="both"/>
      </w:pPr>
      <w:r>
        <w:rPr>
          <w:rFonts w:ascii="仿宋_GB2312" w:hAnsi="仿宋_GB2312" w:eastAsia="仿宋_GB2312"/>
          <w:sz w:val="32"/>
        </w:rPr>
        <w:t>克孜勒苏柯尔克孜自治州林业工作管理站（林业技术推广站）是自治州林业局下属的副县级公益一类全额事业单位，单位主要职能。</w:t>
      </w:r>
    </w:p>
    <w:p w14:paraId="124559C6">
      <w:pPr>
        <w:spacing w:line="580" w:lineRule="exact"/>
        <w:ind w:firstLine="640"/>
        <w:jc w:val="both"/>
      </w:pPr>
      <w:r>
        <w:rPr>
          <w:rFonts w:ascii="仿宋_GB2312" w:hAnsi="仿宋_GB2312" w:eastAsia="仿宋_GB2312"/>
          <w:sz w:val="32"/>
        </w:rPr>
        <w:t>（一）指导全州林业工作站发展规划和年度计划，提</w:t>
      </w:r>
      <w:r>
        <w:rPr>
          <w:rFonts w:hint="eastAsia" w:ascii="仿宋_GB2312" w:hAnsi="仿宋_GB2312" w:eastAsia="仿宋_GB2312"/>
          <w:sz w:val="32"/>
          <w:lang w:eastAsia="zh-CN"/>
        </w:rPr>
        <w:t>供农</w:t>
      </w:r>
      <w:r>
        <w:rPr>
          <w:rFonts w:ascii="仿宋_GB2312" w:hAnsi="仿宋_GB2312" w:eastAsia="仿宋_GB2312"/>
          <w:sz w:val="32"/>
        </w:rPr>
        <w:t>业咨询，技术服务的工作。</w:t>
      </w:r>
    </w:p>
    <w:p w14:paraId="694309CD">
      <w:pPr>
        <w:spacing w:line="580" w:lineRule="exact"/>
        <w:ind w:firstLine="640"/>
        <w:jc w:val="both"/>
      </w:pPr>
      <w:r>
        <w:rPr>
          <w:rFonts w:ascii="仿宋_GB2312" w:hAnsi="仿宋_GB2312" w:eastAsia="仿宋_GB2312"/>
          <w:sz w:val="32"/>
        </w:rPr>
        <w:t>（二）负责汇集优势种苗，进行良种繁殖，推广园艺技术及种苗信息服务。</w:t>
      </w:r>
    </w:p>
    <w:p w14:paraId="05E7C5CD">
      <w:pPr>
        <w:spacing w:line="580" w:lineRule="exact"/>
        <w:ind w:firstLine="640"/>
        <w:jc w:val="both"/>
      </w:pPr>
      <w:r>
        <w:rPr>
          <w:rFonts w:ascii="仿宋_GB2312" w:hAnsi="仿宋_GB2312" w:eastAsia="仿宋_GB2312"/>
          <w:sz w:val="32"/>
        </w:rPr>
        <w:t>（三）协助局机关负责管理全州林业种苗行业，负责编制种苗发展规划，做好全州林木良种鉴定申报工作。</w:t>
      </w:r>
    </w:p>
    <w:p w14:paraId="10022942">
      <w:pPr>
        <w:spacing w:line="580" w:lineRule="exact"/>
        <w:ind w:firstLine="640"/>
        <w:jc w:val="both"/>
      </w:pPr>
      <w:r>
        <w:rPr>
          <w:rFonts w:ascii="仿宋_GB2312" w:hAnsi="仿宋_GB2312" w:eastAsia="仿宋_GB2312"/>
          <w:sz w:val="32"/>
        </w:rPr>
        <w:t>（四）协助局机关制定林业科技发展规划和设计，会同有关部门组织重大科研项目攻关和科研成果的推广应用；组织指导全州行业培训，工人考核及职称评审工作。</w:t>
      </w:r>
    </w:p>
    <w:p w14:paraId="728F7935">
      <w:pPr>
        <w:spacing w:line="580" w:lineRule="exact"/>
        <w:ind w:firstLine="640"/>
        <w:jc w:val="both"/>
      </w:pPr>
      <w:r>
        <w:rPr>
          <w:rFonts w:ascii="仿宋_GB2312" w:hAnsi="仿宋_GB2312" w:eastAsia="仿宋_GB2312"/>
          <w:sz w:val="32"/>
        </w:rPr>
        <w:t>（五）协助局机关负责管理全州林业重点工程的组织实施。</w:t>
      </w:r>
    </w:p>
    <w:p w14:paraId="7348C5D8">
      <w:pPr>
        <w:spacing w:line="580" w:lineRule="exact"/>
        <w:ind w:firstLine="640"/>
        <w:jc w:val="both"/>
      </w:pPr>
      <w:r>
        <w:rPr>
          <w:rFonts w:ascii="仿宋_GB2312" w:hAnsi="仿宋_GB2312" w:eastAsia="仿宋_GB2312"/>
          <w:sz w:val="32"/>
        </w:rPr>
        <w:t>（六）做好全州荒漠化防治服务工作；协助做好沙尘暴灾害预防预报和应急处置宣传教育等日常工作。</w:t>
      </w:r>
    </w:p>
    <w:p w14:paraId="29DBB584">
      <w:pPr>
        <w:spacing w:line="580" w:lineRule="exact"/>
        <w:ind w:firstLine="640"/>
        <w:jc w:val="both"/>
      </w:pPr>
      <w:r>
        <w:rPr>
          <w:rFonts w:ascii="仿宋_GB2312" w:hAnsi="仿宋_GB2312" w:eastAsia="仿宋_GB2312"/>
          <w:sz w:val="32"/>
        </w:rPr>
        <w:t>（七）完成上级交办的其他任务。</w:t>
      </w:r>
    </w:p>
    <w:p w14:paraId="3346162C">
      <w:pPr>
        <w:spacing w:line="640" w:lineRule="exact"/>
        <w:ind w:firstLine="640"/>
        <w:jc w:val="both"/>
        <w:outlineLvl w:val="2"/>
      </w:pPr>
      <w:r>
        <w:rPr>
          <w:rFonts w:ascii="黑体" w:hAnsi="黑体" w:eastAsia="黑体"/>
          <w:sz w:val="32"/>
        </w:rPr>
        <w:t>二、机构设置及人员情况</w:t>
      </w:r>
    </w:p>
    <w:p w14:paraId="13FB4032">
      <w:pPr>
        <w:spacing w:line="580" w:lineRule="exact"/>
        <w:ind w:firstLine="640"/>
        <w:jc w:val="both"/>
      </w:pPr>
      <w:r>
        <w:rPr>
          <w:rFonts w:ascii="仿宋_GB2312" w:hAnsi="仿宋_GB2312" w:eastAsia="仿宋_GB2312"/>
          <w:sz w:val="32"/>
        </w:rPr>
        <w:t>克孜勒苏柯尔克孜自治州林业工作管理站（林业技术推广站）2024年度，实有人数118人，其中：在职人员49人，减少2人；离休人员0人，增加0人；退休人员69人,减少2人。</w:t>
      </w:r>
    </w:p>
    <w:p w14:paraId="5D0EFB1F">
      <w:pPr>
        <w:spacing w:line="580" w:lineRule="exact"/>
        <w:ind w:firstLine="640"/>
        <w:jc w:val="both"/>
      </w:pPr>
      <w:r>
        <w:rPr>
          <w:rFonts w:ascii="仿宋_GB2312" w:hAnsi="仿宋_GB2312" w:eastAsia="仿宋_GB2312"/>
          <w:sz w:val="32"/>
        </w:rPr>
        <w:t>克孜勒苏柯尔克孜自治州林业工作管理站（林业技术推广站）无下属预算单位，下设7个科室，分别是：办公室、推广中心、工程管理科、林业调查规划设计队、林木种苗管理站、荒漠化治理中心、自治州中心苗圃。</w:t>
      </w:r>
    </w:p>
    <w:p w14:paraId="023C0AD0">
      <w:r>
        <w:br w:type="page"/>
      </w:r>
    </w:p>
    <w:p w14:paraId="5278CD25">
      <w:pPr>
        <w:spacing w:line="240" w:lineRule="auto"/>
        <w:jc w:val="center"/>
        <w:outlineLvl w:val="1"/>
      </w:pPr>
      <w:r>
        <w:rPr>
          <w:rFonts w:ascii="黑体" w:hAnsi="黑体" w:eastAsia="黑体"/>
          <w:sz w:val="32"/>
        </w:rPr>
        <w:t>第二部分 部门决算情况说明</w:t>
      </w:r>
    </w:p>
    <w:p w14:paraId="50DC46AE">
      <w:pPr>
        <w:spacing w:line="640" w:lineRule="exact"/>
        <w:ind w:firstLine="640"/>
        <w:jc w:val="both"/>
        <w:outlineLvl w:val="2"/>
      </w:pPr>
      <w:r>
        <w:rPr>
          <w:rFonts w:ascii="黑体" w:hAnsi="黑体" w:eastAsia="黑体"/>
          <w:sz w:val="32"/>
        </w:rPr>
        <w:t>一、收入支出决算总体情况说明</w:t>
      </w:r>
    </w:p>
    <w:p w14:paraId="3869AC27">
      <w:pPr>
        <w:spacing w:line="580" w:lineRule="exact"/>
        <w:ind w:firstLine="640"/>
        <w:jc w:val="both"/>
      </w:pPr>
      <w:r>
        <w:rPr>
          <w:rFonts w:ascii="仿宋_GB2312" w:hAnsi="仿宋_GB2312" w:eastAsia="仿宋_GB2312"/>
          <w:b/>
          <w:sz w:val="32"/>
        </w:rPr>
        <w:t>2024年度收入总计1,510.54万元，</w:t>
      </w:r>
      <w:r>
        <w:rPr>
          <w:rFonts w:ascii="仿宋_GB2312" w:hAnsi="仿宋_GB2312" w:eastAsia="仿宋_GB2312"/>
          <w:b w:val="0"/>
          <w:sz w:val="32"/>
        </w:rPr>
        <w:t>其中：本年收入合计1,500.54万元，使用非财政拨款结余（含专用结余）0.00万元，年初结转和结余10.00万元。</w:t>
      </w:r>
    </w:p>
    <w:p w14:paraId="5E1D7036">
      <w:pPr>
        <w:spacing w:line="580" w:lineRule="exact"/>
        <w:ind w:firstLine="640"/>
        <w:jc w:val="both"/>
      </w:pPr>
      <w:r>
        <w:rPr>
          <w:rFonts w:ascii="仿宋_GB2312" w:hAnsi="仿宋_GB2312" w:eastAsia="仿宋_GB2312"/>
          <w:b/>
          <w:sz w:val="32"/>
        </w:rPr>
        <w:t>2024年度支出总计1,510.54万元，</w:t>
      </w:r>
      <w:r>
        <w:rPr>
          <w:rFonts w:ascii="仿宋_GB2312" w:hAnsi="仿宋_GB2312" w:eastAsia="仿宋_GB2312"/>
          <w:b w:val="0"/>
          <w:sz w:val="32"/>
        </w:rPr>
        <w:t>其中：本年支出合计1,497.12万元，结余分配0.00万元，年末结转和结余13.42万元。</w:t>
      </w:r>
    </w:p>
    <w:p w14:paraId="3D655C3E">
      <w:pPr>
        <w:spacing w:line="580" w:lineRule="exact"/>
        <w:ind w:firstLine="640"/>
        <w:jc w:val="both"/>
      </w:pPr>
      <w:r>
        <w:rPr>
          <w:rFonts w:ascii="仿宋_GB2312" w:hAnsi="仿宋_GB2312" w:eastAsia="仿宋_GB2312"/>
          <w:b w:val="0"/>
          <w:sz w:val="32"/>
        </w:rPr>
        <w:t>收入支出总体与上年相比，增加358.68万元，增长31.14%，主要原因是：1.本年在职人员工资调增，社保、公积金基数调增，人员经费增加。2.本年增加帕米尔高原优质果品生产关键技术集成与示范项目。</w:t>
      </w:r>
    </w:p>
    <w:p w14:paraId="27F60580">
      <w:pPr>
        <w:spacing w:line="640" w:lineRule="exact"/>
        <w:ind w:firstLine="640"/>
        <w:jc w:val="both"/>
        <w:outlineLvl w:val="2"/>
      </w:pPr>
      <w:r>
        <w:rPr>
          <w:rFonts w:ascii="黑体" w:hAnsi="黑体" w:eastAsia="黑体"/>
          <w:sz w:val="32"/>
        </w:rPr>
        <w:t>二、收入决算情况说明</w:t>
      </w:r>
    </w:p>
    <w:p w14:paraId="3E8039E6">
      <w:pPr>
        <w:spacing w:line="580" w:lineRule="exact"/>
        <w:ind w:firstLine="640"/>
        <w:jc w:val="both"/>
      </w:pPr>
      <w:r>
        <w:rPr>
          <w:rFonts w:ascii="仿宋_GB2312" w:hAnsi="仿宋_GB2312" w:eastAsia="仿宋_GB2312"/>
          <w:b/>
          <w:sz w:val="32"/>
        </w:rPr>
        <w:t>本年收入1,500.54万元，</w:t>
      </w:r>
      <w:r>
        <w:rPr>
          <w:rFonts w:ascii="仿宋_GB2312" w:hAnsi="仿宋_GB2312" w:eastAsia="仿宋_GB2312"/>
          <w:b w:val="0"/>
          <w:sz w:val="32"/>
        </w:rPr>
        <w:t>其中：财政拨款收入1,490.54万元，占99.33%；上级补助收入0.00万元，占0.00%；事业收入0.00万元，占0.00%；经营收入0.00万元，占0.00%；附属单位上缴收入0.00万元，占0.00%；其他收入10.00万元，占0.67%。</w:t>
      </w:r>
    </w:p>
    <w:p w14:paraId="748EE14B">
      <w:pPr>
        <w:spacing w:line="640" w:lineRule="exact"/>
        <w:ind w:firstLine="640"/>
        <w:jc w:val="both"/>
        <w:outlineLvl w:val="2"/>
      </w:pPr>
      <w:r>
        <w:rPr>
          <w:rFonts w:ascii="黑体" w:hAnsi="黑体" w:eastAsia="黑体"/>
          <w:sz w:val="32"/>
        </w:rPr>
        <w:t>三、支出决算情况说明</w:t>
      </w:r>
    </w:p>
    <w:p w14:paraId="4584B6D9">
      <w:pPr>
        <w:spacing w:line="580" w:lineRule="exact"/>
        <w:ind w:firstLine="640"/>
        <w:jc w:val="both"/>
      </w:pPr>
      <w:r>
        <w:rPr>
          <w:rFonts w:ascii="仿宋_GB2312" w:hAnsi="仿宋_GB2312" w:eastAsia="仿宋_GB2312"/>
          <w:b/>
          <w:sz w:val="32"/>
        </w:rPr>
        <w:t>本年支出1,497.12万元，</w:t>
      </w:r>
      <w:r>
        <w:rPr>
          <w:rFonts w:ascii="仿宋_GB2312" w:hAnsi="仿宋_GB2312" w:eastAsia="仿宋_GB2312"/>
          <w:b w:val="0"/>
          <w:sz w:val="32"/>
        </w:rPr>
        <w:t>其中：基本支出1,041.73万元，占69.58%；项目支出455.39万元，占30.42%；上缴上级支出0.00万元，占0.00%；经营支出0.00万元，占0.00%；对附属单位补助支出0.00万元，占0.00%。</w:t>
      </w:r>
    </w:p>
    <w:p w14:paraId="1FA0D336">
      <w:pPr>
        <w:spacing w:line="640" w:lineRule="exact"/>
        <w:ind w:firstLine="640"/>
        <w:jc w:val="both"/>
        <w:outlineLvl w:val="2"/>
      </w:pPr>
      <w:r>
        <w:rPr>
          <w:rFonts w:ascii="黑体" w:hAnsi="黑体" w:eastAsia="黑体"/>
          <w:sz w:val="32"/>
        </w:rPr>
        <w:t>四、财政拨款收入支出决算总体情况说明</w:t>
      </w:r>
    </w:p>
    <w:p w14:paraId="3C3278EA">
      <w:pPr>
        <w:spacing w:line="580" w:lineRule="exact"/>
        <w:ind w:firstLine="640"/>
        <w:jc w:val="both"/>
      </w:pPr>
      <w:r>
        <w:rPr>
          <w:rFonts w:ascii="仿宋_GB2312" w:hAnsi="仿宋_GB2312" w:eastAsia="仿宋_GB2312"/>
          <w:b/>
          <w:sz w:val="32"/>
        </w:rPr>
        <w:t>2024年度财政拨款收入总计1,490.54万元，</w:t>
      </w:r>
      <w:r>
        <w:rPr>
          <w:rFonts w:ascii="仿宋_GB2312" w:hAnsi="仿宋_GB2312" w:eastAsia="仿宋_GB2312"/>
          <w:b w:val="0"/>
          <w:sz w:val="32"/>
        </w:rPr>
        <w:t>其中：年初财政拨款结转和结余0.00万元，本年财政拨款收入1,490.54万元。</w:t>
      </w:r>
      <w:r>
        <w:rPr>
          <w:rFonts w:ascii="仿宋_GB2312" w:hAnsi="仿宋_GB2312" w:eastAsia="仿宋_GB2312"/>
          <w:b/>
          <w:sz w:val="32"/>
        </w:rPr>
        <w:t>财政拨款支出总计1,490.54万元，</w:t>
      </w:r>
      <w:r>
        <w:rPr>
          <w:rFonts w:ascii="仿宋_GB2312" w:hAnsi="仿宋_GB2312" w:eastAsia="仿宋_GB2312"/>
          <w:b w:val="0"/>
          <w:sz w:val="32"/>
        </w:rPr>
        <w:t>其中：年末财政拨款结转和结余0.00万元，本年财政拨款支出1,490.54万元。</w:t>
      </w:r>
    </w:p>
    <w:p w14:paraId="552AC0D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增加400.28万元，增长36.71%，主要原因是：1.本年在职人员工资调增，社保、公积金基数调增，人员经费增加。2.本年增加帕米尔高原优质果品生产关键技术集成与示范项目。</w:t>
      </w:r>
      <w:r>
        <w:rPr>
          <w:rFonts w:ascii="仿宋_GB2312" w:hAnsi="仿宋_GB2312" w:eastAsia="仿宋_GB2312"/>
          <w:b/>
          <w:sz w:val="32"/>
        </w:rPr>
        <w:t>与年初预算相比，</w:t>
      </w:r>
      <w:r>
        <w:rPr>
          <w:rFonts w:ascii="仿宋_GB2312" w:hAnsi="仿宋_GB2312" w:eastAsia="仿宋_GB2312"/>
          <w:b w:val="0"/>
          <w:sz w:val="32"/>
        </w:rPr>
        <w:t>年初预算数1,534.12万元，决算数1,490.54万元，预决算差异率-2.84%，主要原因是：本年在职人员减少，年中调减人员经费，导致预决算存在差异。</w:t>
      </w:r>
    </w:p>
    <w:p w14:paraId="1D29BDFC">
      <w:pPr>
        <w:spacing w:line="640" w:lineRule="exact"/>
        <w:ind w:firstLine="640"/>
        <w:jc w:val="both"/>
        <w:outlineLvl w:val="2"/>
      </w:pPr>
      <w:r>
        <w:rPr>
          <w:rFonts w:ascii="黑体" w:hAnsi="黑体" w:eastAsia="黑体"/>
          <w:sz w:val="32"/>
        </w:rPr>
        <w:t>五、一般公共预算财政拨款支出决算情况说明</w:t>
      </w:r>
    </w:p>
    <w:p w14:paraId="7084C9D4">
      <w:pPr>
        <w:spacing w:line="640" w:lineRule="exact"/>
        <w:ind w:firstLine="640"/>
        <w:jc w:val="both"/>
        <w:outlineLvl w:val="3"/>
      </w:pPr>
      <w:r>
        <w:rPr>
          <w:rFonts w:ascii="楷体_GB2312" w:hAnsi="楷体_GB2312" w:eastAsia="楷体_GB2312"/>
          <w:b/>
          <w:sz w:val="32"/>
        </w:rPr>
        <w:t>（一）一般公共预算财政拨款支出决算总体情况</w:t>
      </w:r>
    </w:p>
    <w:p w14:paraId="64528E50">
      <w:pPr>
        <w:spacing w:line="580" w:lineRule="exact"/>
        <w:ind w:firstLine="640"/>
        <w:jc w:val="both"/>
      </w:pPr>
      <w:r>
        <w:rPr>
          <w:rFonts w:ascii="仿宋_GB2312" w:hAnsi="仿宋_GB2312" w:eastAsia="仿宋_GB2312"/>
          <w:b/>
          <w:sz w:val="32"/>
        </w:rPr>
        <w:t>2024年度一般公共预算财政拨款支出1,490.54万元，</w:t>
      </w:r>
      <w:r>
        <w:rPr>
          <w:rFonts w:ascii="仿宋_GB2312" w:hAnsi="仿宋_GB2312" w:eastAsia="仿宋_GB2312"/>
          <w:b w:val="0"/>
          <w:sz w:val="32"/>
        </w:rPr>
        <w:t>占本年支出合计的99.56%。</w:t>
      </w:r>
      <w:r>
        <w:rPr>
          <w:rFonts w:ascii="仿宋_GB2312" w:hAnsi="仿宋_GB2312" w:eastAsia="仿宋_GB2312"/>
          <w:b/>
          <w:sz w:val="32"/>
        </w:rPr>
        <w:t>与上年相比，</w:t>
      </w:r>
      <w:r>
        <w:rPr>
          <w:rFonts w:ascii="仿宋_GB2312" w:hAnsi="仿宋_GB2312" w:eastAsia="仿宋_GB2312"/>
          <w:b w:val="0"/>
          <w:sz w:val="32"/>
        </w:rPr>
        <w:t>增加400.28万元，增长36.71%，主要原因是：1.本年在职人员工资调增，社保、公积金基数调增，人员经费增加。2.本年增加帕米尔高原优质果品生产关键技术集成与示范项目。</w:t>
      </w:r>
      <w:r>
        <w:rPr>
          <w:rFonts w:ascii="仿宋_GB2312" w:hAnsi="仿宋_GB2312" w:eastAsia="仿宋_GB2312"/>
          <w:b/>
          <w:sz w:val="32"/>
        </w:rPr>
        <w:t>与年初预算相比,</w:t>
      </w:r>
      <w:r>
        <w:rPr>
          <w:rFonts w:ascii="仿宋_GB2312" w:hAnsi="仿宋_GB2312" w:eastAsia="仿宋_GB2312"/>
          <w:b w:val="0"/>
          <w:sz w:val="32"/>
        </w:rPr>
        <w:t>年初预算数1,534.12万元，决算数1,490.54万元，预决算差异率-2.84%，主要原因是：本年在职人员减少，年中调减人员经费，导致预决算存在差异。</w:t>
      </w:r>
    </w:p>
    <w:p w14:paraId="6DE3610C">
      <w:pPr>
        <w:spacing w:line="640" w:lineRule="exact"/>
        <w:ind w:firstLine="640"/>
        <w:jc w:val="both"/>
        <w:outlineLvl w:val="3"/>
      </w:pPr>
      <w:r>
        <w:rPr>
          <w:rFonts w:ascii="楷体_GB2312" w:hAnsi="楷体_GB2312" w:eastAsia="楷体_GB2312"/>
          <w:b/>
          <w:sz w:val="32"/>
        </w:rPr>
        <w:t>（二）一般公共预算财政拨款支出决算结构情况</w:t>
      </w:r>
    </w:p>
    <w:p w14:paraId="6D00EB10">
      <w:pPr>
        <w:spacing w:line="580" w:lineRule="exact"/>
        <w:ind w:firstLine="640"/>
        <w:jc w:val="both"/>
      </w:pPr>
      <w:r>
        <w:rPr>
          <w:rFonts w:ascii="仿宋_GB2312" w:hAnsi="仿宋_GB2312" w:eastAsia="仿宋_GB2312"/>
          <w:b w:val="0"/>
          <w:sz w:val="32"/>
        </w:rPr>
        <w:t>1.科学技术支出(类)404.81万元,占27.16%。</w:t>
      </w:r>
    </w:p>
    <w:p w14:paraId="1F54D0CF">
      <w:pPr>
        <w:spacing w:line="580" w:lineRule="exact"/>
        <w:ind w:firstLine="640"/>
        <w:jc w:val="both"/>
      </w:pPr>
      <w:r>
        <w:rPr>
          <w:rFonts w:ascii="仿宋_GB2312" w:hAnsi="仿宋_GB2312" w:eastAsia="仿宋_GB2312"/>
          <w:b w:val="0"/>
          <w:sz w:val="32"/>
        </w:rPr>
        <w:t>2.社会保障和就业支出(类)188.03万元,占12.61%。</w:t>
      </w:r>
    </w:p>
    <w:p w14:paraId="45E4FE31">
      <w:pPr>
        <w:spacing w:line="580" w:lineRule="exact"/>
        <w:ind w:firstLine="640"/>
        <w:jc w:val="both"/>
      </w:pPr>
      <w:r>
        <w:rPr>
          <w:rFonts w:ascii="仿宋_GB2312" w:hAnsi="仿宋_GB2312" w:eastAsia="仿宋_GB2312"/>
          <w:b w:val="0"/>
          <w:sz w:val="32"/>
        </w:rPr>
        <w:t>3.农林水支出(类)897.70万元,占60.23%。</w:t>
      </w:r>
    </w:p>
    <w:p w14:paraId="1B63E68D">
      <w:pPr>
        <w:spacing w:line="640" w:lineRule="exact"/>
        <w:ind w:firstLine="640"/>
        <w:jc w:val="both"/>
        <w:outlineLvl w:val="3"/>
      </w:pPr>
      <w:r>
        <w:rPr>
          <w:rFonts w:ascii="楷体_GB2312" w:hAnsi="楷体_GB2312" w:eastAsia="楷体_GB2312"/>
          <w:b/>
          <w:sz w:val="32"/>
        </w:rPr>
        <w:t>（三）一般公共预算财政拨款支出决算具体情况</w:t>
      </w:r>
    </w:p>
    <w:p w14:paraId="6A22DF56">
      <w:pPr>
        <w:spacing w:line="580" w:lineRule="exact"/>
        <w:ind w:firstLine="640"/>
        <w:jc w:val="both"/>
      </w:pPr>
      <w:r>
        <w:rPr>
          <w:rFonts w:ascii="仿宋_GB2312" w:hAnsi="仿宋_GB2312" w:eastAsia="仿宋_GB2312"/>
          <w:b w:val="0"/>
          <w:sz w:val="32"/>
        </w:rPr>
        <w:t>1.教育支出(类)普通教育(款)学前教育(项):支出决算数为0.00万元，比上年决算减少1.04万元，下降100.00%,主要原因是：本年减少支教补助经费。</w:t>
      </w:r>
    </w:p>
    <w:p w14:paraId="35E6C6E9">
      <w:pPr>
        <w:spacing w:line="580" w:lineRule="exact"/>
        <w:ind w:firstLine="640"/>
        <w:jc w:val="both"/>
      </w:pPr>
      <w:r>
        <w:rPr>
          <w:rFonts w:ascii="仿宋_GB2312" w:hAnsi="仿宋_GB2312" w:eastAsia="仿宋_GB2312"/>
          <w:b w:val="0"/>
          <w:sz w:val="32"/>
        </w:rPr>
        <w:t>2.科学技术支出(类)技术研究与开发(款)科技成果转化与扩散(项):支出决算数为0.00万元，比上年决算减少3.00万元，下降100.00%,主要原因是：本年减少木纳格葡萄防裂果技术应用与示范项目。</w:t>
      </w:r>
    </w:p>
    <w:p w14:paraId="0DB8441E">
      <w:pPr>
        <w:spacing w:line="580" w:lineRule="exact"/>
        <w:ind w:firstLine="640"/>
        <w:jc w:val="both"/>
      </w:pPr>
      <w:r>
        <w:rPr>
          <w:rFonts w:ascii="仿宋_GB2312" w:hAnsi="仿宋_GB2312" w:eastAsia="仿宋_GB2312"/>
          <w:b w:val="0"/>
          <w:sz w:val="32"/>
        </w:rPr>
        <w:t>3.科学技术支出(类)科技重大项目(款)重点研发计划(项):支出决算数为404.81万元，比上年决算增加404.81万元，增长100.00%,主要原因是：本年增加帕米尔高原优质果品生产关键技术集成与示范项目。</w:t>
      </w:r>
    </w:p>
    <w:p w14:paraId="2DD82DA0">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4.社会保障和就业支出(类)行政事业单位养老支出(款)事业单位离退休(项):支出决算数为89.58万元，比上年决算增加15.06万元，增长20.21%,主要原因是：本年增加退休人员基础绩效奖，退休费支出增加。</w:t>
      </w:r>
    </w:p>
    <w:p w14:paraId="2AAC0293">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87.81万元，比上年决算增加1.90万元，增长2.21%,主要原因是：本年在职人员工资基数调增，养老缴费基数上涨，相应支出增加。</w:t>
      </w:r>
    </w:p>
    <w:p w14:paraId="3139BD3E">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10.64万元，比上年决算减少4.55万元，下降29.95%,主要原因是：本年新增退休人员较上年减少，职业年金缴费较上年减少。</w:t>
      </w:r>
    </w:p>
    <w:p w14:paraId="16DEC99C">
      <w:pPr>
        <w:spacing w:line="580" w:lineRule="exact"/>
        <w:ind w:firstLine="640"/>
        <w:jc w:val="both"/>
      </w:pPr>
      <w:r>
        <w:rPr>
          <w:rFonts w:ascii="仿宋_GB2312" w:hAnsi="仿宋_GB2312" w:eastAsia="仿宋_GB2312"/>
          <w:b w:val="0"/>
          <w:sz w:val="32"/>
        </w:rPr>
        <w:t>7.社会保障和就业支出(类)抚恤(款)死亡抚恤(项):支出决算数为0.00万元，比上年决算减少5.41万元，下降100.00%,主要原因是：本年无死亡人员，无死亡抚恤支出。</w:t>
      </w:r>
    </w:p>
    <w:p w14:paraId="3B9777AE">
      <w:pPr>
        <w:spacing w:line="580" w:lineRule="exact"/>
        <w:ind w:firstLine="640"/>
        <w:jc w:val="both"/>
      </w:pPr>
      <w:r>
        <w:rPr>
          <w:rFonts w:ascii="仿宋_GB2312" w:hAnsi="仿宋_GB2312" w:eastAsia="仿宋_GB2312"/>
          <w:b w:val="0"/>
          <w:sz w:val="32"/>
        </w:rPr>
        <w:t>8.农林水支出(类)林业和草原(款)事业机构(项):支出决算数为853.70万元，比上年决算减少19.12万元，下降2.19%,主要原因是：本年在职人员减少，人员经费减少。</w:t>
      </w:r>
    </w:p>
    <w:p w14:paraId="37DCD8B2">
      <w:pPr>
        <w:spacing w:line="580" w:lineRule="exact"/>
        <w:ind w:firstLine="640"/>
        <w:jc w:val="both"/>
      </w:pPr>
      <w:r>
        <w:rPr>
          <w:rFonts w:ascii="仿宋_GB2312" w:hAnsi="仿宋_GB2312" w:eastAsia="仿宋_GB2312"/>
          <w:b w:val="0"/>
          <w:sz w:val="32"/>
        </w:rPr>
        <w:t>9.农林水支出(类)林业和草原(款)其他林业和草原支出(项):支出决算数为44.00万元，比上年决算增加11.64万元，增长35.97%,主要原因是：本年增加2024年度为民办实事经费和第一书记经费项目。</w:t>
      </w:r>
    </w:p>
    <w:p w14:paraId="140F3EB0">
      <w:pPr>
        <w:spacing w:line="640" w:lineRule="exact"/>
        <w:ind w:firstLine="640"/>
        <w:jc w:val="both"/>
        <w:outlineLvl w:val="2"/>
      </w:pPr>
      <w:r>
        <w:rPr>
          <w:rFonts w:ascii="黑体" w:hAnsi="黑体" w:eastAsia="黑体"/>
          <w:sz w:val="32"/>
        </w:rPr>
        <w:t>六、一般公共预算财政拨款基本支出决算情况说明</w:t>
      </w:r>
    </w:p>
    <w:p w14:paraId="3F660E74">
      <w:pPr>
        <w:spacing w:line="580" w:lineRule="exact"/>
        <w:ind w:firstLine="640"/>
        <w:jc w:val="both"/>
      </w:pPr>
      <w:r>
        <w:rPr>
          <w:rFonts w:ascii="仿宋_GB2312" w:hAnsi="仿宋_GB2312" w:eastAsia="仿宋_GB2312"/>
          <w:b w:val="0"/>
          <w:sz w:val="32"/>
        </w:rPr>
        <w:t>2024年度一般公共预算财政拨款基本支出1,041.73万元，其中：</w:t>
      </w:r>
      <w:r>
        <w:rPr>
          <w:rFonts w:ascii="仿宋_GB2312" w:hAnsi="仿宋_GB2312" w:eastAsia="仿宋_GB2312"/>
          <w:b/>
          <w:sz w:val="32"/>
        </w:rPr>
        <w:t>人员经费1,012.87万元，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包括：基本工资、津贴补贴、奖金、机关事业单位基本养老保险缴费、职业年金缴费、职工基本医疗保险缴费、其他社会保障缴费、住房公积金、退休费、抚恤金、生活补助、医疗费补助、奖励金。</w:t>
      </w:r>
    </w:p>
    <w:p w14:paraId="6BB91DBB">
      <w:pPr>
        <w:spacing w:line="580" w:lineRule="exact"/>
        <w:ind w:firstLine="640"/>
        <w:jc w:val="both"/>
      </w:pPr>
      <w:r>
        <w:rPr>
          <w:rFonts w:ascii="仿宋_GB2312" w:hAnsi="仿宋_GB2312" w:eastAsia="仿宋_GB2312"/>
          <w:b/>
          <w:sz w:val="32"/>
        </w:rPr>
        <w:t>公用经费28.86万元，</w:t>
      </w:r>
      <w:r>
        <w:rPr>
          <w:rFonts w:ascii="仿宋_GB2312" w:hAnsi="仿宋_GB2312" w:eastAsia="仿宋_GB2312"/>
          <w:b w:val="0"/>
          <w:sz w:val="32"/>
        </w:rPr>
        <w:t>包括：办公费、印刷费、水费、电费、邮电费、取暖费、物业管理费、差旅费、维修（护）费、专用材料费、劳务费、工会经费、福利费、公务用车运行维护费、其他商品和服务支出。</w:t>
      </w:r>
    </w:p>
    <w:p w14:paraId="1DC59CE3">
      <w:pPr>
        <w:spacing w:line="640" w:lineRule="exact"/>
        <w:ind w:firstLine="640"/>
        <w:jc w:val="both"/>
        <w:outlineLvl w:val="2"/>
      </w:pPr>
      <w:r>
        <w:rPr>
          <w:rFonts w:ascii="黑体" w:hAnsi="黑体" w:eastAsia="黑体"/>
          <w:sz w:val="32"/>
        </w:rPr>
        <w:t>七、政府性基金预算财政拨款收入支出决算情况说明</w:t>
      </w:r>
    </w:p>
    <w:p w14:paraId="568139A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8EA3647">
      <w:pPr>
        <w:spacing w:line="640" w:lineRule="exact"/>
        <w:ind w:firstLine="640"/>
        <w:jc w:val="both"/>
        <w:outlineLvl w:val="2"/>
      </w:pPr>
      <w:r>
        <w:rPr>
          <w:rFonts w:ascii="黑体" w:hAnsi="黑体" w:eastAsia="黑体"/>
          <w:sz w:val="32"/>
        </w:rPr>
        <w:t>八、国有资本经营预算财政拨款收入支出决算情况说明</w:t>
      </w:r>
    </w:p>
    <w:p w14:paraId="66080B2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6C80CFC">
      <w:pPr>
        <w:spacing w:line="640" w:lineRule="exact"/>
        <w:ind w:firstLine="640"/>
        <w:jc w:val="both"/>
        <w:outlineLvl w:val="2"/>
      </w:pPr>
      <w:r>
        <w:rPr>
          <w:rFonts w:ascii="黑体" w:hAnsi="黑体" w:eastAsia="黑体"/>
          <w:sz w:val="32"/>
        </w:rPr>
        <w:t>九、财政拨款“三公”经费支出决算情况说明</w:t>
      </w:r>
    </w:p>
    <w:p w14:paraId="536BFA84">
      <w:pPr>
        <w:spacing w:line="580" w:lineRule="exact"/>
        <w:ind w:firstLine="640"/>
        <w:jc w:val="both"/>
      </w:pPr>
      <w:r>
        <w:rPr>
          <w:rFonts w:ascii="仿宋_GB2312" w:hAnsi="仿宋_GB2312" w:eastAsia="仿宋_GB2312"/>
          <w:b/>
          <w:sz w:val="32"/>
        </w:rPr>
        <w:t>2024年度财政拨款“三公”经费支出4.91万元，</w:t>
      </w:r>
      <w:r>
        <w:rPr>
          <w:rFonts w:ascii="仿宋_GB2312" w:hAnsi="仿宋_GB2312" w:eastAsia="仿宋_GB2312"/>
          <w:b w:val="0"/>
          <w:sz w:val="32"/>
        </w:rPr>
        <w:t>比上年增加2.36万元，增长92.55%，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4.91万元，占100.00%，比上年增加2.36万元，增长92.55%，主要原因是：本单位公务用车日渐老化，维修维护成本增加，导致公务用车运行维护费较上年增加。公务接待费支出0.00万元，占0.00%，比上年增加0.00万元，增长0.00%，主要原因是：2023年与2024年均未安排公务接待费支出。</w:t>
      </w:r>
    </w:p>
    <w:p w14:paraId="3D3BE1AF">
      <w:pPr>
        <w:spacing w:line="580" w:lineRule="exact"/>
        <w:ind w:firstLine="640"/>
        <w:jc w:val="both"/>
      </w:pPr>
      <w:r>
        <w:rPr>
          <w:rFonts w:ascii="仿宋_GB2312" w:hAnsi="仿宋_GB2312" w:eastAsia="仿宋_GB2312"/>
          <w:b/>
          <w:sz w:val="32"/>
        </w:rPr>
        <w:t>具体情况如下：</w:t>
      </w:r>
    </w:p>
    <w:p w14:paraId="331E5C6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313A261">
      <w:pPr>
        <w:spacing w:line="580" w:lineRule="exact"/>
        <w:ind w:firstLine="640"/>
        <w:jc w:val="both"/>
      </w:pPr>
      <w:r>
        <w:rPr>
          <w:rFonts w:ascii="仿宋_GB2312" w:hAnsi="仿宋_GB2312" w:eastAsia="仿宋_GB2312"/>
          <w:b w:val="0"/>
          <w:sz w:val="32"/>
        </w:rPr>
        <w:t>公务用车购置及运行维护费4.91万元，其中：公务用车购置费0.00万元，公务用车运行维护费4.91万元。公务用车运行维护费开支内容包括车辆加油费、维修费、保险费、审车费、过路费等。公务用车购置数0辆，公务用车保有量7辆。国有资产占用情况中固定资产车辆8辆，与公务用车保有量差异原因是：差异车辆为一般业务用车，预算未安排公务用车运行维护费。</w:t>
      </w:r>
    </w:p>
    <w:p w14:paraId="4DB39A0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7E22A7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4.91万元，决算数4.91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4.91万元，决算数4.91万元，预决算差异率0.00%，主要原因是：严格按照预算执行，预决算无差异。公务接待费全年预算数0.00万元，决算数0.00万元，预决算差异率0.00%，主要原因是：本单位无公务接待费。</w:t>
      </w:r>
    </w:p>
    <w:p w14:paraId="66D4D7BF">
      <w:pPr>
        <w:spacing w:line="640" w:lineRule="exact"/>
        <w:ind w:firstLine="640"/>
        <w:jc w:val="both"/>
        <w:outlineLvl w:val="2"/>
      </w:pPr>
      <w:r>
        <w:rPr>
          <w:rFonts w:ascii="黑体" w:hAnsi="黑体" w:eastAsia="黑体"/>
          <w:sz w:val="32"/>
        </w:rPr>
        <w:t>十、其他重要事项的情况说明</w:t>
      </w:r>
    </w:p>
    <w:p w14:paraId="6BEB757E">
      <w:pPr>
        <w:spacing w:line="640" w:lineRule="exact"/>
        <w:ind w:firstLine="640"/>
        <w:jc w:val="both"/>
        <w:outlineLvl w:val="3"/>
      </w:pPr>
      <w:r>
        <w:rPr>
          <w:rFonts w:ascii="楷体_GB2312" w:hAnsi="楷体_GB2312" w:eastAsia="楷体_GB2312"/>
          <w:b/>
          <w:sz w:val="32"/>
        </w:rPr>
        <w:t>（一）机关运行经费及公用经费支出情况</w:t>
      </w:r>
    </w:p>
    <w:p w14:paraId="0FA222E4">
      <w:pPr>
        <w:spacing w:line="580" w:lineRule="exact"/>
        <w:ind w:firstLine="640"/>
        <w:jc w:val="both"/>
      </w:pPr>
      <w:r>
        <w:rPr>
          <w:rFonts w:ascii="仿宋_GB2312" w:hAnsi="仿宋_GB2312" w:eastAsia="仿宋_GB2312"/>
          <w:b w:val="0"/>
          <w:sz w:val="32"/>
        </w:rPr>
        <w:t>2024年度克孜勒苏柯尔克孜自治州林业工作管理站（林业技术推广站）（事业单位）公用经费支出28.86万元，比上年增加0.05万元，增长0.17%，主要原因是：本年更新、维护补充办公用品，导致公用经费较上年增加。</w:t>
      </w:r>
    </w:p>
    <w:p w14:paraId="7E6C7A9B">
      <w:pPr>
        <w:spacing w:line="640" w:lineRule="exact"/>
        <w:ind w:firstLine="640"/>
        <w:jc w:val="both"/>
        <w:outlineLvl w:val="3"/>
      </w:pPr>
      <w:r>
        <w:rPr>
          <w:rFonts w:ascii="楷体_GB2312" w:hAnsi="楷体_GB2312" w:eastAsia="楷体_GB2312"/>
          <w:b/>
          <w:sz w:val="32"/>
        </w:rPr>
        <w:t>（二）政府采购情况</w:t>
      </w:r>
    </w:p>
    <w:p w14:paraId="73D50B8E">
      <w:pPr>
        <w:spacing w:line="580" w:lineRule="exact"/>
        <w:ind w:firstLine="640"/>
        <w:jc w:val="both"/>
      </w:pPr>
      <w:r>
        <w:rPr>
          <w:rFonts w:ascii="仿宋_GB2312" w:hAnsi="仿宋_GB2312" w:eastAsia="仿宋_GB2312"/>
          <w:b w:val="0"/>
          <w:sz w:val="32"/>
        </w:rPr>
        <w:t>2024年度政府采购支出总额6.33万元，其中：政府采购货物支出0.15万元、政府采购工程支出0.00万元、政府采购服务支出6.19万元。</w:t>
      </w:r>
    </w:p>
    <w:p w14:paraId="27605667">
      <w:pPr>
        <w:spacing w:line="580" w:lineRule="exact"/>
        <w:ind w:firstLine="640"/>
        <w:jc w:val="both"/>
      </w:pPr>
      <w:r>
        <w:rPr>
          <w:rFonts w:ascii="仿宋_GB2312" w:hAnsi="仿宋_GB2312" w:eastAsia="仿宋_GB2312"/>
          <w:b w:val="0"/>
          <w:sz w:val="32"/>
        </w:rPr>
        <w:t>授予中小企业合同金额3.58万元，占政府采购支出总额的56.56%，其中：授予小微企业合同金额0.58万元，占政府采购支出总额的9.16%。</w:t>
      </w:r>
    </w:p>
    <w:p w14:paraId="032C6E84">
      <w:pPr>
        <w:spacing w:line="640" w:lineRule="exact"/>
        <w:ind w:firstLine="640"/>
        <w:jc w:val="both"/>
        <w:outlineLvl w:val="3"/>
      </w:pPr>
      <w:r>
        <w:rPr>
          <w:rFonts w:ascii="楷体_GB2312" w:hAnsi="楷体_GB2312" w:eastAsia="楷体_GB2312"/>
          <w:b/>
          <w:sz w:val="32"/>
        </w:rPr>
        <w:t>（三）国有资产占用情况说明</w:t>
      </w:r>
    </w:p>
    <w:p w14:paraId="7BC67DAB">
      <w:pPr>
        <w:spacing w:line="580" w:lineRule="exact"/>
        <w:ind w:firstLine="640"/>
        <w:jc w:val="both"/>
      </w:pPr>
      <w:r>
        <w:rPr>
          <w:rFonts w:ascii="仿宋_GB2312" w:hAnsi="仿宋_GB2312" w:eastAsia="仿宋_GB2312"/>
          <w:b w:val="0"/>
          <w:sz w:val="32"/>
        </w:rPr>
        <w:t>截至2024年12月31日，房屋1,611.00平方米，价值36.22万元。车辆8辆，价值105.81万元，其中：副部（省）级及以上领导用车0辆、主要负责人用车0辆、机要通信用车0辆、应急保障用车0辆、执法执勤用车0辆、特种专业技术用车1辆、离退休干部服务用车0辆、其他用车7辆，其他用车主要是：一般公务用车。单价100万元（含）以上设备（不含车辆）0台（套）。</w:t>
      </w:r>
    </w:p>
    <w:p w14:paraId="3EA4D33C">
      <w:pPr>
        <w:spacing w:line="640" w:lineRule="exact"/>
        <w:ind w:firstLine="640"/>
        <w:jc w:val="both"/>
        <w:outlineLvl w:val="2"/>
      </w:pPr>
      <w:r>
        <w:rPr>
          <w:rFonts w:ascii="黑体" w:hAnsi="黑体" w:eastAsia="黑体"/>
          <w:sz w:val="32"/>
        </w:rPr>
        <w:t>十一、预算绩效的情况说明</w:t>
      </w:r>
    </w:p>
    <w:p w14:paraId="14ABBD8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1,510.54万元，实际执行总额1,497.12万元；预算绩效评价项目5个，全年预算数539.75万元，全年执行数455.39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整体支出绩效自评表，项目支出绩效自评表和评价报告。</w:t>
      </w:r>
    </w:p>
    <w:p w14:paraId="5B55FD0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16"/>
        <w:gridCol w:w="1105"/>
      </w:tblGrid>
      <w:tr w14:paraId="37414D40">
        <w:tblPrEx>
          <w:tblCellMar>
            <w:top w:w="0" w:type="dxa"/>
            <w:left w:w="108" w:type="dxa"/>
            <w:bottom w:w="0" w:type="dxa"/>
            <w:right w:w="108" w:type="dxa"/>
          </w:tblCellMar>
        </w:tblPrEx>
        <w:tc>
          <w:tcPr>
            <w:tcW w:w="8840" w:type="dxa"/>
            <w:gridSpan w:val="8"/>
            <w:vAlign w:val="center"/>
          </w:tcPr>
          <w:p w14:paraId="549A994E">
            <w:pPr>
              <w:jc w:val="center"/>
            </w:pPr>
            <w:r>
              <w:rPr>
                <w:rFonts w:ascii="宋体" w:hAnsi="宋体" w:eastAsia="宋体"/>
                <w:sz w:val="24"/>
              </w:rPr>
              <w:t>单位整体支出绩效自评表</w:t>
            </w:r>
          </w:p>
        </w:tc>
      </w:tr>
      <w:tr w14:paraId="3B219DF2">
        <w:tblPrEx>
          <w:tblCellMar>
            <w:top w:w="0" w:type="dxa"/>
            <w:left w:w="108" w:type="dxa"/>
            <w:bottom w:w="0" w:type="dxa"/>
            <w:right w:w="108" w:type="dxa"/>
          </w:tblCellMar>
        </w:tblPrEx>
        <w:tc>
          <w:tcPr>
            <w:tcW w:w="8840" w:type="dxa"/>
            <w:gridSpan w:val="8"/>
            <w:vAlign w:val="center"/>
          </w:tcPr>
          <w:p w14:paraId="129C7DE3">
            <w:pPr>
              <w:jc w:val="center"/>
            </w:pPr>
            <w:r>
              <w:rPr>
                <w:rFonts w:ascii="宋体" w:hAnsi="宋体" w:eastAsia="宋体"/>
                <w:sz w:val="24"/>
              </w:rPr>
              <w:t>（2024年度）</w:t>
            </w:r>
          </w:p>
        </w:tc>
      </w:tr>
      <w:tr w14:paraId="0B5978A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8F7C6C">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BC1C81">
            <w:pPr>
              <w:jc w:val="center"/>
            </w:pPr>
            <w:r>
              <w:rPr>
                <w:rFonts w:ascii="宋体" w:hAnsi="宋体" w:eastAsia="宋体"/>
                <w:sz w:val="16"/>
              </w:rPr>
              <w:t>克孜勒苏柯尔克孜自治州林业工作管理站（林业技术推广站）</w:t>
            </w:r>
          </w:p>
        </w:tc>
      </w:tr>
      <w:tr w14:paraId="7B48E8C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DA622">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B0406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F15A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5D2E96">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40E3DC">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2D9C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B994D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6725B5">
            <w:pPr>
              <w:jc w:val="center"/>
            </w:pPr>
            <w:r>
              <w:rPr>
                <w:rFonts w:ascii="宋体" w:hAnsi="宋体" w:eastAsia="宋体"/>
                <w:sz w:val="16"/>
              </w:rPr>
              <w:t>得分</w:t>
            </w:r>
          </w:p>
        </w:tc>
      </w:tr>
      <w:tr w14:paraId="2E58CFE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04C64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7995B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BF7FF8">
            <w:pPr>
              <w:jc w:val="center"/>
            </w:pPr>
            <w:r>
              <w:rPr>
                <w:rFonts w:ascii="宋体" w:hAnsi="宋体" w:eastAsia="宋体"/>
                <w:sz w:val="16"/>
              </w:rPr>
              <w:t>1,594.12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AF034F">
            <w:pPr>
              <w:jc w:val="center"/>
            </w:pPr>
            <w:r>
              <w:rPr>
                <w:rFonts w:ascii="宋体" w:hAnsi="宋体" w:eastAsia="宋体"/>
                <w:sz w:val="16"/>
              </w:rPr>
              <w:t>1,510.54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A4EE36">
            <w:pPr>
              <w:jc w:val="center"/>
            </w:pPr>
            <w:r>
              <w:rPr>
                <w:rFonts w:ascii="宋体" w:hAnsi="宋体" w:eastAsia="宋体"/>
                <w:sz w:val="16"/>
              </w:rPr>
              <w:t>1,497.12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93717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D85C03">
            <w:pPr>
              <w:jc w:val="center"/>
            </w:pPr>
            <w:r>
              <w:rPr>
                <w:rFonts w:ascii="宋体" w:hAnsi="宋体" w:eastAsia="宋体"/>
                <w:sz w:val="16"/>
              </w:rPr>
              <w:t>99.11%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9DCA04">
            <w:pPr>
              <w:jc w:val="center"/>
              <w:rPr>
                <w:rFonts w:hint="default" w:eastAsia="宋体"/>
                <w:lang w:val="en-US" w:eastAsia="zh-CN"/>
              </w:rPr>
            </w:pPr>
            <w:r>
              <w:rPr>
                <w:rFonts w:hint="eastAsia" w:ascii="宋体" w:hAnsi="宋体"/>
                <w:sz w:val="16"/>
                <w:lang w:val="en-US" w:eastAsia="zh-CN"/>
              </w:rPr>
              <w:t>9.91</w:t>
            </w:r>
          </w:p>
        </w:tc>
      </w:tr>
      <w:tr w14:paraId="1336A01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9755C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36B1DB">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2449F5">
            <w:pPr>
              <w:jc w:val="center"/>
            </w:pPr>
            <w:r>
              <w:rPr>
                <w:rFonts w:ascii="宋体" w:hAnsi="宋体" w:eastAsia="宋体"/>
                <w:sz w:val="16"/>
              </w:rPr>
              <w:t>475.75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174A33">
            <w:pPr>
              <w:jc w:val="center"/>
            </w:pPr>
            <w:r>
              <w:rPr>
                <w:rFonts w:ascii="宋体" w:hAnsi="宋体" w:eastAsia="宋体"/>
                <w:sz w:val="16"/>
              </w:rPr>
              <w:t>433.81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D7E73A">
            <w:pPr>
              <w:jc w:val="center"/>
            </w:pPr>
            <w:r>
              <w:rPr>
                <w:rFonts w:ascii="宋体" w:hAnsi="宋体" w:eastAsia="宋体"/>
                <w:sz w:val="16"/>
              </w:rPr>
              <w:t>433.81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DE5A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D8D9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FDEDFE">
            <w:pPr>
              <w:jc w:val="center"/>
            </w:pPr>
            <w:r>
              <w:rPr>
                <w:rFonts w:ascii="宋体" w:hAnsi="宋体" w:eastAsia="宋体"/>
                <w:sz w:val="16"/>
              </w:rPr>
              <w:t>—</w:t>
            </w:r>
          </w:p>
        </w:tc>
      </w:tr>
      <w:tr w14:paraId="5A22F79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7BFEC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B98FC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3BB690">
            <w:pPr>
              <w:jc w:val="center"/>
            </w:pPr>
            <w:r>
              <w:rPr>
                <w:rFonts w:ascii="宋体" w:hAnsi="宋体" w:eastAsia="宋体"/>
                <w:sz w:val="16"/>
              </w:rPr>
              <w:t>1,058.37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04869C">
            <w:pPr>
              <w:jc w:val="center"/>
            </w:pPr>
            <w:r>
              <w:rPr>
                <w:rFonts w:ascii="宋体" w:hAnsi="宋体" w:eastAsia="宋体"/>
                <w:sz w:val="16"/>
              </w:rPr>
              <w:t>1,076.73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FDE11D">
            <w:pPr>
              <w:jc w:val="center"/>
            </w:pPr>
            <w:r>
              <w:rPr>
                <w:rFonts w:ascii="宋体" w:hAnsi="宋体" w:eastAsia="宋体"/>
                <w:sz w:val="16"/>
              </w:rPr>
              <w:t>1,063.31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41337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5A1C5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0AC40B">
            <w:pPr>
              <w:jc w:val="center"/>
            </w:pPr>
            <w:r>
              <w:rPr>
                <w:rFonts w:ascii="宋体" w:hAnsi="宋体" w:eastAsia="宋体"/>
                <w:sz w:val="16"/>
              </w:rPr>
              <w:t>—</w:t>
            </w:r>
          </w:p>
        </w:tc>
      </w:tr>
      <w:tr w14:paraId="7D115D2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C5A37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FEC5B0">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23F9C6">
            <w:pPr>
              <w:jc w:val="center"/>
            </w:pPr>
            <w:r>
              <w:rPr>
                <w:rFonts w:ascii="宋体" w:hAnsi="宋体" w:eastAsia="宋体"/>
                <w:sz w:val="16"/>
              </w:rPr>
              <w:t>60.00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861CB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18147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FE5FE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74CA9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1C22CE">
            <w:pPr>
              <w:jc w:val="center"/>
            </w:pPr>
            <w:r>
              <w:rPr>
                <w:rFonts w:ascii="宋体" w:hAnsi="宋体" w:eastAsia="宋体"/>
                <w:sz w:val="16"/>
              </w:rPr>
              <w:t>—</w:t>
            </w:r>
          </w:p>
        </w:tc>
      </w:tr>
      <w:tr w14:paraId="52A6F87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B6FD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C0962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19055F">
            <w:pPr>
              <w:jc w:val="center"/>
            </w:pPr>
            <w:r>
              <w:rPr>
                <w:rFonts w:ascii="宋体" w:hAnsi="宋体" w:eastAsia="宋体"/>
                <w:sz w:val="16"/>
              </w:rPr>
              <w:t>实际完成情况</w:t>
            </w:r>
          </w:p>
        </w:tc>
      </w:tr>
      <w:tr w14:paraId="3575309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534C8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F69A05">
            <w:pPr>
              <w:jc w:val="both"/>
            </w:pPr>
            <w:r>
              <w:rPr>
                <w:rFonts w:hint="eastAsia" w:ascii="宋体" w:hAnsi="宋体"/>
                <w:sz w:val="16"/>
                <w:lang w:eastAsia="zh-CN"/>
              </w:rPr>
              <w:t>1.</w:t>
            </w:r>
            <w:r>
              <w:rPr>
                <w:rFonts w:ascii="宋体" w:hAnsi="宋体" w:eastAsia="宋体"/>
                <w:sz w:val="16"/>
              </w:rPr>
              <w:t>稳步增加林果业面积。自治州党委办公室自治州人民政府办公室关于印发《自治州农业产业“四个百万”工程三年行动方案（2023 年—2025 年）》的通知要求2024年全州林果面积新增3万亩，林果提质增效</w:t>
            </w:r>
            <w:r>
              <w:rPr>
                <w:rFonts w:hint="eastAsia" w:ascii="宋体" w:hAnsi="宋体"/>
                <w:sz w:val="16"/>
                <w:lang w:eastAsia="zh-CN"/>
              </w:rPr>
              <w:t>面积</w:t>
            </w:r>
            <w:r>
              <w:rPr>
                <w:rFonts w:ascii="宋体" w:hAnsi="宋体" w:eastAsia="宋体"/>
                <w:sz w:val="16"/>
              </w:rPr>
              <w:t>新增3万亩。</w:t>
            </w:r>
            <w:r>
              <w:rPr>
                <w:rFonts w:ascii="宋体" w:hAnsi="宋体" w:eastAsia="宋体"/>
                <w:sz w:val="16"/>
              </w:rPr>
              <w:br w:type="textWrapping"/>
            </w:r>
            <w:r>
              <w:rPr>
                <w:rFonts w:ascii="宋体" w:hAnsi="宋体" w:eastAsia="宋体"/>
                <w:sz w:val="16"/>
              </w:rPr>
              <w:t>2、坚持种苗质量检查制度，工程造林使用I、</w:t>
            </w:r>
            <w:r>
              <w:rPr>
                <w:rFonts w:hint="eastAsia" w:ascii="宋体" w:hAnsi="宋体"/>
                <w:sz w:val="16"/>
                <w:lang w:eastAsia="zh-CN"/>
              </w:rPr>
              <w:t>Ⅱ级</w:t>
            </w:r>
            <w:r>
              <w:rPr>
                <w:rFonts w:ascii="宋体" w:hAnsi="宋体" w:eastAsia="宋体"/>
                <w:sz w:val="16"/>
              </w:rPr>
              <w:t>苗木质量达96%以上，本地出圃苗木合格率96%以上，良种苗使用率96%以上。</w:t>
            </w:r>
            <w:r>
              <w:rPr>
                <w:rFonts w:ascii="宋体" w:hAnsi="宋体" w:eastAsia="宋体"/>
                <w:sz w:val="16"/>
              </w:rPr>
              <w:br w:type="textWrapping"/>
            </w:r>
            <w:r>
              <w:rPr>
                <w:rFonts w:ascii="宋体" w:hAnsi="宋体" w:eastAsia="宋体"/>
                <w:sz w:val="16"/>
              </w:rPr>
              <w:t>3、2024年全州林草防沙治沙面积为：17.89万亩，其中：完成造林3.15万亩、水土保持3.53万亩、退化草原修复11.21万亩。</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34D568">
            <w:pPr>
              <w:jc w:val="both"/>
            </w:pPr>
            <w:r>
              <w:rPr>
                <w:rFonts w:ascii="宋体" w:hAnsi="宋体" w:eastAsia="宋体"/>
                <w:sz w:val="16"/>
              </w:rPr>
              <w:t>一是截至目前全州林果产量13.25万吨，产值6.7亿元，优果率达98%。</w:t>
            </w:r>
            <w:r>
              <w:rPr>
                <w:rFonts w:ascii="宋体" w:hAnsi="宋体" w:eastAsia="宋体"/>
                <w:sz w:val="16"/>
              </w:rPr>
              <w:br w:type="textWrapping"/>
            </w:r>
            <w:r>
              <w:rPr>
                <w:rFonts w:ascii="宋体" w:hAnsi="宋体" w:eastAsia="宋体"/>
                <w:sz w:val="16"/>
              </w:rPr>
              <w:t xml:space="preserve">二是2024年度，新增林果种植面积1.34万亩，克州林果业种植总面积达41.01万亩、挂果面积20.75万亩、占林果业种植面积的50.1%，  </w:t>
            </w:r>
            <w:r>
              <w:rPr>
                <w:rFonts w:ascii="宋体" w:hAnsi="宋体" w:eastAsia="宋体"/>
                <w:sz w:val="16"/>
              </w:rPr>
              <w:br w:type="textWrapping"/>
            </w:r>
            <w:r>
              <w:rPr>
                <w:rFonts w:ascii="宋体" w:hAnsi="宋体" w:eastAsia="宋体"/>
                <w:sz w:val="16"/>
              </w:rPr>
              <w:t>三是通过科技培训，对专业技术人员、生态护林员、果农进行现场专题培训，推进林果业标准化建设。截至目前全州已完成林果科技262场（次）20195（次），其中我站专家服务团完成林果科技培训67场、5940人次。</w:t>
            </w:r>
            <w:r>
              <w:rPr>
                <w:rFonts w:ascii="宋体" w:hAnsi="宋体" w:eastAsia="宋体"/>
                <w:sz w:val="16"/>
              </w:rPr>
              <w:br w:type="textWrapping"/>
            </w:r>
            <w:r>
              <w:rPr>
                <w:rFonts w:ascii="宋体" w:hAnsi="宋体" w:eastAsia="宋体"/>
                <w:sz w:val="16"/>
              </w:rPr>
              <w:t>四是2024年克州荒漠化治理计划17.89万亩，完成34.98万亩，其中人工造林乔木林0.3633万亩、草原围栏28万亩、封山育林6万亩、退化林修复0.3214万亩、高质量苜蓿建设项目0.3万亩。</w:t>
            </w:r>
            <w:r>
              <w:rPr>
                <w:rFonts w:ascii="宋体" w:hAnsi="宋体" w:eastAsia="宋体"/>
                <w:sz w:val="16"/>
              </w:rPr>
              <w:br w:type="textWrapping"/>
            </w:r>
            <w:r>
              <w:rPr>
                <w:rFonts w:ascii="宋体" w:hAnsi="宋体" w:eastAsia="宋体"/>
                <w:sz w:val="16"/>
              </w:rPr>
              <w:t>五是正常运行中心苗圃的生产管理和归属地的协助协调工作，有效管理苗圃林业资源面积为1463.7亩，其中果园191.4亩、林带472.77亩、育苗地339.5亩，其他462.6亩；现有育苗面积60亩，其中良种繁育45亩，新增育苗15亩。</w:t>
            </w:r>
          </w:p>
        </w:tc>
      </w:tr>
      <w:tr w14:paraId="2C4E505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CC58E5">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5751E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6D344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907308">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33C7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42C16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92AE28">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44D70A">
            <w:pPr>
              <w:jc w:val="center"/>
            </w:pPr>
            <w:r>
              <w:rPr>
                <w:rFonts w:ascii="宋体" w:hAnsi="宋体" w:eastAsia="宋体"/>
                <w:sz w:val="16"/>
              </w:rPr>
              <w:t>得分</w:t>
            </w:r>
          </w:p>
        </w:tc>
      </w:tr>
      <w:tr w14:paraId="1F9D22F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E4852">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950C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805F85">
            <w:pPr>
              <w:jc w:val="center"/>
            </w:pPr>
            <w:r>
              <w:rPr>
                <w:rFonts w:ascii="宋体" w:hAnsi="宋体" w:eastAsia="宋体"/>
                <w:sz w:val="16"/>
              </w:rPr>
              <w:t>全州林果业预计产量（万吨）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53C9E0">
            <w:pPr>
              <w:jc w:val="center"/>
            </w:pPr>
            <w:r>
              <w:rPr>
                <w:rFonts w:ascii="宋体" w:hAnsi="宋体" w:eastAsia="宋体"/>
                <w:sz w:val="16"/>
              </w:rPr>
              <w:t>&gt;=11.70万吨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C8D4F0">
            <w:pPr>
              <w:jc w:val="center"/>
            </w:pPr>
            <w:r>
              <w:rPr>
                <w:rFonts w:ascii="宋体" w:hAnsi="宋体" w:eastAsia="宋体"/>
                <w:sz w:val="16"/>
              </w:rPr>
              <w:t>克州林管站2024年工作计划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7C89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EF0881">
            <w:pPr>
              <w:jc w:val="center"/>
            </w:pPr>
            <w:r>
              <w:rPr>
                <w:rFonts w:ascii="宋体" w:hAnsi="宋体" w:eastAsia="宋体"/>
                <w:sz w:val="16"/>
              </w:rPr>
              <w:t>=13.25万吨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27A353">
            <w:pPr>
              <w:jc w:val="center"/>
            </w:pPr>
            <w:r>
              <w:rPr>
                <w:rFonts w:ascii="宋体" w:hAnsi="宋体" w:eastAsia="宋体"/>
                <w:sz w:val="16"/>
              </w:rPr>
              <w:t>15</w:t>
            </w:r>
          </w:p>
        </w:tc>
      </w:tr>
      <w:tr w14:paraId="7BB4F9C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307CD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BED21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815D04">
            <w:pPr>
              <w:jc w:val="center"/>
            </w:pPr>
            <w:r>
              <w:rPr>
                <w:rFonts w:ascii="宋体" w:hAnsi="宋体" w:eastAsia="宋体"/>
                <w:sz w:val="16"/>
              </w:rPr>
              <w:t>全州新增示范园面积（万亩）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6D50D1">
            <w:pPr>
              <w:jc w:val="center"/>
            </w:pPr>
            <w:r>
              <w:rPr>
                <w:rFonts w:ascii="宋体" w:hAnsi="宋体" w:eastAsia="宋体"/>
                <w:sz w:val="16"/>
              </w:rPr>
              <w:t>&gt;=3万亩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7CDDD5">
            <w:pPr>
              <w:jc w:val="center"/>
            </w:pPr>
            <w:r>
              <w:rPr>
                <w:rFonts w:ascii="宋体" w:hAnsi="宋体" w:eastAsia="宋体"/>
                <w:sz w:val="16"/>
              </w:rPr>
              <w:t>克州林管站2024年工作计划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A1400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10B0CB">
            <w:pPr>
              <w:jc w:val="center"/>
            </w:pPr>
            <w:r>
              <w:rPr>
                <w:rFonts w:ascii="宋体" w:hAnsi="宋体" w:eastAsia="宋体"/>
                <w:sz w:val="16"/>
              </w:rPr>
              <w:t>&gt;=3.27万亩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F98C4">
            <w:pPr>
              <w:jc w:val="center"/>
            </w:pPr>
            <w:r>
              <w:rPr>
                <w:rFonts w:ascii="宋体" w:hAnsi="宋体" w:eastAsia="宋体"/>
                <w:sz w:val="16"/>
              </w:rPr>
              <w:t>15</w:t>
            </w:r>
          </w:p>
        </w:tc>
      </w:tr>
      <w:tr w14:paraId="2F97F0E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BDFE0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65C1F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C464B4">
            <w:pPr>
              <w:jc w:val="center"/>
            </w:pPr>
            <w:r>
              <w:rPr>
                <w:rFonts w:ascii="宋体" w:hAnsi="宋体" w:eastAsia="宋体"/>
                <w:sz w:val="16"/>
              </w:rPr>
              <w:t>全州林果培训（场次）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014D9">
            <w:pPr>
              <w:jc w:val="center"/>
            </w:pPr>
            <w:r>
              <w:rPr>
                <w:rFonts w:ascii="宋体" w:hAnsi="宋体" w:eastAsia="宋体"/>
                <w:sz w:val="16"/>
              </w:rPr>
              <w:t>&gt;=250场次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FC6F81">
            <w:pPr>
              <w:jc w:val="center"/>
            </w:pPr>
            <w:r>
              <w:rPr>
                <w:rFonts w:ascii="宋体" w:hAnsi="宋体" w:eastAsia="宋体"/>
                <w:sz w:val="16"/>
              </w:rPr>
              <w:t>克州林管站2024年工作计划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9F3DF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E8B32C">
            <w:pPr>
              <w:jc w:val="center"/>
            </w:pPr>
            <w:r>
              <w:rPr>
                <w:rFonts w:ascii="宋体" w:hAnsi="宋体" w:eastAsia="宋体"/>
                <w:sz w:val="16"/>
              </w:rPr>
              <w:t>&gt;=260场次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0CF389">
            <w:pPr>
              <w:jc w:val="center"/>
            </w:pPr>
            <w:r>
              <w:rPr>
                <w:rFonts w:ascii="宋体" w:hAnsi="宋体" w:eastAsia="宋体"/>
                <w:sz w:val="16"/>
              </w:rPr>
              <w:t>15</w:t>
            </w:r>
          </w:p>
        </w:tc>
      </w:tr>
      <w:tr w14:paraId="24F6E12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719F1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DC29D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FEBD41">
            <w:pPr>
              <w:jc w:val="center"/>
            </w:pPr>
            <w:r>
              <w:rPr>
                <w:rFonts w:ascii="宋体" w:hAnsi="宋体" w:eastAsia="宋体"/>
                <w:sz w:val="16"/>
              </w:rPr>
              <w:t>荒漠化治理完成计划（万亩）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24D9F">
            <w:pPr>
              <w:jc w:val="center"/>
            </w:pPr>
            <w:r>
              <w:rPr>
                <w:rFonts w:ascii="宋体" w:hAnsi="宋体" w:eastAsia="宋体"/>
                <w:sz w:val="16"/>
              </w:rPr>
              <w:t>&gt;=17.89万亩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7CA51D">
            <w:pPr>
              <w:jc w:val="center"/>
            </w:pPr>
            <w:r>
              <w:rPr>
                <w:rFonts w:ascii="宋体" w:hAnsi="宋体" w:eastAsia="宋体"/>
                <w:sz w:val="16"/>
              </w:rPr>
              <w:t>克州林管站2024年工作计划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97F51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BF378B">
            <w:pPr>
              <w:jc w:val="center"/>
            </w:pPr>
            <w:r>
              <w:rPr>
                <w:rFonts w:ascii="宋体" w:hAnsi="宋体" w:eastAsia="宋体"/>
                <w:sz w:val="16"/>
              </w:rPr>
              <w:t>&gt;=34.98万亩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186250">
            <w:pPr>
              <w:jc w:val="center"/>
            </w:pPr>
            <w:r>
              <w:rPr>
                <w:rFonts w:ascii="宋体" w:hAnsi="宋体" w:eastAsia="宋体"/>
                <w:sz w:val="16"/>
              </w:rPr>
              <w:t>15</w:t>
            </w:r>
          </w:p>
        </w:tc>
      </w:tr>
      <w:tr w14:paraId="6EEF610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25F7DB"/>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2F4F5">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C45AC8">
            <w:pPr>
              <w:jc w:val="center"/>
            </w:pPr>
            <w:r>
              <w:rPr>
                <w:rFonts w:ascii="宋体" w:hAnsi="宋体" w:eastAsia="宋体"/>
                <w:sz w:val="16"/>
              </w:rPr>
              <w:t>造林使用苗木合格率（%）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AD6C4E">
            <w:pPr>
              <w:jc w:val="center"/>
            </w:pPr>
            <w:r>
              <w:rPr>
                <w:rFonts w:ascii="宋体" w:hAnsi="宋体" w:eastAsia="宋体"/>
                <w:sz w:val="16"/>
              </w:rPr>
              <w:t>&gt;=96%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40B55">
            <w:pPr>
              <w:jc w:val="center"/>
            </w:pPr>
            <w:r>
              <w:rPr>
                <w:rFonts w:ascii="宋体" w:hAnsi="宋体" w:eastAsia="宋体"/>
                <w:sz w:val="16"/>
              </w:rPr>
              <w:t>克州林管站2024年工作计划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C35F7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BE8246">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325B53">
            <w:pPr>
              <w:jc w:val="center"/>
            </w:pPr>
            <w:r>
              <w:rPr>
                <w:rFonts w:ascii="宋体" w:hAnsi="宋体" w:eastAsia="宋体"/>
                <w:sz w:val="16"/>
              </w:rPr>
              <w:t>15</w:t>
            </w:r>
          </w:p>
        </w:tc>
      </w:tr>
      <w:tr w14:paraId="4EA572D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7AB3A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492B3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20879A">
            <w:pPr>
              <w:jc w:val="center"/>
            </w:pPr>
            <w:r>
              <w:rPr>
                <w:rFonts w:ascii="宋体" w:hAnsi="宋体" w:eastAsia="宋体"/>
                <w:sz w:val="16"/>
              </w:rPr>
              <w:t>提高良种苗木使用率（%）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116EB8">
            <w:pPr>
              <w:jc w:val="center"/>
            </w:pPr>
            <w:r>
              <w:rPr>
                <w:rFonts w:ascii="宋体" w:hAnsi="宋体" w:eastAsia="宋体"/>
                <w:sz w:val="16"/>
              </w:rPr>
              <w:t>&gt;=96%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C2B423">
            <w:pPr>
              <w:jc w:val="center"/>
            </w:pPr>
            <w:r>
              <w:rPr>
                <w:rFonts w:ascii="宋体" w:hAnsi="宋体" w:eastAsia="宋体"/>
                <w:sz w:val="16"/>
              </w:rPr>
              <w:t>2024年度工作清单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69384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4F1FB2">
            <w:pPr>
              <w:jc w:val="center"/>
            </w:pPr>
            <w:r>
              <w:rPr>
                <w:rFonts w:ascii="宋体" w:hAnsi="宋体" w:eastAsia="宋体"/>
                <w:sz w:val="16"/>
              </w:rPr>
              <w:tab/>
            </w: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802318">
            <w:pPr>
              <w:jc w:val="center"/>
            </w:pPr>
            <w:r>
              <w:rPr>
                <w:rFonts w:ascii="宋体" w:hAnsi="宋体" w:eastAsia="宋体"/>
                <w:sz w:val="16"/>
              </w:rPr>
              <w:t>15</w:t>
            </w:r>
          </w:p>
        </w:tc>
      </w:tr>
    </w:tbl>
    <w:p w14:paraId="2EEC7EF9">
      <w:r>
        <w:br w:type="page"/>
      </w:r>
    </w:p>
    <w:tbl>
      <w:tblPr>
        <w:tblStyle w:val="9"/>
        <w:tblW w:w="0" w:type="auto"/>
        <w:tblInd w:w="0" w:type="dxa"/>
        <w:tblLayout w:type="autofit"/>
        <w:tblCellMar>
          <w:top w:w="0" w:type="dxa"/>
          <w:left w:w="108" w:type="dxa"/>
          <w:bottom w:w="0" w:type="dxa"/>
          <w:right w:w="108" w:type="dxa"/>
        </w:tblCellMar>
      </w:tblPr>
      <w:tblGrid>
        <w:gridCol w:w="618"/>
        <w:gridCol w:w="597"/>
        <w:gridCol w:w="597"/>
        <w:gridCol w:w="696"/>
        <w:gridCol w:w="936"/>
        <w:gridCol w:w="598"/>
        <w:gridCol w:w="630"/>
        <w:gridCol w:w="598"/>
        <w:gridCol w:w="598"/>
        <w:gridCol w:w="598"/>
        <w:gridCol w:w="776"/>
        <w:gridCol w:w="629"/>
        <w:gridCol w:w="559"/>
        <w:gridCol w:w="630"/>
      </w:tblGrid>
      <w:tr w14:paraId="135FBF7F">
        <w:tblPrEx>
          <w:tblCellMar>
            <w:top w:w="0" w:type="dxa"/>
            <w:left w:w="108" w:type="dxa"/>
            <w:bottom w:w="0" w:type="dxa"/>
            <w:right w:w="108" w:type="dxa"/>
          </w:tblCellMar>
        </w:tblPrEx>
        <w:tc>
          <w:tcPr>
            <w:tcW w:w="8848" w:type="dxa"/>
            <w:gridSpan w:val="14"/>
            <w:vAlign w:val="center"/>
          </w:tcPr>
          <w:p w14:paraId="6CCD50CA">
            <w:pPr>
              <w:jc w:val="center"/>
            </w:pPr>
            <w:r>
              <w:rPr>
                <w:rFonts w:ascii="宋体" w:hAnsi="宋体" w:eastAsia="宋体"/>
                <w:sz w:val="24"/>
              </w:rPr>
              <w:t>项目支出绩效自评表</w:t>
            </w:r>
          </w:p>
        </w:tc>
      </w:tr>
      <w:tr w14:paraId="357711A3">
        <w:tblPrEx>
          <w:tblCellMar>
            <w:top w:w="0" w:type="dxa"/>
            <w:left w:w="108" w:type="dxa"/>
            <w:bottom w:w="0" w:type="dxa"/>
            <w:right w:w="108" w:type="dxa"/>
          </w:tblCellMar>
        </w:tblPrEx>
        <w:tc>
          <w:tcPr>
            <w:tcW w:w="8848" w:type="dxa"/>
            <w:gridSpan w:val="14"/>
            <w:vAlign w:val="center"/>
          </w:tcPr>
          <w:p w14:paraId="1C15A89D">
            <w:pPr>
              <w:jc w:val="center"/>
            </w:pPr>
            <w:r>
              <w:rPr>
                <w:rFonts w:ascii="宋体" w:hAnsi="宋体" w:eastAsia="宋体"/>
                <w:sz w:val="24"/>
              </w:rPr>
              <w:t>(2024年度)</w:t>
            </w:r>
          </w:p>
        </w:tc>
      </w:tr>
      <w:tr w14:paraId="6303C0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A89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55D812">
            <w:pPr>
              <w:jc w:val="center"/>
            </w:pPr>
            <w:r>
              <w:rPr>
                <w:rFonts w:ascii="宋体" w:hAnsi="宋体" w:eastAsia="宋体"/>
                <w:sz w:val="16"/>
              </w:rPr>
              <w:t>为民办实事和第一书记工作经费</w:t>
            </w:r>
          </w:p>
        </w:tc>
      </w:tr>
      <w:tr w14:paraId="3726E5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F4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140025">
            <w:pPr>
              <w:jc w:val="center"/>
            </w:pPr>
            <w:r>
              <w:rPr>
                <w:rFonts w:ascii="宋体" w:hAnsi="宋体" w:eastAsia="宋体"/>
                <w:sz w:val="16"/>
              </w:rPr>
              <w:t>克州林业和草原局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EF2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BC932D">
            <w:pPr>
              <w:jc w:val="center"/>
            </w:pPr>
            <w:r>
              <w:rPr>
                <w:rFonts w:ascii="宋体" w:hAnsi="宋体" w:eastAsia="宋体"/>
                <w:sz w:val="16"/>
              </w:rPr>
              <w:t>克孜勒苏柯尔克孜自治州林业工作管理站（林业技术推广站）</w:t>
            </w:r>
          </w:p>
        </w:tc>
      </w:tr>
      <w:tr w14:paraId="229C2C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977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017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78D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FAD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EE4B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D11F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4B5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E45F">
            <w:pPr>
              <w:jc w:val="center"/>
            </w:pPr>
            <w:r>
              <w:rPr>
                <w:rFonts w:ascii="宋体" w:hAnsi="宋体" w:eastAsia="宋体"/>
                <w:sz w:val="16"/>
              </w:rPr>
              <w:t>得分</w:t>
            </w:r>
          </w:p>
        </w:tc>
      </w:tr>
      <w:tr w14:paraId="7CC43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717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5FC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029DF">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C3131">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1BB6C">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248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62BA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A661">
            <w:pPr>
              <w:jc w:val="center"/>
            </w:pPr>
            <w:r>
              <w:rPr>
                <w:rFonts w:ascii="宋体" w:hAnsi="宋体" w:eastAsia="宋体"/>
                <w:sz w:val="16"/>
              </w:rPr>
              <w:t>10.00分</w:t>
            </w:r>
          </w:p>
        </w:tc>
      </w:tr>
      <w:tr w14:paraId="3B782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69D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706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95A6F">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B17C5">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AFCFA">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E41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38E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A421">
            <w:pPr>
              <w:jc w:val="center"/>
            </w:pPr>
            <w:r>
              <w:rPr>
                <w:rFonts w:ascii="宋体" w:hAnsi="宋体" w:eastAsia="宋体"/>
                <w:sz w:val="16"/>
              </w:rPr>
              <w:t>—</w:t>
            </w:r>
          </w:p>
        </w:tc>
      </w:tr>
      <w:tr w14:paraId="4C3E8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3C1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1FB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815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970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E18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9E5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A11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73EB">
            <w:pPr>
              <w:jc w:val="center"/>
            </w:pPr>
            <w:r>
              <w:rPr>
                <w:rFonts w:ascii="宋体" w:hAnsi="宋体" w:eastAsia="宋体"/>
                <w:sz w:val="16"/>
              </w:rPr>
              <w:t>—</w:t>
            </w:r>
          </w:p>
        </w:tc>
      </w:tr>
      <w:tr w14:paraId="2C7703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EC15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D48ED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1D8424">
            <w:pPr>
              <w:jc w:val="center"/>
            </w:pPr>
            <w:r>
              <w:rPr>
                <w:rFonts w:ascii="宋体" w:hAnsi="宋体" w:eastAsia="宋体"/>
                <w:sz w:val="16"/>
              </w:rPr>
              <w:t>实际完成情况</w:t>
            </w:r>
          </w:p>
        </w:tc>
      </w:tr>
      <w:tr w14:paraId="1B42A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B46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F35BBC">
            <w:pPr>
              <w:jc w:val="both"/>
            </w:pPr>
            <w:r>
              <w:rPr>
                <w:rFonts w:ascii="宋体" w:hAnsi="宋体" w:eastAsia="宋体"/>
                <w:sz w:val="16"/>
              </w:rPr>
              <w:t>该项目总投资29万元，其中：财政资金29万元，其他资金0万元，主要用于“</w:t>
            </w:r>
            <w:r>
              <w:rPr>
                <w:rFonts w:hint="eastAsia" w:ascii="宋体" w:hAnsi="宋体"/>
                <w:sz w:val="16"/>
                <w:lang w:eastAsia="zh-CN"/>
              </w:rPr>
              <w:t>为民办实事</w:t>
            </w:r>
            <w:r>
              <w:rPr>
                <w:rFonts w:ascii="宋体" w:hAnsi="宋体" w:eastAsia="宋体"/>
                <w:sz w:val="16"/>
              </w:rPr>
              <w:t>”工作队驻村点开展举办群众活动、宣传开展文体活动及购买办公用品基础保障、开展维修、绿化道路。通过该项目的实施，加强民族团结，增进民族互信，突出现代文化引领，落实民生建设任务，关心关爱困难群众，维护社会稳定和长治久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EA051A">
            <w:pPr>
              <w:jc w:val="both"/>
            </w:pPr>
            <w:r>
              <w:rPr>
                <w:rFonts w:ascii="宋体" w:hAnsi="宋体" w:eastAsia="宋体"/>
                <w:sz w:val="16"/>
              </w:rPr>
              <w:t>该项目截至目前2024年12月31日：已实施完成，开展联谊、知识竞赛活动4次，开展慰问困难群众活动11次，维修农民夜校、食堂、卫生间2个，硬化道路320米，工作运转、广告5个，技术推广服务1次，技术推广服务1次，修路灯12台，主要用于“</w:t>
            </w:r>
            <w:r>
              <w:rPr>
                <w:rFonts w:hint="eastAsia" w:ascii="宋体" w:hAnsi="宋体"/>
                <w:sz w:val="16"/>
                <w:lang w:eastAsia="zh-CN"/>
              </w:rPr>
              <w:t>为民办实事</w:t>
            </w:r>
            <w:r>
              <w:rPr>
                <w:rFonts w:ascii="宋体" w:hAnsi="宋体" w:eastAsia="宋体"/>
                <w:sz w:val="16"/>
              </w:rPr>
              <w:t>”工作队驻村点开展举办群众活动、宣传开展文体活动及购买办公用品基础保障、开展维修、绿化道路。通过该项目的实施，加强民族团结，增进民族互信，突出现代文化引领，落实民生建设任务，关心关爱困难群众，维护社会稳定和长治久安。</w:t>
            </w:r>
          </w:p>
        </w:tc>
      </w:tr>
      <w:tr w14:paraId="2D7168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0742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70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7D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CF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BAD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C7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87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28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6A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F4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099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B37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FBC5E">
            <w:pPr>
              <w:jc w:val="center"/>
            </w:pPr>
            <w:r>
              <w:rPr>
                <w:rFonts w:ascii="宋体" w:hAnsi="宋体" w:eastAsia="宋体"/>
                <w:sz w:val="16"/>
              </w:rPr>
              <w:t>偏差原因分析及改进措施</w:t>
            </w:r>
          </w:p>
        </w:tc>
      </w:tr>
      <w:tr w14:paraId="6420B0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1D8E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381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F542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DD7F">
            <w:pPr>
              <w:jc w:val="center"/>
            </w:pPr>
            <w:r>
              <w:rPr>
                <w:rFonts w:ascii="宋体" w:hAnsi="宋体" w:eastAsia="宋体"/>
                <w:sz w:val="16"/>
              </w:rPr>
              <w:t>开展联谊、知识竞赛活动（次）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49A2">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33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ADE52">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94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F8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7D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723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CD0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7EC18">
            <w:pPr>
              <w:jc w:val="center"/>
            </w:pPr>
          </w:p>
        </w:tc>
      </w:tr>
      <w:tr w14:paraId="7C284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AA5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2DC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2AF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4262">
            <w:pPr>
              <w:jc w:val="center"/>
            </w:pPr>
            <w:r>
              <w:rPr>
                <w:rFonts w:ascii="宋体" w:hAnsi="宋体" w:eastAsia="宋体"/>
                <w:sz w:val="16"/>
              </w:rPr>
              <w:t>开展慰问困难群众活动（次）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46F7">
            <w:pPr>
              <w:jc w:val="center"/>
            </w:pPr>
            <w:r>
              <w:rPr>
                <w:rFonts w:ascii="宋体" w:hAnsi="宋体" w:eastAsia="宋体"/>
                <w:sz w:val="16"/>
              </w:rPr>
              <w:t>&gt;=11次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BDB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3DC6">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6C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77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D0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4FC7">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955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1AD7A">
            <w:pPr>
              <w:jc w:val="center"/>
            </w:pPr>
          </w:p>
        </w:tc>
      </w:tr>
      <w:tr w14:paraId="4B801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0A9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B31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50B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1F65">
            <w:pPr>
              <w:jc w:val="center"/>
            </w:pPr>
            <w:r>
              <w:rPr>
                <w:rFonts w:ascii="宋体" w:hAnsi="宋体" w:eastAsia="宋体"/>
                <w:sz w:val="16"/>
              </w:rPr>
              <w:t>维修农民夜校、食堂、卫生间（个）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F7D5">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DB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59D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45B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85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C12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6A5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3D3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A296C">
            <w:pPr>
              <w:jc w:val="center"/>
            </w:pPr>
          </w:p>
        </w:tc>
      </w:tr>
      <w:tr w14:paraId="79FBB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C2E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96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27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95B0">
            <w:pPr>
              <w:jc w:val="center"/>
            </w:pPr>
            <w:r>
              <w:rPr>
                <w:rFonts w:ascii="宋体" w:hAnsi="宋体" w:eastAsia="宋体"/>
                <w:sz w:val="16"/>
              </w:rPr>
              <w:t>硬化道路（米）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C2C6">
            <w:pPr>
              <w:jc w:val="center"/>
            </w:pPr>
            <w:r>
              <w:rPr>
                <w:rFonts w:ascii="宋体" w:hAnsi="宋体" w:eastAsia="宋体"/>
                <w:sz w:val="16"/>
              </w:rPr>
              <w:t>&gt;=320米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96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C81D">
            <w:pPr>
              <w:jc w:val="center"/>
            </w:pPr>
            <w:r>
              <w:rPr>
                <w:rFonts w:ascii="宋体" w:hAnsi="宋体" w:eastAsia="宋体"/>
                <w:sz w:val="16"/>
              </w:rPr>
              <w:t>320米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19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1A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33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32915">
            <w:pPr>
              <w:jc w:val="center"/>
            </w:pPr>
            <w:r>
              <w:rPr>
                <w:rFonts w:ascii="宋体" w:hAnsi="宋体" w:eastAsia="宋体"/>
                <w:sz w:val="16"/>
              </w:rPr>
              <w:t>=320米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623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9F6FA">
            <w:pPr>
              <w:jc w:val="center"/>
            </w:pPr>
          </w:p>
        </w:tc>
      </w:tr>
      <w:tr w14:paraId="64A255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46C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53A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F91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6286">
            <w:pPr>
              <w:jc w:val="center"/>
            </w:pPr>
            <w:r>
              <w:rPr>
                <w:rFonts w:ascii="宋体" w:hAnsi="宋体" w:eastAsia="宋体"/>
                <w:sz w:val="16"/>
              </w:rPr>
              <w:t>工作运转、广告（个）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A24F">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10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71F8">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67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B6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D4D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7924">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CEE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748E1">
            <w:pPr>
              <w:jc w:val="center"/>
            </w:pPr>
          </w:p>
        </w:tc>
      </w:tr>
      <w:tr w14:paraId="2F84E5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AEC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685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6C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73AD">
            <w:pPr>
              <w:jc w:val="center"/>
            </w:pPr>
            <w:r>
              <w:rPr>
                <w:rFonts w:ascii="宋体" w:hAnsi="宋体" w:eastAsia="宋体"/>
                <w:sz w:val="16"/>
              </w:rPr>
              <w:t>技术推广服务（次）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0CA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8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E3DB">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8B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99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CB1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2C4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7CD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BD876">
            <w:pPr>
              <w:jc w:val="center"/>
            </w:pPr>
          </w:p>
        </w:tc>
      </w:tr>
      <w:tr w14:paraId="7557A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CD1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23D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55E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8BDC">
            <w:pPr>
              <w:jc w:val="center"/>
            </w:pPr>
            <w:r>
              <w:rPr>
                <w:rFonts w:ascii="宋体" w:hAnsi="宋体" w:eastAsia="宋体"/>
                <w:sz w:val="16"/>
              </w:rPr>
              <w:t>建立杏树育苗基地（次）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6B0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7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0DF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7C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284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9E0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5E97">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9F7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ADD92">
            <w:pPr>
              <w:jc w:val="center"/>
            </w:pPr>
          </w:p>
        </w:tc>
      </w:tr>
      <w:tr w14:paraId="5D6736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913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06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1A0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C21C">
            <w:pPr>
              <w:jc w:val="center"/>
            </w:pPr>
            <w:r>
              <w:rPr>
                <w:rFonts w:ascii="宋体" w:hAnsi="宋体" w:eastAsia="宋体"/>
                <w:sz w:val="16"/>
              </w:rPr>
              <w:t>修路灯（台）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E051">
            <w:pPr>
              <w:jc w:val="center"/>
            </w:pPr>
            <w:r>
              <w:rPr>
                <w:rFonts w:ascii="宋体" w:hAnsi="宋体" w:eastAsia="宋体"/>
                <w:sz w:val="16"/>
              </w:rPr>
              <w:t>&gt;=12台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F2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B1C22">
            <w:pPr>
              <w:jc w:val="center"/>
            </w:pPr>
            <w:r>
              <w:rPr>
                <w:rFonts w:ascii="宋体" w:hAnsi="宋体" w:eastAsia="宋体"/>
                <w:sz w:val="16"/>
              </w:rPr>
              <w:t>12台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F663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04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F9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4FF2">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212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DE1AC">
            <w:pPr>
              <w:jc w:val="center"/>
            </w:pPr>
          </w:p>
        </w:tc>
      </w:tr>
      <w:tr w14:paraId="0B1A17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EF5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2E7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007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7722">
            <w:pPr>
              <w:jc w:val="center"/>
            </w:pPr>
            <w:r>
              <w:rPr>
                <w:rFonts w:ascii="宋体" w:hAnsi="宋体" w:eastAsia="宋体"/>
                <w:sz w:val="16"/>
              </w:rPr>
              <w:t>开展联谊、知识竞赛活动覆盖率（%）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67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2A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92D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D0A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54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27C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AC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08D2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A3EEF">
            <w:pPr>
              <w:jc w:val="center"/>
            </w:pPr>
          </w:p>
        </w:tc>
      </w:tr>
      <w:tr w14:paraId="49CC8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F78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9F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B73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F1D0">
            <w:pPr>
              <w:jc w:val="center"/>
            </w:pPr>
            <w:r>
              <w:rPr>
                <w:rFonts w:ascii="宋体" w:hAnsi="宋体" w:eastAsia="宋体"/>
                <w:sz w:val="16"/>
              </w:rPr>
              <w:t>开展慰问困难群众活动覆盖率（%）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50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A9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4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EFC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86D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4A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84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688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E47FE">
            <w:pPr>
              <w:jc w:val="center"/>
            </w:pPr>
          </w:p>
        </w:tc>
      </w:tr>
      <w:tr w14:paraId="02ED8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E9F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AE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DA3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16B9D">
            <w:pPr>
              <w:jc w:val="center"/>
            </w:pPr>
            <w:r>
              <w:rPr>
                <w:rFonts w:ascii="宋体" w:hAnsi="宋体" w:eastAsia="宋体"/>
                <w:sz w:val="16"/>
              </w:rPr>
              <w:t>维修农民夜校、食堂、卫生间验收合格率（%）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ADC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7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9A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7B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0C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9A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0A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041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DD8E1">
            <w:pPr>
              <w:jc w:val="center"/>
            </w:pPr>
          </w:p>
        </w:tc>
      </w:tr>
      <w:tr w14:paraId="221F7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808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89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00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1971">
            <w:pPr>
              <w:jc w:val="center"/>
            </w:pPr>
            <w:r>
              <w:rPr>
                <w:rFonts w:ascii="宋体" w:hAnsi="宋体" w:eastAsia="宋体"/>
                <w:sz w:val="16"/>
              </w:rPr>
              <w:t>硬化道路验收合格率（%）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0C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C3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49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1B4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B4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8D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249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6BB6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8D766">
            <w:pPr>
              <w:jc w:val="center"/>
            </w:pPr>
          </w:p>
        </w:tc>
      </w:tr>
      <w:tr w14:paraId="5DE11B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2EE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116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69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169D">
            <w:pPr>
              <w:jc w:val="center"/>
            </w:pPr>
            <w:r>
              <w:rPr>
                <w:rFonts w:ascii="宋体" w:hAnsi="宋体" w:eastAsia="宋体"/>
                <w:sz w:val="16"/>
              </w:rPr>
              <w:t>修路灯验收合格率（%）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CF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21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F7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FD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04E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73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19D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1AB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FCADD">
            <w:pPr>
              <w:jc w:val="center"/>
            </w:pPr>
          </w:p>
        </w:tc>
      </w:tr>
      <w:tr w14:paraId="1D5E3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12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59E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7EA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68EC">
            <w:pPr>
              <w:jc w:val="center"/>
            </w:pPr>
            <w:r>
              <w:rPr>
                <w:rFonts w:ascii="宋体" w:hAnsi="宋体" w:eastAsia="宋体"/>
                <w:sz w:val="16"/>
              </w:rPr>
              <w:t>慰问活动开展及时率（%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3B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94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84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83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D7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BC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D8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3E2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9A22C">
            <w:pPr>
              <w:jc w:val="center"/>
            </w:pPr>
          </w:p>
        </w:tc>
      </w:tr>
      <w:tr w14:paraId="55F66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A11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76BC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904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AF40">
            <w:pPr>
              <w:jc w:val="center"/>
            </w:pPr>
            <w:r>
              <w:rPr>
                <w:rFonts w:ascii="宋体" w:hAnsi="宋体" w:eastAsia="宋体"/>
                <w:sz w:val="16"/>
              </w:rPr>
              <w:t>开展联谊、知识竞赛活动（万元）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C33C">
            <w:pPr>
              <w:jc w:val="center"/>
            </w:pPr>
            <w:r>
              <w:rPr>
                <w:rFonts w:ascii="宋体" w:hAnsi="宋体" w:eastAsia="宋体"/>
                <w:sz w:val="16"/>
              </w:rPr>
              <w:t>&lt;=2.0994万元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66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F4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A9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93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E5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7F37">
            <w:pPr>
              <w:jc w:val="center"/>
            </w:pPr>
            <w:r>
              <w:rPr>
                <w:rFonts w:ascii="宋体" w:hAnsi="宋体" w:eastAsia="宋体"/>
                <w:sz w:val="16"/>
              </w:rPr>
              <w:t>=2.09万元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FC2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8BE39">
            <w:pPr>
              <w:jc w:val="center"/>
            </w:pPr>
          </w:p>
        </w:tc>
      </w:tr>
      <w:tr w14:paraId="074BF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81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54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B6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0DE6">
            <w:pPr>
              <w:jc w:val="center"/>
            </w:pPr>
            <w:r>
              <w:rPr>
                <w:rFonts w:ascii="宋体" w:hAnsi="宋体" w:eastAsia="宋体"/>
                <w:sz w:val="16"/>
              </w:rPr>
              <w:t>开展慰问困难群众活动（万元）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D454">
            <w:pPr>
              <w:jc w:val="center"/>
            </w:pPr>
            <w:r>
              <w:rPr>
                <w:rFonts w:ascii="宋体" w:hAnsi="宋体" w:eastAsia="宋体"/>
                <w:sz w:val="16"/>
              </w:rPr>
              <w:t>&lt;=12.3935万元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BC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CE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B9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0E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157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AE28">
            <w:pPr>
              <w:jc w:val="center"/>
            </w:pPr>
            <w:r>
              <w:rPr>
                <w:rFonts w:ascii="宋体" w:hAnsi="宋体" w:eastAsia="宋体"/>
                <w:sz w:val="16"/>
              </w:rPr>
              <w:t>=12.3万元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9EE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9654F">
            <w:pPr>
              <w:jc w:val="center"/>
            </w:pPr>
          </w:p>
        </w:tc>
      </w:tr>
      <w:tr w14:paraId="45413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4B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18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C7C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8E58">
            <w:pPr>
              <w:jc w:val="center"/>
            </w:pPr>
            <w:r>
              <w:rPr>
                <w:rFonts w:ascii="宋体" w:hAnsi="宋体" w:eastAsia="宋体"/>
                <w:sz w:val="16"/>
              </w:rPr>
              <w:t>维修农民夜校、食堂、卫生间（万元）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9B5A">
            <w:pPr>
              <w:jc w:val="center"/>
            </w:pPr>
            <w:r>
              <w:rPr>
                <w:rFonts w:ascii="宋体" w:hAnsi="宋体" w:eastAsia="宋体"/>
                <w:sz w:val="16"/>
              </w:rPr>
              <w:t>&lt;=4.875万元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C0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5D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C4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BE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2C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D60B">
            <w:pPr>
              <w:jc w:val="center"/>
            </w:pPr>
            <w:r>
              <w:rPr>
                <w:rFonts w:ascii="宋体" w:hAnsi="宋体" w:eastAsia="宋体"/>
                <w:sz w:val="16"/>
              </w:rPr>
              <w:t>=4.875万元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8F4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B51E0">
            <w:pPr>
              <w:jc w:val="center"/>
            </w:pPr>
          </w:p>
        </w:tc>
      </w:tr>
      <w:tr w14:paraId="67455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DEC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05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BE7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9F5F">
            <w:pPr>
              <w:jc w:val="center"/>
            </w:pPr>
            <w:r>
              <w:rPr>
                <w:rFonts w:ascii="宋体" w:hAnsi="宋体" w:eastAsia="宋体"/>
                <w:sz w:val="16"/>
              </w:rPr>
              <w:t>硬化道路（万元）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E1019">
            <w:pPr>
              <w:jc w:val="center"/>
            </w:pPr>
            <w:r>
              <w:rPr>
                <w:rFonts w:ascii="宋体" w:hAnsi="宋体" w:eastAsia="宋体"/>
                <w:sz w:val="16"/>
              </w:rPr>
              <w:t>&lt;=2.89万元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BE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17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AA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E3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8A3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C534">
            <w:pPr>
              <w:jc w:val="center"/>
            </w:pPr>
            <w:r>
              <w:rPr>
                <w:rFonts w:ascii="宋体" w:hAnsi="宋体" w:eastAsia="宋体"/>
                <w:sz w:val="16"/>
              </w:rPr>
              <w:t>=2.89万元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A76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A5D08">
            <w:pPr>
              <w:jc w:val="center"/>
            </w:pPr>
          </w:p>
        </w:tc>
      </w:tr>
      <w:tr w14:paraId="58E87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53D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897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037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C641">
            <w:pPr>
              <w:jc w:val="center"/>
            </w:pPr>
            <w:r>
              <w:rPr>
                <w:rFonts w:ascii="宋体" w:hAnsi="宋体" w:eastAsia="宋体"/>
                <w:sz w:val="16"/>
              </w:rPr>
              <w:t>工作运转、广告（万元）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68B4">
            <w:pPr>
              <w:jc w:val="center"/>
            </w:pPr>
            <w:r>
              <w:rPr>
                <w:rFonts w:ascii="宋体" w:hAnsi="宋体" w:eastAsia="宋体"/>
                <w:sz w:val="16"/>
              </w:rPr>
              <w:t>&lt;=1.8681万元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40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2B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8E3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98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8F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E18B">
            <w:pPr>
              <w:jc w:val="center"/>
            </w:pPr>
            <w:r>
              <w:rPr>
                <w:rFonts w:ascii="宋体" w:hAnsi="宋体" w:eastAsia="宋体"/>
                <w:sz w:val="16"/>
              </w:rPr>
              <w:t>=1.8681万元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38A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51251">
            <w:pPr>
              <w:jc w:val="center"/>
            </w:pPr>
          </w:p>
        </w:tc>
      </w:tr>
      <w:tr w14:paraId="152DF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37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B6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79D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C0B28">
            <w:pPr>
              <w:jc w:val="center"/>
            </w:pPr>
            <w:r>
              <w:rPr>
                <w:rFonts w:ascii="宋体" w:hAnsi="宋体" w:eastAsia="宋体"/>
                <w:sz w:val="16"/>
              </w:rPr>
              <w:t>技术推广服务（万元）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C98F">
            <w:pPr>
              <w:jc w:val="center"/>
            </w:pPr>
            <w:r>
              <w:rPr>
                <w:rFonts w:ascii="宋体" w:hAnsi="宋体" w:eastAsia="宋体"/>
                <w:sz w:val="16"/>
              </w:rPr>
              <w:t>&lt;=1.08万元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55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41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14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31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B5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FEB5">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60B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3698D">
            <w:pPr>
              <w:jc w:val="center"/>
            </w:pPr>
          </w:p>
        </w:tc>
      </w:tr>
      <w:tr w14:paraId="5078F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A72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7B1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B30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061A">
            <w:pPr>
              <w:jc w:val="center"/>
            </w:pPr>
            <w:r>
              <w:rPr>
                <w:rFonts w:ascii="宋体" w:hAnsi="宋体" w:eastAsia="宋体"/>
                <w:sz w:val="16"/>
              </w:rPr>
              <w:t>建立良种育苗基地（万元）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A550">
            <w:pPr>
              <w:jc w:val="center"/>
            </w:pPr>
            <w:r>
              <w:rPr>
                <w:rFonts w:ascii="宋体" w:hAnsi="宋体" w:eastAsia="宋体"/>
                <w:sz w:val="16"/>
              </w:rPr>
              <w:t>&lt;=2.194万元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40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9E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BC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3F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6F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A90F">
            <w:pPr>
              <w:jc w:val="center"/>
            </w:pPr>
            <w:r>
              <w:rPr>
                <w:rFonts w:ascii="宋体" w:hAnsi="宋体" w:eastAsia="宋体"/>
                <w:sz w:val="16"/>
              </w:rPr>
              <w:t>=2.194万元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804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2EC0C">
            <w:pPr>
              <w:jc w:val="center"/>
            </w:pPr>
          </w:p>
        </w:tc>
      </w:tr>
      <w:tr w14:paraId="68F66A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7D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603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0C0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9AC7">
            <w:pPr>
              <w:jc w:val="center"/>
            </w:pPr>
            <w:r>
              <w:rPr>
                <w:rFonts w:ascii="宋体" w:hAnsi="宋体" w:eastAsia="宋体"/>
                <w:sz w:val="16"/>
              </w:rPr>
              <w:t>修路灯（万元）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669C9">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21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0E9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476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9E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57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F021">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812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41E61">
            <w:pPr>
              <w:jc w:val="center"/>
            </w:pPr>
          </w:p>
        </w:tc>
      </w:tr>
      <w:tr w14:paraId="40CFC2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4BA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3881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BF2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1D12">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2FD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38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65A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AA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EB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FE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286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5A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8C497">
            <w:pPr>
              <w:jc w:val="center"/>
            </w:pPr>
          </w:p>
        </w:tc>
      </w:tr>
      <w:tr w14:paraId="63BD9D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4C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39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83B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DED9">
            <w:pPr>
              <w:jc w:val="center"/>
            </w:pPr>
            <w:r>
              <w:rPr>
                <w:rFonts w:ascii="宋体" w:hAnsi="宋体" w:eastAsia="宋体"/>
                <w:sz w:val="16"/>
              </w:rPr>
              <w:t>维护社会稳定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7171">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4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861B">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DC6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EB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9B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7D9A">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3A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F9153">
            <w:pPr>
              <w:jc w:val="center"/>
            </w:pPr>
          </w:p>
        </w:tc>
      </w:tr>
      <w:tr w14:paraId="602FE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E4E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E1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79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48D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B0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B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39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8D7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34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87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DB6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86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5F5DA">
            <w:pPr>
              <w:jc w:val="center"/>
            </w:pPr>
          </w:p>
        </w:tc>
      </w:tr>
      <w:tr w14:paraId="2244F0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2EB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8C66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96E6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889827">
            <w:pPr>
              <w:jc w:val="center"/>
            </w:pPr>
            <w:r>
              <w:rPr>
                <w:rFonts w:ascii="宋体" w:hAnsi="宋体" w:eastAsia="宋体"/>
                <w:sz w:val="16"/>
              </w:rPr>
              <w:t>100分</w:t>
            </w:r>
          </w:p>
        </w:tc>
      </w:tr>
    </w:tbl>
    <w:p w14:paraId="3CE4F010">
      <w:r>
        <w:br w:type="page"/>
      </w:r>
    </w:p>
    <w:tbl>
      <w:tblPr>
        <w:tblStyle w:val="9"/>
        <w:tblW w:w="0" w:type="auto"/>
        <w:tblInd w:w="0" w:type="dxa"/>
        <w:tblLayout w:type="autofit"/>
        <w:tblCellMar>
          <w:top w:w="0" w:type="dxa"/>
          <w:left w:w="108" w:type="dxa"/>
          <w:bottom w:w="0" w:type="dxa"/>
          <w:right w:w="108" w:type="dxa"/>
        </w:tblCellMar>
      </w:tblPr>
      <w:tblGrid>
        <w:gridCol w:w="620"/>
        <w:gridCol w:w="603"/>
        <w:gridCol w:w="603"/>
        <w:gridCol w:w="696"/>
        <w:gridCol w:w="856"/>
        <w:gridCol w:w="603"/>
        <w:gridCol w:w="603"/>
        <w:gridCol w:w="603"/>
        <w:gridCol w:w="603"/>
        <w:gridCol w:w="603"/>
        <w:gridCol w:w="856"/>
        <w:gridCol w:w="628"/>
        <w:gridCol w:w="562"/>
        <w:gridCol w:w="621"/>
      </w:tblGrid>
      <w:tr w14:paraId="6B94D24A">
        <w:tblPrEx>
          <w:tblCellMar>
            <w:top w:w="0" w:type="dxa"/>
            <w:left w:w="108" w:type="dxa"/>
            <w:bottom w:w="0" w:type="dxa"/>
            <w:right w:w="108" w:type="dxa"/>
          </w:tblCellMar>
        </w:tblPrEx>
        <w:tc>
          <w:tcPr>
            <w:tcW w:w="8848" w:type="dxa"/>
            <w:gridSpan w:val="14"/>
            <w:vAlign w:val="center"/>
          </w:tcPr>
          <w:p w14:paraId="04ACE0F4">
            <w:pPr>
              <w:jc w:val="center"/>
            </w:pPr>
            <w:r>
              <w:rPr>
                <w:rFonts w:ascii="宋体" w:hAnsi="宋体" w:eastAsia="宋体"/>
                <w:sz w:val="24"/>
              </w:rPr>
              <w:t>项目支出绩效自评表</w:t>
            </w:r>
          </w:p>
        </w:tc>
      </w:tr>
      <w:tr w14:paraId="1F5276BA">
        <w:tblPrEx>
          <w:tblCellMar>
            <w:top w:w="0" w:type="dxa"/>
            <w:left w:w="108" w:type="dxa"/>
            <w:bottom w:w="0" w:type="dxa"/>
            <w:right w:w="108" w:type="dxa"/>
          </w:tblCellMar>
        </w:tblPrEx>
        <w:tc>
          <w:tcPr>
            <w:tcW w:w="8848" w:type="dxa"/>
            <w:gridSpan w:val="14"/>
            <w:vAlign w:val="center"/>
          </w:tcPr>
          <w:p w14:paraId="4B4CFDCF">
            <w:pPr>
              <w:jc w:val="center"/>
            </w:pPr>
            <w:r>
              <w:rPr>
                <w:rFonts w:ascii="宋体" w:hAnsi="宋体" w:eastAsia="宋体"/>
                <w:sz w:val="24"/>
              </w:rPr>
              <w:t>(2024年度)</w:t>
            </w:r>
          </w:p>
        </w:tc>
      </w:tr>
      <w:tr w14:paraId="20A72F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1DB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68C9BF">
            <w:pPr>
              <w:jc w:val="center"/>
            </w:pPr>
            <w:r>
              <w:rPr>
                <w:rFonts w:ascii="宋体" w:hAnsi="宋体" w:eastAsia="宋体"/>
                <w:sz w:val="16"/>
              </w:rPr>
              <w:t>帕米尔高原优质果品生产关键技术集成与示范</w:t>
            </w:r>
          </w:p>
        </w:tc>
      </w:tr>
      <w:tr w14:paraId="57A3B3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1E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86F92F">
            <w:pPr>
              <w:jc w:val="center"/>
            </w:pPr>
            <w:r>
              <w:rPr>
                <w:rFonts w:ascii="宋体" w:hAnsi="宋体" w:eastAsia="宋体"/>
                <w:sz w:val="16"/>
              </w:rPr>
              <w:t>克州林业和草原局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5E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B08530">
            <w:pPr>
              <w:jc w:val="center"/>
            </w:pPr>
            <w:r>
              <w:rPr>
                <w:rFonts w:ascii="宋体" w:hAnsi="宋体" w:eastAsia="宋体"/>
                <w:sz w:val="16"/>
              </w:rPr>
              <w:t>克孜勒苏柯尔克孜自治州林业工作管理站（林业技术推广站）</w:t>
            </w:r>
          </w:p>
        </w:tc>
      </w:tr>
      <w:tr w14:paraId="3D2610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5DA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13A4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C59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42E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206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6B95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A19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478D2">
            <w:pPr>
              <w:jc w:val="center"/>
            </w:pPr>
            <w:r>
              <w:rPr>
                <w:rFonts w:ascii="宋体" w:hAnsi="宋体" w:eastAsia="宋体"/>
                <w:sz w:val="16"/>
              </w:rPr>
              <w:t>得分</w:t>
            </w:r>
          </w:p>
        </w:tc>
      </w:tr>
      <w:tr w14:paraId="6C151C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667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9EE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00A90">
            <w:pPr>
              <w:jc w:val="center"/>
            </w:pPr>
            <w:r>
              <w:rPr>
                <w:rFonts w:ascii="宋体" w:hAnsi="宋体" w:eastAsia="宋体"/>
                <w:sz w:val="16"/>
              </w:rPr>
              <w:t>475.75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86DE0">
            <w:pPr>
              <w:jc w:val="center"/>
            </w:pPr>
            <w:r>
              <w:rPr>
                <w:rFonts w:ascii="宋体" w:hAnsi="宋体" w:eastAsia="宋体"/>
                <w:sz w:val="16"/>
              </w:rPr>
              <w:t>475.75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A612E">
            <w:pPr>
              <w:jc w:val="center"/>
            </w:pPr>
            <w:r>
              <w:rPr>
                <w:rFonts w:ascii="宋体" w:hAnsi="宋体" w:eastAsia="宋体"/>
                <w:sz w:val="16"/>
              </w:rPr>
              <w:t>404.81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CB4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E3465">
            <w:pPr>
              <w:jc w:val="center"/>
            </w:pPr>
            <w:r>
              <w:rPr>
                <w:rFonts w:ascii="宋体" w:hAnsi="宋体" w:eastAsia="宋体"/>
                <w:sz w:val="16"/>
              </w:rPr>
              <w:t>85.1%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695EE">
            <w:pPr>
              <w:jc w:val="center"/>
            </w:pPr>
            <w:r>
              <w:rPr>
                <w:rFonts w:ascii="宋体" w:hAnsi="宋体" w:eastAsia="宋体"/>
                <w:sz w:val="16"/>
              </w:rPr>
              <w:t>6.27分</w:t>
            </w:r>
          </w:p>
        </w:tc>
      </w:tr>
      <w:tr w14:paraId="34C0B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090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E194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37BBB">
            <w:pPr>
              <w:jc w:val="center"/>
            </w:pPr>
            <w:r>
              <w:rPr>
                <w:rFonts w:ascii="宋体" w:hAnsi="宋体" w:eastAsia="宋体"/>
                <w:sz w:val="16"/>
              </w:rPr>
              <w:t>475.75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65C38">
            <w:pPr>
              <w:jc w:val="center"/>
            </w:pPr>
            <w:r>
              <w:rPr>
                <w:rFonts w:ascii="宋体" w:hAnsi="宋体" w:eastAsia="宋体"/>
                <w:sz w:val="16"/>
              </w:rPr>
              <w:t>475.75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2BCB2">
            <w:pPr>
              <w:jc w:val="center"/>
            </w:pPr>
            <w:r>
              <w:rPr>
                <w:rFonts w:ascii="宋体" w:hAnsi="宋体" w:eastAsia="宋体"/>
                <w:sz w:val="16"/>
              </w:rPr>
              <w:t>404.81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085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A67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A6DA">
            <w:pPr>
              <w:jc w:val="center"/>
            </w:pPr>
            <w:r>
              <w:rPr>
                <w:rFonts w:ascii="宋体" w:hAnsi="宋体" w:eastAsia="宋体"/>
                <w:sz w:val="16"/>
              </w:rPr>
              <w:t>—</w:t>
            </w:r>
          </w:p>
        </w:tc>
      </w:tr>
      <w:tr w14:paraId="51315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374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38D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018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BA1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1F2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DD0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AAD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4B8D">
            <w:pPr>
              <w:jc w:val="center"/>
            </w:pPr>
            <w:r>
              <w:rPr>
                <w:rFonts w:ascii="宋体" w:hAnsi="宋体" w:eastAsia="宋体"/>
                <w:sz w:val="16"/>
              </w:rPr>
              <w:t>—</w:t>
            </w:r>
          </w:p>
        </w:tc>
      </w:tr>
      <w:tr w14:paraId="1DC64A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253C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FA24C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389A25">
            <w:pPr>
              <w:jc w:val="center"/>
            </w:pPr>
            <w:r>
              <w:rPr>
                <w:rFonts w:ascii="宋体" w:hAnsi="宋体" w:eastAsia="宋体"/>
                <w:sz w:val="16"/>
              </w:rPr>
              <w:t>实际完成情况</w:t>
            </w:r>
          </w:p>
        </w:tc>
      </w:tr>
      <w:tr w14:paraId="2D7548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765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3E460D">
            <w:pPr>
              <w:jc w:val="both"/>
            </w:pPr>
            <w:r>
              <w:rPr>
                <w:rFonts w:ascii="宋体" w:hAnsi="宋体" w:eastAsia="宋体"/>
                <w:sz w:val="16"/>
              </w:rPr>
              <w:t>该项目资金共475.75万元，其中财政资金475.75万元，其他资金0万元。总体目标：针对克州林果产业发展过程中的关键技术问题，汇集优良种质资源80余份，建立种质资源汇集圃20亩，杏、沙棘、葡萄、无花果示范园120亩。并完成20份资源的综合评价；进行林果树种的冷胁迫实验，调查、测试并统计分析林果树抗逆相关的性状指标，区划优良种质的高、中、低抗性等级；筛选适宜栽培良种（良种登记）1个，开展节水、省力化、关键栽培技术研究。发表研究论文1-2篇，培养研究生2-3名，技术骨干1-2名，开展技术培训3-5场次，培训基层技术人员及果农500人次以上。 开展裂果和病虫害预测预警平台设计及开发，完成平台功能；建立（葡萄、无花果）精准灌溉决策技术；利用低代码开发平台搭建、部署和定制果园数字化管理平台。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7B8647">
            <w:pPr>
              <w:jc w:val="both"/>
            </w:pPr>
            <w:r>
              <w:rPr>
                <w:rFonts w:ascii="宋体" w:hAnsi="宋体" w:eastAsia="宋体"/>
                <w:sz w:val="16"/>
              </w:rPr>
              <w:t>截至2024年12月31日，已完成：开展产、学、研联合工作的单位数4个，开发新技术、新产品、新体系4个，示范推广面积5000亩，发表论文数4篇，国内外核心期刊发表论文平均被引用次数10次，通过该项目实施，开展裂果和病虫害预测预警平台设计及开发，完成平台功能；建立（葡萄、无花果）精准灌溉决策技术；利用低代码开发平台搭建、部署和定制果园数字化管理平台。</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631A9E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8322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BF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6F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C9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10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95AD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5D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71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77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7D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792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AA2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1AC51">
            <w:pPr>
              <w:jc w:val="center"/>
            </w:pPr>
            <w:r>
              <w:rPr>
                <w:rFonts w:ascii="宋体" w:hAnsi="宋体" w:eastAsia="宋体"/>
                <w:sz w:val="16"/>
              </w:rPr>
              <w:t>偏差原因分析及改进措施</w:t>
            </w:r>
          </w:p>
        </w:tc>
      </w:tr>
      <w:tr w14:paraId="2F1802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54F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D32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35A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2C1B">
            <w:pPr>
              <w:jc w:val="center"/>
            </w:pPr>
            <w:r>
              <w:rPr>
                <w:rFonts w:ascii="宋体" w:hAnsi="宋体" w:eastAsia="宋体"/>
                <w:sz w:val="16"/>
              </w:rPr>
              <w:t>开展产、学、研联合工作的单位数（个）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CABD">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56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7E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2C0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2AC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0D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F4DA">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45F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22863">
            <w:pPr>
              <w:jc w:val="center"/>
            </w:pPr>
          </w:p>
        </w:tc>
      </w:tr>
      <w:tr w14:paraId="5F95E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75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0FF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87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3622">
            <w:pPr>
              <w:jc w:val="center"/>
            </w:pPr>
            <w:r>
              <w:rPr>
                <w:rFonts w:ascii="宋体" w:hAnsi="宋体" w:eastAsia="宋体"/>
                <w:sz w:val="16"/>
              </w:rPr>
              <w:t>开发新技术、新产品、新体系（个）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B2D6">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0B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CD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57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2F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34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9710">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4A1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3CB86">
            <w:pPr>
              <w:jc w:val="center"/>
            </w:pPr>
          </w:p>
        </w:tc>
      </w:tr>
      <w:tr w14:paraId="541D2E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8DA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4B9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6E8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762E">
            <w:pPr>
              <w:jc w:val="center"/>
            </w:pPr>
            <w:r>
              <w:rPr>
                <w:rFonts w:ascii="宋体" w:hAnsi="宋体" w:eastAsia="宋体"/>
                <w:sz w:val="16"/>
              </w:rPr>
              <w:t>示范推广面积（亩）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EDA3">
            <w:pPr>
              <w:jc w:val="center"/>
            </w:pPr>
            <w:r>
              <w:rPr>
                <w:rFonts w:ascii="宋体" w:hAnsi="宋体" w:eastAsia="宋体"/>
                <w:sz w:val="16"/>
              </w:rPr>
              <w:t>&gt;=5000亩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36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36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AC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CC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86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AFEC">
            <w:pPr>
              <w:jc w:val="center"/>
            </w:pPr>
            <w:r>
              <w:rPr>
                <w:rFonts w:ascii="宋体" w:hAnsi="宋体" w:eastAsia="宋体"/>
                <w:sz w:val="16"/>
              </w:rPr>
              <w:t>=5000亩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1B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A2AA9">
            <w:pPr>
              <w:jc w:val="center"/>
            </w:pPr>
          </w:p>
        </w:tc>
      </w:tr>
      <w:tr w14:paraId="483E8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C9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9A0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E82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13423">
            <w:pPr>
              <w:jc w:val="center"/>
            </w:pPr>
            <w:r>
              <w:rPr>
                <w:rFonts w:ascii="宋体" w:hAnsi="宋体" w:eastAsia="宋体"/>
                <w:sz w:val="16"/>
              </w:rPr>
              <w:t>发表论文数（篇）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0CD4">
            <w:pPr>
              <w:jc w:val="center"/>
            </w:pPr>
            <w:r>
              <w:rPr>
                <w:rFonts w:ascii="宋体" w:hAnsi="宋体" w:eastAsia="宋体"/>
                <w:sz w:val="16"/>
              </w:rPr>
              <w:t>&gt;=4篇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BBA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8B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19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05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95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C570">
            <w:pPr>
              <w:jc w:val="center"/>
            </w:pPr>
            <w:r>
              <w:rPr>
                <w:rFonts w:ascii="宋体" w:hAnsi="宋体" w:eastAsia="宋体"/>
                <w:sz w:val="16"/>
              </w:rPr>
              <w: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CC1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C66B5">
            <w:pPr>
              <w:jc w:val="center"/>
            </w:pPr>
          </w:p>
        </w:tc>
      </w:tr>
      <w:tr w14:paraId="1B70A2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6E9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C09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9D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6BA3">
            <w:pPr>
              <w:jc w:val="center"/>
            </w:pPr>
            <w:r>
              <w:rPr>
                <w:rFonts w:ascii="宋体" w:hAnsi="宋体" w:eastAsia="宋体"/>
                <w:sz w:val="16"/>
              </w:rPr>
              <w:t>国内外核心期刊发表论文平均被引用次数（次）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8785">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C0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07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81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7A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9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3F416">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A8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42925">
            <w:pPr>
              <w:jc w:val="center"/>
            </w:pPr>
          </w:p>
        </w:tc>
      </w:tr>
      <w:tr w14:paraId="26790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C8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2C9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BD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8590">
            <w:pPr>
              <w:jc w:val="center"/>
            </w:pPr>
            <w:r>
              <w:rPr>
                <w:rFonts w:ascii="宋体" w:hAnsi="宋体" w:eastAsia="宋体"/>
                <w:sz w:val="16"/>
              </w:rPr>
              <w:t>新技术应用率（%）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DE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B8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57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C43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97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2F0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7F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5C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FF511">
            <w:pPr>
              <w:jc w:val="center"/>
            </w:pPr>
          </w:p>
        </w:tc>
      </w:tr>
      <w:tr w14:paraId="09A38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2A0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8BB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334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74F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F0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6C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93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BC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37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16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6A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94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94F8D">
            <w:pPr>
              <w:jc w:val="center"/>
            </w:pPr>
          </w:p>
        </w:tc>
      </w:tr>
      <w:tr w14:paraId="3ED56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2B4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7E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39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6C51">
            <w:pPr>
              <w:jc w:val="center"/>
            </w:pPr>
            <w:r>
              <w:rPr>
                <w:rFonts w:ascii="宋体" w:hAnsi="宋体" w:eastAsia="宋体"/>
                <w:sz w:val="16"/>
              </w:rPr>
              <w:t>财政资金执行率（%）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0980">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E3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2C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C7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18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F6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B1A4">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873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E73BD">
            <w:pPr>
              <w:jc w:val="center"/>
            </w:pPr>
          </w:p>
        </w:tc>
      </w:tr>
      <w:tr w14:paraId="5CD77C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253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7AE2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4767D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6826">
            <w:pPr>
              <w:jc w:val="center"/>
            </w:pPr>
            <w:r>
              <w:rPr>
                <w:rFonts w:ascii="宋体" w:hAnsi="宋体" w:eastAsia="宋体"/>
                <w:sz w:val="16"/>
              </w:rPr>
              <w:t>课题一服务费（万元）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EF09">
            <w:pPr>
              <w:jc w:val="center"/>
            </w:pPr>
            <w:r>
              <w:rPr>
                <w:rFonts w:ascii="宋体" w:hAnsi="宋体" w:eastAsia="宋体"/>
                <w:sz w:val="16"/>
              </w:rPr>
              <w:t>&lt;=159.50万元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D9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10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B54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7F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F8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0999">
            <w:pPr>
              <w:jc w:val="center"/>
            </w:pPr>
            <w:r>
              <w:rPr>
                <w:rFonts w:ascii="宋体" w:hAnsi="宋体" w:eastAsia="宋体"/>
                <w:sz w:val="16"/>
              </w:rPr>
              <w:t>=159.5万元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07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79DE6">
            <w:pPr>
              <w:jc w:val="center"/>
            </w:pPr>
          </w:p>
        </w:tc>
      </w:tr>
      <w:tr w14:paraId="5219B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75F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448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472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94139">
            <w:pPr>
              <w:jc w:val="center"/>
            </w:pPr>
            <w:r>
              <w:rPr>
                <w:rFonts w:ascii="宋体" w:hAnsi="宋体" w:eastAsia="宋体"/>
                <w:sz w:val="16"/>
              </w:rPr>
              <w:t>课题二服务费（万元）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AEBE">
            <w:pPr>
              <w:jc w:val="center"/>
            </w:pPr>
            <w:r>
              <w:rPr>
                <w:rFonts w:ascii="宋体" w:hAnsi="宋体" w:eastAsia="宋体"/>
                <w:sz w:val="16"/>
              </w:rPr>
              <w:t>&lt;=121万元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A0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FA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BDA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A6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9D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C645">
            <w:pPr>
              <w:jc w:val="center"/>
            </w:pPr>
            <w:r>
              <w:rPr>
                <w:rFonts w:ascii="宋体" w:hAnsi="宋体" w:eastAsia="宋体"/>
                <w:sz w:val="16"/>
              </w:rPr>
              <w:t>=121万元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B3A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4245D">
            <w:pPr>
              <w:jc w:val="center"/>
            </w:pPr>
          </w:p>
        </w:tc>
      </w:tr>
      <w:tr w14:paraId="418B2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CBD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C2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310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07C9">
            <w:pPr>
              <w:jc w:val="center"/>
            </w:pPr>
            <w:r>
              <w:rPr>
                <w:rFonts w:ascii="宋体" w:hAnsi="宋体" w:eastAsia="宋体"/>
                <w:sz w:val="16"/>
              </w:rPr>
              <w:t>课题三服务费（万元）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27CE">
            <w:pPr>
              <w:jc w:val="center"/>
            </w:pPr>
            <w:r>
              <w:rPr>
                <w:rFonts w:ascii="宋体" w:hAnsi="宋体" w:eastAsia="宋体"/>
                <w:sz w:val="16"/>
              </w:rPr>
              <w:t>&lt;=195.25万元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DD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C0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83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3D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50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2C0C">
            <w:pPr>
              <w:jc w:val="center"/>
            </w:pPr>
            <w:r>
              <w:rPr>
                <w:rFonts w:ascii="宋体" w:hAnsi="宋体" w:eastAsia="宋体"/>
                <w:sz w:val="16"/>
              </w:rPr>
              <w:t>=124.312万元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928F">
            <w:pPr>
              <w:jc w:val="center"/>
            </w:pPr>
            <w:r>
              <w:rPr>
                <w:rFonts w:ascii="宋体" w:hAnsi="宋体" w:eastAsia="宋体"/>
                <w:sz w:val="16"/>
              </w:rPr>
              <w:t>0.42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F8899">
            <w:pPr>
              <w:jc w:val="center"/>
            </w:pPr>
            <w:r>
              <w:rPr>
                <w:rFonts w:ascii="宋体" w:hAnsi="宋体" w:eastAsia="宋体"/>
                <w:sz w:val="16"/>
              </w:rPr>
              <w:t>偏差原因：因年底进行政府采购，废标，导致资金未支出：改进措施：2025年度加快资金使用，检测风险，提升资金使用率。</w:t>
            </w:r>
          </w:p>
        </w:tc>
      </w:tr>
      <w:tr w14:paraId="084148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E35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AA3D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48D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9F1E9">
            <w:pPr>
              <w:jc w:val="center"/>
            </w:pPr>
            <w:r>
              <w:rPr>
                <w:rFonts w:ascii="宋体" w:hAnsi="宋体" w:eastAsia="宋体"/>
                <w:sz w:val="16"/>
              </w:rPr>
              <w:t>促进技术合同成交额（万元）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4B29">
            <w:pPr>
              <w:jc w:val="center"/>
            </w:pPr>
            <w:r>
              <w:rPr>
                <w:rFonts w:ascii="宋体" w:hAnsi="宋体" w:eastAsia="宋体"/>
                <w:sz w:val="16"/>
              </w:rPr>
              <w:t>=356.72万元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86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9F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D32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22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77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6B15">
            <w:pPr>
              <w:jc w:val="center"/>
            </w:pPr>
            <w:r>
              <w:rPr>
                <w:rFonts w:ascii="宋体" w:hAnsi="宋体" w:eastAsia="宋体"/>
                <w:sz w:val="16"/>
              </w:rPr>
              <w:t>=356.72万元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2A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76F66">
            <w:pPr>
              <w:jc w:val="center"/>
            </w:pPr>
          </w:p>
        </w:tc>
      </w:tr>
      <w:tr w14:paraId="685FD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3A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18C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9AE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6B2F">
            <w:pPr>
              <w:jc w:val="center"/>
            </w:pPr>
            <w:r>
              <w:rPr>
                <w:rFonts w:ascii="宋体" w:hAnsi="宋体" w:eastAsia="宋体"/>
                <w:sz w:val="16"/>
              </w:rPr>
              <w:t>带动区域内新增就业人数（人）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F328">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1E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02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B4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F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93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90B6">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8CD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FFF5B">
            <w:pPr>
              <w:jc w:val="center"/>
            </w:pPr>
          </w:p>
        </w:tc>
      </w:tr>
      <w:tr w14:paraId="11566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157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229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40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7A43">
            <w:pPr>
              <w:jc w:val="center"/>
            </w:pPr>
            <w:r>
              <w:rPr>
                <w:rFonts w:ascii="宋体" w:hAnsi="宋体" w:eastAsia="宋体"/>
                <w:sz w:val="16"/>
              </w:rPr>
              <w:t>研发带动果树增产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98DD">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6F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F4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9E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F1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FD5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E183">
            <w:pPr>
              <w:jc w:val="center"/>
            </w:pPr>
            <w:r>
              <w:rPr>
                <w:rFonts w:ascii="宋体" w:hAnsi="宋体" w:eastAsia="宋体"/>
                <w:sz w:val="16"/>
              </w:rPr>
              <w:t>效果明显</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87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6EF55">
            <w:pPr>
              <w:jc w:val="center"/>
            </w:pPr>
          </w:p>
        </w:tc>
      </w:tr>
      <w:tr w14:paraId="496BE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85B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B8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6A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8696">
            <w:pPr>
              <w:jc w:val="center"/>
            </w:pPr>
            <w:r>
              <w:rPr>
                <w:rFonts w:ascii="宋体" w:hAnsi="宋体" w:eastAsia="宋体"/>
                <w:sz w:val="16"/>
              </w:rPr>
              <w:t>果农满意度（%）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FC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FE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16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F7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54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0D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8C0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7C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59558">
            <w:pPr>
              <w:jc w:val="center"/>
            </w:pPr>
          </w:p>
        </w:tc>
      </w:tr>
      <w:tr w14:paraId="7AE429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923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FA5C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A83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5454B8">
            <w:pPr>
              <w:jc w:val="center"/>
            </w:pPr>
            <w:r>
              <w:rPr>
                <w:rFonts w:ascii="宋体" w:hAnsi="宋体" w:eastAsia="宋体"/>
                <w:sz w:val="16"/>
              </w:rPr>
              <w:t>91.69分</w:t>
            </w:r>
          </w:p>
        </w:tc>
      </w:tr>
    </w:tbl>
    <w:p w14:paraId="0EE6ABB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303B669">
        <w:tblPrEx>
          <w:tblCellMar>
            <w:top w:w="0" w:type="dxa"/>
            <w:left w:w="108" w:type="dxa"/>
            <w:bottom w:w="0" w:type="dxa"/>
            <w:right w:w="108" w:type="dxa"/>
          </w:tblCellMar>
        </w:tblPrEx>
        <w:tc>
          <w:tcPr>
            <w:tcW w:w="8848" w:type="dxa"/>
            <w:gridSpan w:val="14"/>
            <w:vAlign w:val="center"/>
          </w:tcPr>
          <w:p w14:paraId="15D7F79F">
            <w:pPr>
              <w:jc w:val="center"/>
            </w:pPr>
            <w:r>
              <w:rPr>
                <w:rFonts w:ascii="宋体" w:hAnsi="宋体" w:eastAsia="宋体"/>
                <w:sz w:val="24"/>
              </w:rPr>
              <w:t>项目支出绩效自评表</w:t>
            </w:r>
          </w:p>
        </w:tc>
      </w:tr>
      <w:tr w14:paraId="4F88728F">
        <w:tblPrEx>
          <w:tblCellMar>
            <w:top w:w="0" w:type="dxa"/>
            <w:left w:w="108" w:type="dxa"/>
            <w:bottom w:w="0" w:type="dxa"/>
            <w:right w:w="108" w:type="dxa"/>
          </w:tblCellMar>
        </w:tblPrEx>
        <w:tc>
          <w:tcPr>
            <w:tcW w:w="8848" w:type="dxa"/>
            <w:gridSpan w:val="14"/>
            <w:vAlign w:val="center"/>
          </w:tcPr>
          <w:p w14:paraId="0673BA8B">
            <w:pPr>
              <w:jc w:val="center"/>
            </w:pPr>
            <w:r>
              <w:rPr>
                <w:rFonts w:ascii="宋体" w:hAnsi="宋体" w:eastAsia="宋体"/>
                <w:sz w:val="24"/>
              </w:rPr>
              <w:t>(2024年度)</w:t>
            </w:r>
          </w:p>
        </w:tc>
      </w:tr>
      <w:tr w14:paraId="3863CF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EB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6AC18B">
            <w:pPr>
              <w:jc w:val="center"/>
            </w:pPr>
            <w:r>
              <w:rPr>
                <w:rFonts w:ascii="宋体" w:hAnsi="宋体" w:eastAsia="宋体"/>
                <w:sz w:val="16"/>
              </w:rPr>
              <w:t>林果业提质增效服务管理项目</w:t>
            </w:r>
          </w:p>
        </w:tc>
      </w:tr>
      <w:tr w14:paraId="632B55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F02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601398">
            <w:pPr>
              <w:jc w:val="center"/>
            </w:pPr>
            <w:r>
              <w:rPr>
                <w:rFonts w:ascii="宋体" w:hAnsi="宋体" w:eastAsia="宋体"/>
                <w:sz w:val="16"/>
              </w:rPr>
              <w:t>克州林业和草原局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0C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236582">
            <w:pPr>
              <w:jc w:val="center"/>
            </w:pPr>
            <w:r>
              <w:rPr>
                <w:rFonts w:ascii="宋体" w:hAnsi="宋体" w:eastAsia="宋体"/>
                <w:sz w:val="16"/>
              </w:rPr>
              <w:t>克孜勒苏柯尔克孜自治州林业工作管理站（林业技术推广站）</w:t>
            </w:r>
          </w:p>
        </w:tc>
      </w:tr>
      <w:tr w14:paraId="1A2E06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0DC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9D8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92E2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A72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B960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5B3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3212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7EDB">
            <w:pPr>
              <w:jc w:val="center"/>
            </w:pPr>
            <w:r>
              <w:rPr>
                <w:rFonts w:ascii="宋体" w:hAnsi="宋体" w:eastAsia="宋体"/>
                <w:sz w:val="16"/>
              </w:rPr>
              <w:t>得分</w:t>
            </w:r>
          </w:p>
        </w:tc>
      </w:tr>
      <w:tr w14:paraId="5BAFB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7E0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A65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8B8C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1941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02A6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0BE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0791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A7FE">
            <w:pPr>
              <w:jc w:val="center"/>
            </w:pPr>
            <w:r>
              <w:rPr>
                <w:rFonts w:ascii="宋体" w:hAnsi="宋体" w:eastAsia="宋体"/>
                <w:sz w:val="16"/>
              </w:rPr>
              <w:t>10.00分</w:t>
            </w:r>
          </w:p>
        </w:tc>
      </w:tr>
      <w:tr w14:paraId="6542C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6A5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7A3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2026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8AA4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75B0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972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E8C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F4A7">
            <w:pPr>
              <w:jc w:val="center"/>
            </w:pPr>
            <w:r>
              <w:rPr>
                <w:rFonts w:ascii="宋体" w:hAnsi="宋体" w:eastAsia="宋体"/>
                <w:sz w:val="16"/>
              </w:rPr>
              <w:t>—</w:t>
            </w:r>
          </w:p>
        </w:tc>
      </w:tr>
      <w:tr w14:paraId="105562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B52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3EE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9B8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B1C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029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A50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5C3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1C4F">
            <w:pPr>
              <w:jc w:val="center"/>
            </w:pPr>
            <w:r>
              <w:rPr>
                <w:rFonts w:ascii="宋体" w:hAnsi="宋体" w:eastAsia="宋体"/>
                <w:sz w:val="16"/>
              </w:rPr>
              <w:t>—</w:t>
            </w:r>
          </w:p>
        </w:tc>
      </w:tr>
      <w:tr w14:paraId="727011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A8F6D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E1929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7F63DA">
            <w:pPr>
              <w:jc w:val="center"/>
            </w:pPr>
            <w:r>
              <w:rPr>
                <w:rFonts w:ascii="宋体" w:hAnsi="宋体" w:eastAsia="宋体"/>
                <w:sz w:val="16"/>
              </w:rPr>
              <w:t>实际完成情况</w:t>
            </w:r>
          </w:p>
        </w:tc>
      </w:tr>
      <w:tr w14:paraId="7764C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876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B17598">
            <w:pPr>
              <w:jc w:val="both"/>
            </w:pPr>
            <w:r>
              <w:rPr>
                <w:rFonts w:ascii="宋体" w:hAnsi="宋体" w:eastAsia="宋体"/>
                <w:sz w:val="16"/>
              </w:rPr>
              <w:t>该项目资金投入总额为15万元，其中财政资金15万元，其他资金0万元。</w:t>
            </w:r>
            <w:r>
              <w:rPr>
                <w:rFonts w:hint="eastAsia" w:ascii="宋体" w:hAnsi="宋体"/>
                <w:sz w:val="16"/>
                <w:lang w:eastAsia="zh-CN"/>
              </w:rPr>
              <w:t>适用</w:t>
            </w:r>
            <w:r>
              <w:rPr>
                <w:rFonts w:ascii="宋体" w:hAnsi="宋体" w:eastAsia="宋体"/>
                <w:sz w:val="16"/>
              </w:rPr>
              <w:t>于1.特色林果业提质增效服务、指导、培训。2、示范园建设，病虫害防治，测土配方。3、林木种苗管理，引进新品种，宣传，检验。4、林果项目管理检查、验收。5林草项目规划设计。6、林果技术交流，研讨，技术人员培训。7、有关设备，监测，</w:t>
            </w:r>
            <w:r>
              <w:rPr>
                <w:rFonts w:hint="eastAsia" w:ascii="宋体" w:hAnsi="宋体"/>
                <w:sz w:val="16"/>
                <w:lang w:eastAsia="zh-CN"/>
              </w:rPr>
              <w:t>检定</w:t>
            </w:r>
            <w:r>
              <w:rPr>
                <w:rFonts w:ascii="宋体" w:hAnsi="宋体" w:eastAsia="宋体"/>
                <w:sz w:val="16"/>
              </w:rPr>
              <w:t>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BB3F2F">
            <w:pPr>
              <w:jc w:val="both"/>
            </w:pPr>
            <w:r>
              <w:rPr>
                <w:rFonts w:ascii="宋体" w:hAnsi="宋体" w:eastAsia="宋体"/>
                <w:sz w:val="16"/>
              </w:rPr>
              <w:t>截至2024年12月31日，特色林果业提质增效技术服务指导工作100天数，农民培训2000人次，测土配方1000亩，林果技术交流，研讨，技术培训3次数；购置测土配方设备、显微镜等批次1批次；通过该项目实施，有力促进林果产业发展。</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1FBD99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E32A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0B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09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47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A40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33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20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CF1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2FE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9A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FE7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1E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33810">
            <w:pPr>
              <w:jc w:val="center"/>
            </w:pPr>
            <w:r>
              <w:rPr>
                <w:rFonts w:ascii="宋体" w:hAnsi="宋体" w:eastAsia="宋体"/>
                <w:sz w:val="16"/>
              </w:rPr>
              <w:t>偏差原因分析及改进措施</w:t>
            </w:r>
          </w:p>
        </w:tc>
      </w:tr>
      <w:tr w14:paraId="48D719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5DA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C925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120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EDEF">
            <w:pPr>
              <w:jc w:val="center"/>
            </w:pPr>
            <w:r>
              <w:rPr>
                <w:rFonts w:ascii="宋体" w:hAnsi="宋体" w:eastAsia="宋体"/>
                <w:sz w:val="16"/>
              </w:rPr>
              <w:t>特色林果业提质增效技术服务指导工作（天数）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8CF5">
            <w:pPr>
              <w:jc w:val="center"/>
            </w:pPr>
            <w:r>
              <w:rPr>
                <w:rFonts w:ascii="宋体" w:hAnsi="宋体" w:eastAsia="宋体"/>
                <w:sz w:val="16"/>
              </w:rPr>
              <w:t>&gt;=100天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1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6F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645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8E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EB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6609">
            <w:pPr>
              <w:jc w:val="center"/>
            </w:pPr>
            <w:r>
              <w:rPr>
                <w:rFonts w:ascii="宋体" w:hAnsi="宋体" w:eastAsia="宋体"/>
                <w:sz w:val="16"/>
              </w:rPr>
              <w:t>=100天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D79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81EC7">
            <w:pPr>
              <w:jc w:val="center"/>
            </w:pPr>
          </w:p>
        </w:tc>
      </w:tr>
      <w:tr w14:paraId="36E6A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4B1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847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9A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0628">
            <w:pPr>
              <w:jc w:val="center"/>
            </w:pPr>
            <w:r>
              <w:rPr>
                <w:rFonts w:ascii="宋体" w:hAnsi="宋体" w:eastAsia="宋体"/>
                <w:sz w:val="16"/>
              </w:rPr>
              <w:t>农民培训（人次）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5688">
            <w:pPr>
              <w:jc w:val="center"/>
            </w:pPr>
            <w:r>
              <w:rPr>
                <w:rFonts w:ascii="宋体" w:hAnsi="宋体" w:eastAsia="宋体"/>
                <w:sz w:val="16"/>
              </w:rPr>
              <w:t>&gt;=2000人次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E7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A5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B72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14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8E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F07C">
            <w:pPr>
              <w:jc w:val="center"/>
            </w:pPr>
            <w:r>
              <w:rPr>
                <w:rFonts w:ascii="宋体" w:hAnsi="宋体" w:eastAsia="宋体"/>
                <w:sz w:val="16"/>
              </w:rPr>
              <w:t>=2000人次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91B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3C5F6">
            <w:pPr>
              <w:jc w:val="center"/>
            </w:pPr>
          </w:p>
        </w:tc>
      </w:tr>
      <w:tr w14:paraId="5CE84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289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1D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5F1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D724">
            <w:pPr>
              <w:jc w:val="center"/>
            </w:pPr>
            <w:r>
              <w:rPr>
                <w:rFonts w:ascii="宋体" w:hAnsi="宋体" w:eastAsia="宋体"/>
                <w:sz w:val="16"/>
              </w:rPr>
              <w:t>测土配方（亩）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ADC09">
            <w:pPr>
              <w:jc w:val="center"/>
            </w:pPr>
            <w:r>
              <w:rPr>
                <w:rFonts w:ascii="宋体" w:hAnsi="宋体" w:eastAsia="宋体"/>
                <w:sz w:val="16"/>
              </w:rPr>
              <w:t>&gt;=1000亩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7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1B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B9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3C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5F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ED9B">
            <w:pPr>
              <w:jc w:val="center"/>
            </w:pPr>
            <w:r>
              <w:rPr>
                <w:rFonts w:ascii="宋体" w:hAnsi="宋体" w:eastAsia="宋体"/>
                <w:sz w:val="16"/>
              </w:rPr>
              <w:t>=1000亩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15B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20162">
            <w:pPr>
              <w:jc w:val="center"/>
            </w:pPr>
          </w:p>
        </w:tc>
      </w:tr>
      <w:tr w14:paraId="6C422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56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818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E07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12E0">
            <w:pPr>
              <w:jc w:val="center"/>
            </w:pPr>
            <w:r>
              <w:rPr>
                <w:rFonts w:ascii="宋体" w:hAnsi="宋体" w:eastAsia="宋体"/>
                <w:sz w:val="16"/>
              </w:rPr>
              <w:t>林果技术交流，研讨，技术培训（次数）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4476">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0D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F8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AE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08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473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467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1CD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09C45">
            <w:pPr>
              <w:jc w:val="center"/>
            </w:pPr>
          </w:p>
        </w:tc>
      </w:tr>
      <w:tr w14:paraId="28DE1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C98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6B1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F70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98C7">
            <w:pPr>
              <w:jc w:val="center"/>
            </w:pPr>
            <w:r>
              <w:rPr>
                <w:rFonts w:ascii="宋体" w:hAnsi="宋体" w:eastAsia="宋体"/>
                <w:sz w:val="16"/>
              </w:rPr>
              <w:t>购置测土配方设备、显微镜等批次（批次）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D750">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4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4F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AF5D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34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7F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31BD">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C0D6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9AD76">
            <w:pPr>
              <w:jc w:val="center"/>
            </w:pPr>
          </w:p>
        </w:tc>
      </w:tr>
      <w:tr w14:paraId="24F2A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7F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49A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2AE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DB63">
            <w:pPr>
              <w:jc w:val="center"/>
            </w:pPr>
            <w:r>
              <w:rPr>
                <w:rFonts w:ascii="宋体" w:hAnsi="宋体" w:eastAsia="宋体"/>
                <w:sz w:val="16"/>
              </w:rPr>
              <w:t>项目质量检查（%）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56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85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392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1A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18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18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C5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3BA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CF37B">
            <w:pPr>
              <w:jc w:val="center"/>
            </w:pPr>
          </w:p>
        </w:tc>
      </w:tr>
      <w:tr w14:paraId="38BDF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69B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1A4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6CD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0E76">
            <w:pPr>
              <w:jc w:val="center"/>
            </w:pPr>
            <w:r>
              <w:rPr>
                <w:rFonts w:ascii="宋体" w:hAnsi="宋体" w:eastAsia="宋体"/>
                <w:sz w:val="16"/>
              </w:rPr>
              <w:t>购买设备质量验收合格率（%）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71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5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DF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2AC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FA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BA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28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7D9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05749">
            <w:pPr>
              <w:jc w:val="center"/>
            </w:pPr>
          </w:p>
        </w:tc>
      </w:tr>
      <w:tr w14:paraId="01DC9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0E0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55B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8FF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9312">
            <w:pPr>
              <w:jc w:val="center"/>
            </w:pPr>
            <w:r>
              <w:rPr>
                <w:rFonts w:ascii="宋体" w:hAnsi="宋体" w:eastAsia="宋体"/>
                <w:sz w:val="16"/>
              </w:rPr>
              <w:t>技术指导应用率（%）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D2C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64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B09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CFC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11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9D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4C3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87F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28AB4">
            <w:pPr>
              <w:jc w:val="center"/>
            </w:pPr>
          </w:p>
        </w:tc>
      </w:tr>
      <w:tr w14:paraId="39200E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8A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A7D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32C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443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047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4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F1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D8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3C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C1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AA28">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863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2B457">
            <w:pPr>
              <w:jc w:val="center"/>
            </w:pPr>
          </w:p>
        </w:tc>
      </w:tr>
      <w:tr w14:paraId="49EC7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F6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990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6E0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28E4">
            <w:pPr>
              <w:jc w:val="center"/>
            </w:pPr>
            <w:r>
              <w:rPr>
                <w:rFonts w:ascii="宋体" w:hAnsi="宋体" w:eastAsia="宋体"/>
                <w:sz w:val="16"/>
              </w:rPr>
              <w:t>培训工作完成及时率（%）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7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244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07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2BD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B5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F10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C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963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19D91">
            <w:pPr>
              <w:jc w:val="center"/>
            </w:pPr>
          </w:p>
        </w:tc>
      </w:tr>
      <w:tr w14:paraId="117B1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B52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A82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07C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36B3">
            <w:pPr>
              <w:jc w:val="center"/>
            </w:pPr>
            <w:r>
              <w:rPr>
                <w:rFonts w:ascii="宋体" w:hAnsi="宋体" w:eastAsia="宋体"/>
                <w:sz w:val="16"/>
              </w:rPr>
              <w:t>技术指导服务经费（万元）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133E">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24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19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DBB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1B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1E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741E">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FBB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7151E">
            <w:pPr>
              <w:jc w:val="center"/>
            </w:pPr>
          </w:p>
        </w:tc>
      </w:tr>
      <w:tr w14:paraId="747AB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CB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B02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516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AB1F">
            <w:pPr>
              <w:jc w:val="center"/>
            </w:pPr>
            <w:r>
              <w:rPr>
                <w:rFonts w:ascii="宋体" w:hAnsi="宋体" w:eastAsia="宋体"/>
                <w:sz w:val="16"/>
              </w:rPr>
              <w:t>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055A">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F1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F0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9D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8FB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38D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CAE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747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E2AB4">
            <w:pPr>
              <w:jc w:val="center"/>
            </w:pPr>
          </w:p>
        </w:tc>
      </w:tr>
      <w:tr w14:paraId="631B8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88F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644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C1F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7252">
            <w:pPr>
              <w:jc w:val="center"/>
            </w:pPr>
            <w:r>
              <w:rPr>
                <w:rFonts w:ascii="宋体" w:hAnsi="宋体" w:eastAsia="宋体"/>
                <w:sz w:val="16"/>
              </w:rPr>
              <w:t>技术培训经费和设备费（万元）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32DC">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68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45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874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A4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62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1D11">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9B0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014CE">
            <w:pPr>
              <w:jc w:val="center"/>
            </w:pPr>
          </w:p>
        </w:tc>
      </w:tr>
      <w:tr w14:paraId="5CB7A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4A1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7C7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E81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28FF">
            <w:pPr>
              <w:jc w:val="center"/>
            </w:pPr>
            <w:r>
              <w:rPr>
                <w:rFonts w:ascii="宋体" w:hAnsi="宋体" w:eastAsia="宋体"/>
                <w:sz w:val="16"/>
              </w:rPr>
              <w:t>农民果品销售增加（万元）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CFEA">
            <w:pPr>
              <w:jc w:val="center"/>
            </w:pPr>
            <w:r>
              <w:rPr>
                <w:rFonts w:ascii="宋体" w:hAnsi="宋体" w:eastAsia="宋体"/>
                <w:sz w:val="16"/>
              </w:rPr>
              <w:t>&gt;=1000万元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74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9B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CB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AD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F4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9E87E">
            <w:pPr>
              <w:jc w:val="center"/>
            </w:pPr>
            <w:r>
              <w:rPr>
                <w:rFonts w:ascii="宋体" w:hAnsi="宋体" w:eastAsia="宋体"/>
                <w:sz w:val="16"/>
              </w:rPr>
              <w: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2A9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037C6">
            <w:pPr>
              <w:jc w:val="center"/>
            </w:pPr>
          </w:p>
        </w:tc>
      </w:tr>
      <w:tr w14:paraId="7A934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BEB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627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18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0DAA">
            <w:pPr>
              <w:jc w:val="center"/>
            </w:pPr>
            <w:r>
              <w:rPr>
                <w:rFonts w:ascii="宋体" w:hAnsi="宋体" w:eastAsia="宋体"/>
                <w:sz w:val="16"/>
              </w:rPr>
              <w:t>有力促进林果产业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B551">
            <w:pPr>
              <w:jc w:val="center"/>
            </w:pPr>
            <w:r>
              <w:rPr>
                <w:rFonts w:ascii="宋体" w:hAnsi="宋体" w:eastAsia="宋体"/>
                <w:sz w:val="16"/>
              </w:rPr>
              <w:t>有力促进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DF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B5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D0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93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0F2F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E098">
            <w:pPr>
              <w:jc w:val="center"/>
            </w:pPr>
            <w:r>
              <w:rPr>
                <w:rFonts w:ascii="宋体" w:hAnsi="宋体" w:eastAsia="宋体"/>
                <w:sz w:val="16"/>
              </w:rPr>
              <w:t>有力促进</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BD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9E933">
            <w:pPr>
              <w:jc w:val="center"/>
            </w:pPr>
          </w:p>
        </w:tc>
      </w:tr>
      <w:tr w14:paraId="4B176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63C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74F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95D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1BF3">
            <w:pPr>
              <w:jc w:val="center"/>
            </w:pPr>
            <w:r>
              <w:rPr>
                <w:rFonts w:ascii="宋体" w:hAnsi="宋体" w:eastAsia="宋体"/>
                <w:sz w:val="16"/>
              </w:rPr>
              <w:t>技术指导戈壁造林，做好防沙治沙，改善环境（亩）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4373">
            <w:pPr>
              <w:jc w:val="center"/>
            </w:pPr>
            <w:r>
              <w:rPr>
                <w:rFonts w:ascii="宋体" w:hAnsi="宋体" w:eastAsia="宋体"/>
                <w:sz w:val="16"/>
              </w:rPr>
              <w:t>&gt;=2000亩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00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7F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7B1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45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EF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DDF7">
            <w:pPr>
              <w:jc w:val="center"/>
            </w:pPr>
            <w:r>
              <w:rPr>
                <w:rFonts w:ascii="宋体" w:hAnsi="宋体" w:eastAsia="宋体"/>
                <w:sz w:val="16"/>
              </w:rPr>
              <w:t>=2000亩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CD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85C5C">
            <w:pPr>
              <w:jc w:val="center"/>
            </w:pPr>
          </w:p>
        </w:tc>
      </w:tr>
      <w:tr w14:paraId="724DBF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D31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F9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43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8E0F">
            <w:pPr>
              <w:jc w:val="center"/>
            </w:pPr>
            <w:r>
              <w:rPr>
                <w:rFonts w:ascii="宋体" w:hAnsi="宋体" w:eastAsia="宋体"/>
                <w:sz w:val="16"/>
              </w:rPr>
              <w:t>项目参与群众满意度（%）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F551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24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A3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A8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ED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34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460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0C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0FEDE">
            <w:pPr>
              <w:jc w:val="center"/>
            </w:pPr>
          </w:p>
        </w:tc>
      </w:tr>
      <w:tr w14:paraId="2E73AF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281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3B7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A60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E0F4E0">
            <w:pPr>
              <w:jc w:val="center"/>
            </w:pPr>
            <w:r>
              <w:rPr>
                <w:rFonts w:ascii="宋体" w:hAnsi="宋体" w:eastAsia="宋体"/>
                <w:sz w:val="16"/>
              </w:rPr>
              <w:t>100分</w:t>
            </w:r>
          </w:p>
        </w:tc>
      </w:tr>
    </w:tbl>
    <w:p w14:paraId="79817F3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48B21CA">
        <w:tblPrEx>
          <w:tblCellMar>
            <w:top w:w="0" w:type="dxa"/>
            <w:left w:w="108" w:type="dxa"/>
            <w:bottom w:w="0" w:type="dxa"/>
            <w:right w:w="108" w:type="dxa"/>
          </w:tblCellMar>
        </w:tblPrEx>
        <w:tc>
          <w:tcPr>
            <w:tcW w:w="8848" w:type="dxa"/>
            <w:gridSpan w:val="14"/>
            <w:vAlign w:val="center"/>
          </w:tcPr>
          <w:p w14:paraId="70CACB5C">
            <w:pPr>
              <w:jc w:val="center"/>
            </w:pPr>
            <w:r>
              <w:rPr>
                <w:rFonts w:ascii="宋体" w:hAnsi="宋体" w:eastAsia="宋体"/>
                <w:sz w:val="24"/>
              </w:rPr>
              <w:t>项目支出绩效自评表</w:t>
            </w:r>
          </w:p>
        </w:tc>
      </w:tr>
      <w:tr w14:paraId="5BEB68F6">
        <w:tblPrEx>
          <w:tblCellMar>
            <w:top w:w="0" w:type="dxa"/>
            <w:left w:w="108" w:type="dxa"/>
            <w:bottom w:w="0" w:type="dxa"/>
            <w:right w:w="108" w:type="dxa"/>
          </w:tblCellMar>
        </w:tblPrEx>
        <w:tc>
          <w:tcPr>
            <w:tcW w:w="8848" w:type="dxa"/>
            <w:gridSpan w:val="14"/>
            <w:vAlign w:val="center"/>
          </w:tcPr>
          <w:p w14:paraId="3C5ABC97">
            <w:pPr>
              <w:jc w:val="center"/>
            </w:pPr>
            <w:r>
              <w:rPr>
                <w:rFonts w:ascii="宋体" w:hAnsi="宋体" w:eastAsia="宋体"/>
                <w:sz w:val="24"/>
              </w:rPr>
              <w:t>(2024年度)</w:t>
            </w:r>
          </w:p>
        </w:tc>
      </w:tr>
      <w:tr w14:paraId="5DD49C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EE7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4C8CD4">
            <w:pPr>
              <w:jc w:val="center"/>
            </w:pPr>
            <w:r>
              <w:rPr>
                <w:rFonts w:ascii="宋体" w:hAnsi="宋体" w:eastAsia="宋体"/>
                <w:sz w:val="16"/>
              </w:rPr>
              <w:t>林草局拨的其他收入（2024年）</w:t>
            </w:r>
          </w:p>
        </w:tc>
      </w:tr>
      <w:tr w14:paraId="0C2FEE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A1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658832">
            <w:pPr>
              <w:jc w:val="center"/>
            </w:pPr>
            <w:r>
              <w:rPr>
                <w:rFonts w:ascii="宋体" w:hAnsi="宋体" w:eastAsia="宋体"/>
                <w:sz w:val="16"/>
              </w:rPr>
              <w:t>克州林业和草原局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94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F4891C">
            <w:pPr>
              <w:jc w:val="center"/>
            </w:pPr>
            <w:r>
              <w:rPr>
                <w:rFonts w:ascii="宋体" w:hAnsi="宋体" w:eastAsia="宋体"/>
                <w:sz w:val="16"/>
              </w:rPr>
              <w:t>克孜勒苏柯尔克孜自治州林业工作管理站（林业技术推广站）</w:t>
            </w:r>
          </w:p>
        </w:tc>
      </w:tr>
      <w:tr w14:paraId="5700B9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B5BD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BD8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19C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1AA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CD8A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54F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5BD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42CF">
            <w:pPr>
              <w:jc w:val="center"/>
            </w:pPr>
            <w:r>
              <w:rPr>
                <w:rFonts w:ascii="宋体" w:hAnsi="宋体" w:eastAsia="宋体"/>
                <w:sz w:val="16"/>
              </w:rPr>
              <w:t>得分</w:t>
            </w:r>
          </w:p>
        </w:tc>
      </w:tr>
      <w:tr w14:paraId="64ED86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413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51A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D96D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7165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788D6">
            <w:pPr>
              <w:jc w:val="center"/>
            </w:pPr>
            <w:r>
              <w:rPr>
                <w:rFonts w:ascii="宋体" w:hAnsi="宋体" w:eastAsia="宋体"/>
                <w:sz w:val="16"/>
              </w:rPr>
              <w:t>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7FF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BA55A">
            <w:pPr>
              <w:jc w:val="center"/>
            </w:pPr>
            <w:r>
              <w:rPr>
                <w:rFonts w:ascii="宋体" w:hAnsi="宋体" w:eastAsia="宋体"/>
                <w:sz w:val="16"/>
              </w:rPr>
              <w:t>65.8%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29F5">
            <w:pPr>
              <w:jc w:val="center"/>
            </w:pPr>
            <w:r>
              <w:rPr>
                <w:rFonts w:ascii="宋体" w:hAnsi="宋体" w:eastAsia="宋体"/>
                <w:sz w:val="16"/>
              </w:rPr>
              <w:t>1.45分</w:t>
            </w:r>
          </w:p>
        </w:tc>
      </w:tr>
      <w:tr w14:paraId="702A8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4D8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1EA3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42B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9C3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651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EBB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B9F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289D">
            <w:pPr>
              <w:jc w:val="center"/>
            </w:pPr>
            <w:r>
              <w:rPr>
                <w:rFonts w:ascii="宋体" w:hAnsi="宋体" w:eastAsia="宋体"/>
                <w:sz w:val="16"/>
              </w:rPr>
              <w:t>—</w:t>
            </w:r>
          </w:p>
        </w:tc>
      </w:tr>
      <w:tr w14:paraId="7ECDDC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2DC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A1AA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070D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3A71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72187">
            <w:pPr>
              <w:jc w:val="center"/>
            </w:pPr>
            <w:r>
              <w:rPr>
                <w:rFonts w:ascii="宋体" w:hAnsi="宋体" w:eastAsia="宋体"/>
                <w:sz w:val="16"/>
              </w:rPr>
              <w:t>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1A9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909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98A3">
            <w:pPr>
              <w:jc w:val="center"/>
            </w:pPr>
            <w:r>
              <w:rPr>
                <w:rFonts w:ascii="宋体" w:hAnsi="宋体" w:eastAsia="宋体"/>
                <w:sz w:val="16"/>
              </w:rPr>
              <w:t>—</w:t>
            </w:r>
          </w:p>
        </w:tc>
      </w:tr>
      <w:tr w14:paraId="475B4B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5E73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67B25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47D6EA">
            <w:pPr>
              <w:jc w:val="center"/>
            </w:pPr>
            <w:r>
              <w:rPr>
                <w:rFonts w:ascii="宋体" w:hAnsi="宋体" w:eastAsia="宋体"/>
                <w:sz w:val="16"/>
              </w:rPr>
              <w:t>实际完成情况</w:t>
            </w:r>
          </w:p>
        </w:tc>
      </w:tr>
      <w:tr w14:paraId="2B62D0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A19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44E70A">
            <w:pPr>
              <w:jc w:val="both"/>
            </w:pPr>
            <w:r>
              <w:rPr>
                <w:rFonts w:ascii="宋体" w:hAnsi="宋体" w:eastAsia="宋体"/>
                <w:sz w:val="16"/>
              </w:rPr>
              <w:t>该项目资金投入总额为10万元，其中财政资金0万元，其他资金20万元。</w:t>
            </w:r>
            <w:r>
              <w:rPr>
                <w:rFonts w:hint="eastAsia" w:ascii="宋体" w:hAnsi="宋体"/>
                <w:sz w:val="16"/>
                <w:lang w:eastAsia="zh-CN"/>
              </w:rPr>
              <w:t>适用</w:t>
            </w:r>
            <w:r>
              <w:rPr>
                <w:rFonts w:ascii="宋体" w:hAnsi="宋体" w:eastAsia="宋体"/>
                <w:sz w:val="16"/>
              </w:rPr>
              <w:t>于1.特色林果业提质增效服务、指导、培训、差旅。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8C550E">
            <w:pPr>
              <w:jc w:val="both"/>
            </w:pPr>
            <w:r>
              <w:rPr>
                <w:rFonts w:ascii="宋体" w:hAnsi="宋体" w:eastAsia="宋体"/>
                <w:sz w:val="16"/>
              </w:rPr>
              <w:t>截至2024年12月31日，已完成：全州开展农民培训10</w:t>
            </w:r>
            <w:r>
              <w:rPr>
                <w:rFonts w:hint="eastAsia" w:ascii="宋体" w:hAnsi="宋体"/>
                <w:sz w:val="16"/>
                <w:lang w:eastAsia="zh-CN"/>
              </w:rPr>
              <w:t>次</w:t>
            </w:r>
            <w:r>
              <w:rPr>
                <w:rFonts w:ascii="宋体" w:hAnsi="宋体" w:eastAsia="宋体"/>
                <w:sz w:val="16"/>
              </w:rPr>
              <w:t>，通过该项目实施，提高特色林果业提质增效服务。</w:t>
            </w:r>
          </w:p>
        </w:tc>
      </w:tr>
      <w:tr w14:paraId="5958BC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B355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6B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69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284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C2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8D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29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59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64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1B6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022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DA4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FB6C7">
            <w:pPr>
              <w:jc w:val="center"/>
            </w:pPr>
            <w:r>
              <w:rPr>
                <w:rFonts w:ascii="宋体" w:hAnsi="宋体" w:eastAsia="宋体"/>
                <w:sz w:val="16"/>
              </w:rPr>
              <w:t>偏差原因分析及改进措施</w:t>
            </w:r>
          </w:p>
        </w:tc>
      </w:tr>
      <w:tr w14:paraId="54B015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EF4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4AC3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E6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C9BE">
            <w:pPr>
              <w:jc w:val="center"/>
            </w:pPr>
            <w:r>
              <w:rPr>
                <w:rFonts w:ascii="宋体" w:hAnsi="宋体" w:eastAsia="宋体"/>
                <w:sz w:val="16"/>
              </w:rPr>
              <w:t>全州开展农民培训（次数）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65272">
            <w:pPr>
              <w:jc w:val="center"/>
            </w:pPr>
            <w:r>
              <w:rPr>
                <w:rFonts w:ascii="宋体" w:hAnsi="宋体" w:eastAsia="宋体"/>
                <w:sz w:val="16"/>
              </w:rPr>
              <w:t>&gt;=70次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B2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29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C4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BF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B0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7336">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F1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1679E">
            <w:pPr>
              <w:jc w:val="center"/>
            </w:pPr>
          </w:p>
        </w:tc>
      </w:tr>
      <w:tr w14:paraId="6ED3A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BC1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F58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1F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B495">
            <w:pPr>
              <w:jc w:val="center"/>
            </w:pPr>
            <w:r>
              <w:rPr>
                <w:rFonts w:ascii="宋体" w:hAnsi="宋体" w:eastAsia="宋体"/>
                <w:sz w:val="16"/>
              </w:rPr>
              <w:t>项目计划完成率（%）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86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81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2B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3C6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8D3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E0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0D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E2E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563FC">
            <w:pPr>
              <w:jc w:val="center"/>
            </w:pPr>
          </w:p>
        </w:tc>
      </w:tr>
      <w:tr w14:paraId="68CC7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049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3A7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6DC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BC37">
            <w:pPr>
              <w:jc w:val="center"/>
            </w:pPr>
            <w:r>
              <w:rPr>
                <w:rFonts w:ascii="宋体" w:hAnsi="宋体" w:eastAsia="宋体"/>
                <w:sz w:val="16"/>
              </w:rPr>
              <w:t>项目开启时间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D2FB">
            <w:pPr>
              <w:jc w:val="center"/>
            </w:pPr>
            <w:r>
              <w:rPr>
                <w:rFonts w:ascii="宋体" w:hAnsi="宋体" w:eastAsia="宋体"/>
                <w:sz w:val="16"/>
              </w:rPr>
              <w:t>2024年1月1日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07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52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30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046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9C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3BC2">
            <w:pPr>
              <w:jc w:val="center"/>
            </w:pPr>
            <w:r>
              <w:rPr>
                <w:rFonts w:ascii="宋体" w:hAnsi="宋体" w:eastAsia="宋体"/>
                <w:sz w:val="16"/>
              </w:rPr>
              <w:t>=</w:t>
            </w:r>
            <w:r>
              <w:rPr>
                <w:rFonts w:hint="eastAsia" w:ascii="宋体" w:hAnsi="宋体"/>
                <w:sz w:val="16"/>
                <w:lang w:val="en-US" w:eastAsia="zh-CN"/>
              </w:rPr>
              <w:t>2024</w:t>
            </w:r>
            <w:r>
              <w:rPr>
                <w:rFonts w:ascii="宋体" w:hAnsi="宋体" w:eastAsia="宋体"/>
                <w:sz w:val="16"/>
              </w:rPr>
              <w:t>年1月1日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39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9E100">
            <w:pPr>
              <w:jc w:val="center"/>
            </w:pPr>
          </w:p>
        </w:tc>
      </w:tr>
      <w:tr w14:paraId="4E71E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25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829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37A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2DD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7127">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5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B13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A0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738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B1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7247">
            <w:pPr>
              <w:jc w:val="center"/>
            </w:pPr>
            <w:r>
              <w:rPr>
                <w:rFonts w:ascii="宋体" w:hAnsi="宋体" w:eastAsia="宋体"/>
                <w:sz w:val="16"/>
              </w:rPr>
              <w:t>=</w:t>
            </w:r>
            <w:r>
              <w:rPr>
                <w:rFonts w:hint="eastAsia" w:ascii="宋体" w:hAnsi="宋体"/>
                <w:sz w:val="16"/>
                <w:lang w:val="en-US" w:eastAsia="zh-CN"/>
              </w:rPr>
              <w:t>2024</w:t>
            </w:r>
            <w:r>
              <w:rPr>
                <w:rFonts w:ascii="宋体" w:hAnsi="宋体" w:eastAsia="宋体"/>
                <w:sz w:val="16"/>
              </w:rPr>
              <w:t>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D3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B09A0">
            <w:pPr>
              <w:jc w:val="center"/>
            </w:pPr>
          </w:p>
        </w:tc>
      </w:tr>
      <w:tr w14:paraId="23E36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64E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535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9DB5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62C8">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F40C">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5F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03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1D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3D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1A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AEF9">
            <w:pPr>
              <w:jc w:val="center"/>
            </w:pPr>
            <w:r>
              <w:rPr>
                <w:rFonts w:ascii="宋体" w:hAnsi="宋体" w:eastAsia="宋体"/>
                <w:sz w:val="16"/>
              </w:rPr>
              <w:t>=4.58万元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AC7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38681">
            <w:pPr>
              <w:jc w:val="center"/>
            </w:pPr>
            <w:r>
              <w:rPr>
                <w:rFonts w:ascii="宋体" w:hAnsi="宋体" w:eastAsia="宋体"/>
                <w:sz w:val="16"/>
              </w:rPr>
              <w:t>偏差原因：林果业</w:t>
            </w:r>
            <w:r>
              <w:rPr>
                <w:rFonts w:hint="eastAsia" w:ascii="宋体" w:hAnsi="宋体"/>
                <w:sz w:val="16"/>
                <w:lang w:eastAsia="zh-CN"/>
              </w:rPr>
              <w:t>提质增效</w:t>
            </w:r>
            <w:r>
              <w:rPr>
                <w:rFonts w:ascii="宋体" w:hAnsi="宋体" w:eastAsia="宋体"/>
                <w:sz w:val="16"/>
              </w:rPr>
              <w:t>项目周期预估不准确，导致资金实施进展不匹配，出现资金结余情况。改进措施：7月之前支出完毕。</w:t>
            </w:r>
          </w:p>
        </w:tc>
      </w:tr>
      <w:tr w14:paraId="4B8FF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35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708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4BB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9490">
            <w:pPr>
              <w:jc w:val="center"/>
            </w:pPr>
            <w:r>
              <w:rPr>
                <w:rFonts w:ascii="宋体" w:hAnsi="宋体" w:eastAsia="宋体"/>
                <w:sz w:val="16"/>
              </w:rPr>
              <w:t>车辆费用（万元）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569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01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77E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48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C8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58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C93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833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327A7">
            <w:pPr>
              <w:jc w:val="center"/>
            </w:pPr>
          </w:p>
        </w:tc>
      </w:tr>
      <w:tr w14:paraId="4E4D77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3E9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B9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4ED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8CC7">
            <w:pPr>
              <w:jc w:val="center"/>
            </w:pPr>
            <w:r>
              <w:rPr>
                <w:rFonts w:ascii="宋体" w:hAnsi="宋体" w:eastAsia="宋体"/>
                <w:sz w:val="16"/>
              </w:rPr>
              <w:t>发展作用期限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E531">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9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D1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E4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56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BAD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FC18">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2AE7">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78A6B">
            <w:pPr>
              <w:jc w:val="center"/>
            </w:pPr>
            <w:r>
              <w:rPr>
                <w:rFonts w:ascii="宋体" w:hAnsi="宋体" w:eastAsia="宋体"/>
                <w:sz w:val="16"/>
              </w:rPr>
              <w:t>偏差原因：项目实施进度与计划不一致，导致资金支出偏差。改进措施：细化费用支出，确保7月之前支出完成。</w:t>
            </w:r>
          </w:p>
        </w:tc>
      </w:tr>
      <w:tr w14:paraId="1DA0B4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AA2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F0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48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87C7">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4AA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15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D4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A7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E89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51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E64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0E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4A5BC">
            <w:pPr>
              <w:jc w:val="center"/>
            </w:pPr>
          </w:p>
        </w:tc>
      </w:tr>
      <w:tr w14:paraId="7B90C6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2E1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B78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08F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CEBE07">
            <w:pPr>
              <w:jc w:val="center"/>
            </w:pPr>
            <w:r>
              <w:rPr>
                <w:rFonts w:ascii="宋体" w:hAnsi="宋体" w:eastAsia="宋体"/>
                <w:sz w:val="16"/>
              </w:rPr>
              <w:t>73.45分</w:t>
            </w:r>
          </w:p>
        </w:tc>
      </w:tr>
    </w:tbl>
    <w:p w14:paraId="11C0EAB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8B7F463">
        <w:tblPrEx>
          <w:tblCellMar>
            <w:top w:w="0" w:type="dxa"/>
            <w:left w:w="108" w:type="dxa"/>
            <w:bottom w:w="0" w:type="dxa"/>
            <w:right w:w="108" w:type="dxa"/>
          </w:tblCellMar>
        </w:tblPrEx>
        <w:tc>
          <w:tcPr>
            <w:tcW w:w="8848" w:type="dxa"/>
            <w:gridSpan w:val="14"/>
            <w:vAlign w:val="center"/>
          </w:tcPr>
          <w:p w14:paraId="0A681C06">
            <w:pPr>
              <w:jc w:val="center"/>
            </w:pPr>
            <w:r>
              <w:rPr>
                <w:rFonts w:ascii="宋体" w:hAnsi="宋体" w:eastAsia="宋体"/>
                <w:sz w:val="24"/>
              </w:rPr>
              <w:t>项目支出绩效自评表</w:t>
            </w:r>
          </w:p>
        </w:tc>
      </w:tr>
      <w:tr w14:paraId="45D9D2AE">
        <w:tblPrEx>
          <w:tblCellMar>
            <w:top w:w="0" w:type="dxa"/>
            <w:left w:w="108" w:type="dxa"/>
            <w:bottom w:w="0" w:type="dxa"/>
            <w:right w:w="108" w:type="dxa"/>
          </w:tblCellMar>
        </w:tblPrEx>
        <w:tc>
          <w:tcPr>
            <w:tcW w:w="8848" w:type="dxa"/>
            <w:gridSpan w:val="14"/>
            <w:vAlign w:val="center"/>
          </w:tcPr>
          <w:p w14:paraId="147898B1">
            <w:pPr>
              <w:jc w:val="center"/>
            </w:pPr>
            <w:r>
              <w:rPr>
                <w:rFonts w:ascii="宋体" w:hAnsi="宋体" w:eastAsia="宋体"/>
                <w:sz w:val="24"/>
              </w:rPr>
              <w:t>(2024年度)</w:t>
            </w:r>
          </w:p>
        </w:tc>
      </w:tr>
      <w:tr w14:paraId="4485DE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B9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7DE2BF">
            <w:pPr>
              <w:jc w:val="center"/>
            </w:pPr>
            <w:r>
              <w:rPr>
                <w:rFonts w:ascii="宋体" w:hAnsi="宋体" w:eastAsia="宋体"/>
                <w:sz w:val="16"/>
              </w:rPr>
              <w:t>设施无花果轻简化栽培模式及综合利用研究</w:t>
            </w:r>
          </w:p>
        </w:tc>
      </w:tr>
      <w:tr w14:paraId="556246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C9D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A02C40">
            <w:pPr>
              <w:jc w:val="center"/>
            </w:pPr>
            <w:r>
              <w:rPr>
                <w:rFonts w:ascii="宋体" w:hAnsi="宋体" w:eastAsia="宋体"/>
                <w:sz w:val="16"/>
              </w:rPr>
              <w:t>克州林业和草原局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B8E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0BAC6F">
            <w:pPr>
              <w:jc w:val="center"/>
            </w:pPr>
            <w:r>
              <w:rPr>
                <w:rFonts w:ascii="宋体" w:hAnsi="宋体" w:eastAsia="宋体"/>
                <w:sz w:val="16"/>
              </w:rPr>
              <w:t>克孜勒苏柯尔克孜自治州林业工作管理站（林业技术推广站）</w:t>
            </w:r>
          </w:p>
        </w:tc>
      </w:tr>
      <w:tr w14:paraId="770327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A4C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898B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DD9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926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B81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E870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FD6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11FC">
            <w:pPr>
              <w:jc w:val="center"/>
            </w:pPr>
            <w:r>
              <w:rPr>
                <w:rFonts w:ascii="宋体" w:hAnsi="宋体" w:eastAsia="宋体"/>
                <w:sz w:val="16"/>
              </w:rPr>
              <w:t>得分</w:t>
            </w:r>
          </w:p>
        </w:tc>
      </w:tr>
      <w:tr w14:paraId="688E1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DB3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40F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3E16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6CED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BBA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BF6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B3044">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9165">
            <w:pPr>
              <w:jc w:val="center"/>
            </w:pPr>
            <w:r>
              <w:rPr>
                <w:rFonts w:ascii="宋体" w:hAnsi="宋体" w:eastAsia="宋体"/>
                <w:sz w:val="16"/>
              </w:rPr>
              <w:t>0.00分</w:t>
            </w:r>
          </w:p>
        </w:tc>
      </w:tr>
      <w:tr w14:paraId="0957C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0D0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7000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852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B67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A2E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508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0BC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0DCB">
            <w:pPr>
              <w:jc w:val="center"/>
            </w:pPr>
            <w:r>
              <w:rPr>
                <w:rFonts w:ascii="宋体" w:hAnsi="宋体" w:eastAsia="宋体"/>
                <w:sz w:val="16"/>
              </w:rPr>
              <w:t>—</w:t>
            </w:r>
          </w:p>
        </w:tc>
      </w:tr>
      <w:tr w14:paraId="5C807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BA9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0B4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2D17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A7E7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42D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A4C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62B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647E">
            <w:pPr>
              <w:jc w:val="center"/>
            </w:pPr>
            <w:r>
              <w:rPr>
                <w:rFonts w:ascii="宋体" w:hAnsi="宋体" w:eastAsia="宋体"/>
                <w:sz w:val="16"/>
              </w:rPr>
              <w:t>—</w:t>
            </w:r>
          </w:p>
        </w:tc>
      </w:tr>
      <w:tr w14:paraId="7FB1C7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2BF2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54E57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CA79C8">
            <w:pPr>
              <w:jc w:val="center"/>
            </w:pPr>
            <w:r>
              <w:rPr>
                <w:rFonts w:ascii="宋体" w:hAnsi="宋体" w:eastAsia="宋体"/>
                <w:sz w:val="16"/>
              </w:rPr>
              <w:t>实际完成情况</w:t>
            </w:r>
          </w:p>
        </w:tc>
      </w:tr>
      <w:tr w14:paraId="38C80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8F4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736738">
            <w:pPr>
              <w:jc w:val="both"/>
            </w:pPr>
            <w:r>
              <w:rPr>
                <w:rFonts w:ascii="宋体" w:hAnsi="宋体" w:eastAsia="宋体"/>
                <w:sz w:val="16"/>
              </w:rPr>
              <w:t>阿图什自古就是无花果种植的地区，近几年来，随着设施产业的发展，南疆各地区均引进无花果进行栽培管理。克州林管站设施基地自2009年以来陆续引进无花果新品种，并对各品种的果实品质、抗逆性和丰产性等性状进行试验研究，优选出了多个适宜本地区栽培的品种。但结合新疆目前无花果发展的现状仍存在以下问题，主要表现为（1）品种更新缓慢，目前均为引种适栽阶段，适于设施发展的无花果品种目前尚未见报道。（2）规模小，种植分散。各地均为零星种植，品种、栽培措施及管理均缺乏标准化及示范（3）业内专业技术人才紧缺。由于缺乏专业技术人才和无花果生产的专家能手，不能全方位地指导无花果栽培生产与加工，严重制约了无花果产业的发展（4）企业自主研发能力不足。无花果栽培技术管理措施与深加工工艺处于初级阶段，示范管理企业少，核心技术未掌握，技术装备落后，科技人员短缺，自主创新研发能力薄弱（5）缺乏知名品牌，特色产业链不长，产业缺乏长远规划及持续发展能力。</w:t>
            </w:r>
            <w:r>
              <w:rPr>
                <w:rFonts w:ascii="宋体" w:hAnsi="宋体" w:eastAsia="宋体"/>
                <w:sz w:val="16"/>
              </w:rPr>
              <w:br w:type="textWrapping"/>
            </w:r>
            <w:r>
              <w:rPr>
                <w:rFonts w:ascii="宋体" w:hAnsi="宋体" w:eastAsia="宋体"/>
                <w:sz w:val="16"/>
              </w:rPr>
              <w:t>基于以上原因，本项目依托本单位在特色林果方面的管理</w:t>
            </w:r>
            <w:r>
              <w:rPr>
                <w:rFonts w:hint="eastAsia" w:ascii="宋体" w:hAnsi="宋体"/>
                <w:sz w:val="16"/>
                <w:lang w:eastAsia="zh-CN"/>
              </w:rPr>
              <w:t>职能</w:t>
            </w:r>
            <w:r>
              <w:rPr>
                <w:rFonts w:ascii="宋体" w:hAnsi="宋体" w:eastAsia="宋体"/>
                <w:sz w:val="16"/>
              </w:rPr>
              <w:t>，林业技术推广方面的管理职责，按照年度计划完成《设施无花果轻简化栽培模式及综合利用研究》项目。从具有市场前景并适于南疆设施环境发展的无花果品种的引进与筛选、南疆设施无花果高效栽培管理及水肥一体化技术措施制定、无花果茶的制作标准及深加工工艺等方面开展本项目的研究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CC2330">
            <w:pPr>
              <w:jc w:val="both"/>
            </w:pPr>
            <w:r>
              <w:rPr>
                <w:rFonts w:ascii="宋体" w:hAnsi="宋体" w:eastAsia="宋体"/>
                <w:sz w:val="16"/>
              </w:rPr>
              <w:t>截至2024年12月31日，该项目未实施。2024年度为该项目执行第一年，需等到项目结束才涉及审计验收；2025年度将加快项目进度，待项目完成，着手开展验收流程</w:t>
            </w:r>
          </w:p>
        </w:tc>
      </w:tr>
      <w:tr w14:paraId="7D2C5D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3A1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98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79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0E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CD2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20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79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396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EAB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C68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24A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81E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255C4">
            <w:pPr>
              <w:jc w:val="center"/>
            </w:pPr>
            <w:r>
              <w:rPr>
                <w:rFonts w:ascii="宋体" w:hAnsi="宋体" w:eastAsia="宋体"/>
                <w:sz w:val="16"/>
              </w:rPr>
              <w:t>偏差原因分析及改进措施</w:t>
            </w:r>
          </w:p>
        </w:tc>
      </w:tr>
      <w:tr w14:paraId="0C4585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CC60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38EB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D72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F0632">
            <w:pPr>
              <w:jc w:val="center"/>
            </w:pPr>
            <w:r>
              <w:rPr>
                <w:rFonts w:ascii="宋体" w:hAnsi="宋体" w:eastAsia="宋体"/>
                <w:sz w:val="16"/>
              </w:rPr>
              <w:t>出具设施无花果品种对比试验报告（份）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6594">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4C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1E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8F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31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48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7B30">
            <w:pPr>
              <w:jc w:val="center"/>
            </w:pPr>
            <w:r>
              <w:rPr>
                <w:rFonts w:ascii="宋体" w:hAnsi="宋体" w:eastAsia="宋体"/>
                <w:sz w:val="16"/>
              </w:rPr>
              <w:t>=0份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CCD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B115A">
            <w:pPr>
              <w:jc w:val="center"/>
            </w:pPr>
            <w:r>
              <w:rPr>
                <w:rFonts w:ascii="宋体" w:hAnsi="宋体" w:eastAsia="宋体"/>
                <w:sz w:val="16"/>
              </w:rPr>
              <w:t>偏差原因：2024年度为该项目执行第一年，需等到项目结束才</w:t>
            </w:r>
            <w:r>
              <w:rPr>
                <w:rFonts w:hint="eastAsia" w:ascii="宋体" w:hAnsi="宋体"/>
                <w:sz w:val="16"/>
                <w:lang w:eastAsia="zh-CN"/>
              </w:rPr>
              <w:t>涉及</w:t>
            </w:r>
            <w:r>
              <w:rPr>
                <w:rFonts w:ascii="宋体" w:hAnsi="宋体" w:eastAsia="宋体"/>
                <w:sz w:val="16"/>
              </w:rPr>
              <w:t>审计验收；改进措施为2025年度将加快项目进度，待项目完成，着手开展验收流程。</w:t>
            </w:r>
          </w:p>
        </w:tc>
      </w:tr>
      <w:tr w14:paraId="254706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648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01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059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847F">
            <w:pPr>
              <w:jc w:val="center"/>
            </w:pPr>
            <w:r>
              <w:rPr>
                <w:rFonts w:ascii="宋体" w:hAnsi="宋体" w:eastAsia="宋体"/>
                <w:sz w:val="16"/>
              </w:rPr>
              <w:t>早黄设施栽培技术规程（份）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F939">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81E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B8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28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7C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C2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7912">
            <w:pPr>
              <w:jc w:val="center"/>
            </w:pPr>
            <w:r>
              <w:rPr>
                <w:rFonts w:ascii="宋体" w:hAnsi="宋体" w:eastAsia="宋体"/>
                <w:sz w:val="16"/>
              </w:rPr>
              <w:t>=0份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A379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D1946">
            <w:pPr>
              <w:jc w:val="center"/>
            </w:pPr>
            <w:r>
              <w:rPr>
                <w:rFonts w:ascii="宋体" w:hAnsi="宋体" w:eastAsia="宋体"/>
                <w:sz w:val="16"/>
              </w:rPr>
              <w:t>偏差原因：2024年度已编制技术规程，目前市场监督管理局正在初步共识阶段；改进措施2025年度将加快该项工作的流程进度。</w:t>
            </w:r>
          </w:p>
        </w:tc>
      </w:tr>
      <w:tr w14:paraId="37049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B3D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2B8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649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AD15">
            <w:pPr>
              <w:jc w:val="center"/>
            </w:pPr>
            <w:r>
              <w:rPr>
                <w:rFonts w:ascii="宋体" w:hAnsi="宋体" w:eastAsia="宋体"/>
                <w:sz w:val="16"/>
              </w:rPr>
              <w:t>引进无花果品种（类）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F0EB">
            <w:pPr>
              <w:jc w:val="center"/>
            </w:pPr>
            <w:r>
              <w:rPr>
                <w:rFonts w:ascii="宋体" w:hAnsi="宋体" w:eastAsia="宋体"/>
                <w:sz w:val="16"/>
              </w:rPr>
              <w:t>&gt;=17类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DE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1B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FA6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B6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8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1625">
            <w:pPr>
              <w:jc w:val="center"/>
            </w:pPr>
            <w:r>
              <w:rPr>
                <w:rFonts w:ascii="宋体" w:hAnsi="宋体" w:eastAsia="宋体"/>
                <w:sz w:val="16"/>
              </w:rPr>
              <w:t>=0类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91F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D4266">
            <w:pPr>
              <w:jc w:val="center"/>
            </w:pPr>
            <w:r>
              <w:rPr>
                <w:rFonts w:ascii="宋体" w:hAnsi="宋体" w:eastAsia="宋体"/>
                <w:sz w:val="16"/>
              </w:rPr>
              <w:t>偏差原因：2024年度为该项目执行第一年，需等到项目结束才</w:t>
            </w:r>
            <w:r>
              <w:rPr>
                <w:rFonts w:hint="eastAsia" w:ascii="宋体" w:hAnsi="宋体"/>
                <w:sz w:val="16"/>
                <w:lang w:eastAsia="zh-CN"/>
              </w:rPr>
              <w:t>涉及</w:t>
            </w:r>
            <w:r>
              <w:rPr>
                <w:rFonts w:ascii="宋体" w:hAnsi="宋体" w:eastAsia="宋体"/>
                <w:sz w:val="16"/>
              </w:rPr>
              <w:t>审计验收；改进措施为2025年度将加快项目进度，待项目完成，着手开展验收流程。</w:t>
            </w:r>
          </w:p>
        </w:tc>
      </w:tr>
      <w:tr w14:paraId="52CBFC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67F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DA2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89C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4284">
            <w:pPr>
              <w:jc w:val="center"/>
            </w:pPr>
            <w:r>
              <w:rPr>
                <w:rFonts w:ascii="宋体" w:hAnsi="宋体" w:eastAsia="宋体"/>
                <w:sz w:val="16"/>
              </w:rPr>
              <w:t>无花果株（类/株）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23F6">
            <w:pPr>
              <w:jc w:val="center"/>
            </w:pPr>
            <w:r>
              <w:rPr>
                <w:rFonts w:ascii="宋体" w:hAnsi="宋体" w:eastAsia="宋体"/>
                <w:sz w:val="16"/>
              </w:rPr>
              <w:t>&gt;=7类/株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5D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BE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F4E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A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AB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05C12">
            <w:pPr>
              <w:jc w:val="center"/>
            </w:pPr>
            <w:r>
              <w:rPr>
                <w:rFonts w:ascii="宋体" w:hAnsi="宋体" w:eastAsia="宋体"/>
                <w:sz w:val="16"/>
              </w:rPr>
              <w:t>=0类/株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E265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5A11F">
            <w:pPr>
              <w:jc w:val="center"/>
            </w:pPr>
            <w:r>
              <w:rPr>
                <w:rFonts w:ascii="宋体" w:hAnsi="宋体" w:eastAsia="宋体"/>
                <w:sz w:val="16"/>
              </w:rPr>
              <w:t>偏差原因：2024年度为该项目执行第一年，需等到项目结束才</w:t>
            </w:r>
            <w:r>
              <w:rPr>
                <w:rFonts w:hint="eastAsia" w:ascii="宋体" w:hAnsi="宋体"/>
                <w:sz w:val="16"/>
                <w:lang w:eastAsia="zh-CN"/>
              </w:rPr>
              <w:t>涉及</w:t>
            </w:r>
            <w:r>
              <w:rPr>
                <w:rFonts w:ascii="宋体" w:hAnsi="宋体" w:eastAsia="宋体"/>
                <w:sz w:val="16"/>
              </w:rPr>
              <w:t>审计验收；改进措施为2025年度将加快项目进度，待项目完成，着手开展验收流程。</w:t>
            </w:r>
          </w:p>
        </w:tc>
      </w:tr>
      <w:tr w14:paraId="1DA55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44C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FF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9E4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535C">
            <w:pPr>
              <w:jc w:val="center"/>
            </w:pPr>
            <w:r>
              <w:rPr>
                <w:rFonts w:ascii="宋体" w:hAnsi="宋体" w:eastAsia="宋体"/>
                <w:sz w:val="16"/>
              </w:rPr>
              <w:t>发表论文（篇）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1ED7">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4F4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CB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7E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5CA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43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33B0">
            <w:pPr>
              <w:jc w:val="center"/>
            </w:pPr>
            <w:r>
              <w:rPr>
                <w:rFonts w:ascii="宋体" w:hAnsi="宋体" w:eastAsia="宋体"/>
                <w:sz w:val="16"/>
              </w:rPr>
              <w:t>=0篇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931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4803C">
            <w:pPr>
              <w:jc w:val="center"/>
            </w:pPr>
            <w:r>
              <w:rPr>
                <w:rFonts w:ascii="宋体" w:hAnsi="宋体" w:eastAsia="宋体"/>
                <w:sz w:val="16"/>
              </w:rPr>
              <w:t>偏差原因：无法得出结论性成果，故无法进行论文的撰写；改进措施在2025年度，总结性成果出来后，进行论文的撰写发表。</w:t>
            </w:r>
          </w:p>
        </w:tc>
      </w:tr>
      <w:tr w14:paraId="39350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5DF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15D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866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2039">
            <w:pPr>
              <w:jc w:val="center"/>
            </w:pPr>
            <w:r>
              <w:rPr>
                <w:rFonts w:ascii="宋体" w:hAnsi="宋体" w:eastAsia="宋体"/>
                <w:sz w:val="16"/>
              </w:rPr>
              <w:t>购置炒茶原料嫩叶和青果（千克）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4366">
            <w:pPr>
              <w:jc w:val="center"/>
            </w:pPr>
            <w:r>
              <w:rPr>
                <w:rFonts w:ascii="宋体" w:hAnsi="宋体" w:eastAsia="宋体"/>
                <w:sz w:val="16"/>
              </w:rPr>
              <w:t>&gt;=500千克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1FF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EF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273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03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E5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6E39">
            <w:pPr>
              <w:jc w:val="center"/>
            </w:pPr>
            <w:r>
              <w:rPr>
                <w:rFonts w:ascii="宋体" w:hAnsi="宋体" w:eastAsia="宋体"/>
                <w:sz w:val="16"/>
              </w:rPr>
              <w:t>=0千克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9B9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53E12">
            <w:pPr>
              <w:jc w:val="center"/>
            </w:pPr>
            <w:r>
              <w:rPr>
                <w:rFonts w:ascii="宋体" w:hAnsi="宋体" w:eastAsia="宋体"/>
                <w:sz w:val="16"/>
              </w:rPr>
              <w:t>偏差原因：2024年度的果树无法提供炒制茶品的原材料；改进措施待果树成熟期可收集原材料。</w:t>
            </w:r>
          </w:p>
        </w:tc>
      </w:tr>
      <w:tr w14:paraId="70165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5E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079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6EF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5C6D">
            <w:pPr>
              <w:jc w:val="center"/>
            </w:pPr>
            <w:r>
              <w:rPr>
                <w:rFonts w:ascii="宋体" w:hAnsi="宋体" w:eastAsia="宋体"/>
                <w:sz w:val="16"/>
              </w:rPr>
              <w:t>聘用劳务人员（人）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B6A9">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6B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8D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087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25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28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EEA9">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6F0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3B532">
            <w:pPr>
              <w:jc w:val="center"/>
            </w:pPr>
            <w:r>
              <w:rPr>
                <w:rFonts w:ascii="宋体" w:hAnsi="宋体" w:eastAsia="宋体"/>
                <w:sz w:val="16"/>
              </w:rPr>
              <w:t>偏差原因：第一年为果树初步成长阶段，暂不需要聘用劳务人员，合作企业可进行维护；改进措施2025年进行验证阶段可需要大量人工。</w:t>
            </w:r>
          </w:p>
        </w:tc>
      </w:tr>
      <w:tr w14:paraId="794FED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B0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C63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67F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6A7E7">
            <w:pPr>
              <w:jc w:val="center"/>
            </w:pPr>
            <w:r>
              <w:rPr>
                <w:rFonts w:ascii="宋体" w:hAnsi="宋体" w:eastAsia="宋体"/>
                <w:sz w:val="16"/>
              </w:rPr>
              <w:t>水肥一体施节省肥料（%）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05559">
            <w:pPr>
              <w:jc w:val="center"/>
            </w:pPr>
            <w:r>
              <w:rPr>
                <w:rFonts w:ascii="宋体" w:hAnsi="宋体" w:eastAsia="宋体"/>
                <w:sz w:val="16"/>
              </w:rPr>
              <w:t>&gt;=15%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78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02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0994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E6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9CA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EC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C85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D2206">
            <w:pPr>
              <w:jc w:val="center"/>
            </w:pPr>
            <w:r>
              <w:rPr>
                <w:rFonts w:ascii="宋体" w:hAnsi="宋体" w:eastAsia="宋体"/>
                <w:sz w:val="16"/>
              </w:rPr>
              <w:t>偏差原因：第一年实施阶段，目前还未得出结果；改进措施2025年度果树成熟后，才可得出一系列的成果文件</w:t>
            </w:r>
          </w:p>
        </w:tc>
      </w:tr>
      <w:tr w14:paraId="7231A6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6F7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1D2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329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6130">
            <w:pPr>
              <w:jc w:val="center"/>
            </w:pPr>
            <w:r>
              <w:rPr>
                <w:rFonts w:ascii="宋体" w:hAnsi="宋体" w:eastAsia="宋体"/>
                <w:sz w:val="16"/>
              </w:rPr>
              <w:t>产品商品率（%）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0B65C">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8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46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FC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38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C5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33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8EF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17967">
            <w:pPr>
              <w:jc w:val="center"/>
            </w:pPr>
            <w:r>
              <w:rPr>
                <w:rFonts w:ascii="宋体" w:hAnsi="宋体" w:eastAsia="宋体"/>
                <w:sz w:val="16"/>
              </w:rPr>
              <w:t>偏差原因：果品暂未形成商品化，改进措施2025年度末，反季无花果可上市，形成商品化。</w:t>
            </w:r>
          </w:p>
        </w:tc>
      </w:tr>
      <w:tr w14:paraId="75835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14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2E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998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3FBE">
            <w:pPr>
              <w:jc w:val="center"/>
            </w:pPr>
            <w:r>
              <w:rPr>
                <w:rFonts w:ascii="宋体" w:hAnsi="宋体" w:eastAsia="宋体"/>
                <w:sz w:val="16"/>
              </w:rPr>
              <w:t>课题成果验收通过率（%）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41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5C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338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43A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D1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45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CA9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25F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031E0">
            <w:pPr>
              <w:jc w:val="center"/>
            </w:pPr>
            <w:r>
              <w:rPr>
                <w:rFonts w:ascii="宋体" w:hAnsi="宋体" w:eastAsia="宋体"/>
                <w:sz w:val="16"/>
              </w:rPr>
              <w:t>偏差原因：2024年度为该项目执行第一年，需等到项目结束才</w:t>
            </w:r>
            <w:r>
              <w:rPr>
                <w:rFonts w:hint="eastAsia" w:ascii="宋体" w:hAnsi="宋体"/>
                <w:sz w:val="16"/>
                <w:lang w:eastAsia="zh-CN"/>
              </w:rPr>
              <w:t>涉及</w:t>
            </w:r>
            <w:r>
              <w:rPr>
                <w:rFonts w:ascii="宋体" w:hAnsi="宋体" w:eastAsia="宋体"/>
                <w:sz w:val="16"/>
              </w:rPr>
              <w:t>审计验收；改进措施为2025年度将加快项目进度，待项目完成，着手开展验收流程。</w:t>
            </w:r>
          </w:p>
        </w:tc>
      </w:tr>
      <w:tr w14:paraId="5A344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361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B9C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97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7DDF">
            <w:pPr>
              <w:jc w:val="center"/>
            </w:pPr>
            <w:r>
              <w:rPr>
                <w:rFonts w:ascii="宋体" w:hAnsi="宋体" w:eastAsia="宋体"/>
                <w:sz w:val="16"/>
              </w:rPr>
              <w:t>无花果栽培管理措施完成率（%）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68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75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39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C4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A1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67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66D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DA2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21F6A">
            <w:pPr>
              <w:jc w:val="center"/>
            </w:pPr>
            <w:r>
              <w:rPr>
                <w:rFonts w:ascii="宋体" w:hAnsi="宋体" w:eastAsia="宋体"/>
                <w:sz w:val="16"/>
              </w:rPr>
              <w:t>偏差原因：管理措施正在完善阶段；改进措施为2025年度加快修改速度。</w:t>
            </w:r>
          </w:p>
        </w:tc>
      </w:tr>
      <w:tr w14:paraId="0D4C76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729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C22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AC8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C138">
            <w:pPr>
              <w:jc w:val="center"/>
            </w:pPr>
            <w:r>
              <w:rPr>
                <w:rFonts w:ascii="宋体" w:hAnsi="宋体" w:eastAsia="宋体"/>
                <w:sz w:val="16"/>
              </w:rPr>
              <w:t>引进无花果品种和购置嫩芽和青果等材料费（万元）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D6EF">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A7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4A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F5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FA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F3F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787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5F5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FFE7E">
            <w:pPr>
              <w:jc w:val="center"/>
            </w:pPr>
            <w:r>
              <w:rPr>
                <w:rFonts w:ascii="宋体" w:hAnsi="宋体" w:eastAsia="宋体"/>
                <w:sz w:val="16"/>
              </w:rPr>
              <w:t>偏差原因：前期为总结规律阶段，暂未进行购置；改进措施：加快项目的实施进度。</w:t>
            </w:r>
          </w:p>
        </w:tc>
      </w:tr>
      <w:tr w14:paraId="5D53E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3DE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17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DAC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4B03">
            <w:pPr>
              <w:jc w:val="center"/>
            </w:pPr>
            <w:r>
              <w:rPr>
                <w:rFonts w:ascii="宋体" w:hAnsi="宋体" w:eastAsia="宋体"/>
                <w:sz w:val="16"/>
              </w:rPr>
              <w:t>出版文献/知识产权事务费/信息传播（万元）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77C9">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6A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AD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0F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24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38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D221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4F1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BEAEC">
            <w:pPr>
              <w:jc w:val="center"/>
            </w:pPr>
            <w:r>
              <w:rPr>
                <w:rFonts w:ascii="宋体" w:hAnsi="宋体" w:eastAsia="宋体"/>
                <w:sz w:val="16"/>
              </w:rPr>
              <w:t>偏差原因：成果文件未形成，无法进行其他项工作；改进措施：加快项目的实施进度</w:t>
            </w:r>
          </w:p>
        </w:tc>
      </w:tr>
      <w:tr w14:paraId="2EAB0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2E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B8B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C7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9771">
            <w:pPr>
              <w:jc w:val="center"/>
            </w:pPr>
            <w:r>
              <w:rPr>
                <w:rFonts w:ascii="宋体" w:hAnsi="宋体" w:eastAsia="宋体"/>
                <w:sz w:val="16"/>
              </w:rPr>
              <w:t>测试化验加工费（万元）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12C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7A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68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207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CE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0F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9D314">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A52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39212">
            <w:pPr>
              <w:jc w:val="center"/>
            </w:pPr>
            <w:r>
              <w:rPr>
                <w:rFonts w:ascii="宋体" w:hAnsi="宋体" w:eastAsia="宋体"/>
                <w:sz w:val="16"/>
              </w:rPr>
              <w:t>偏差原因：2024年度为该项目执行第一年，需等到项目结束才</w:t>
            </w:r>
            <w:r>
              <w:rPr>
                <w:rFonts w:hint="eastAsia" w:ascii="宋体" w:hAnsi="宋体"/>
                <w:sz w:val="16"/>
                <w:lang w:eastAsia="zh-CN"/>
              </w:rPr>
              <w:t>涉及</w:t>
            </w:r>
            <w:r>
              <w:rPr>
                <w:rFonts w:ascii="宋体" w:hAnsi="宋体" w:eastAsia="宋体"/>
                <w:sz w:val="16"/>
              </w:rPr>
              <w:t>审计验收；改进措施为2025年度将加快项目进度，待项目完成，着手开展验收流程。</w:t>
            </w:r>
          </w:p>
        </w:tc>
      </w:tr>
      <w:tr w14:paraId="5DDAC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873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FCA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424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BC9A">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D27C">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79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66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652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BF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1B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F15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018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DA6F0">
            <w:pPr>
              <w:jc w:val="center"/>
            </w:pPr>
            <w:r>
              <w:rPr>
                <w:rFonts w:ascii="宋体" w:hAnsi="宋体" w:eastAsia="宋体"/>
                <w:sz w:val="16"/>
              </w:rPr>
              <w:t>偏差原因：待项目成果文件形成后支付；改进措施加快项目的实施</w:t>
            </w:r>
          </w:p>
        </w:tc>
      </w:tr>
      <w:tr w14:paraId="37308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71A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E1B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E9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7D4D">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62B99">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70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AB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F7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3A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BA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7BFE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6FC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C114D">
            <w:pPr>
              <w:jc w:val="center"/>
            </w:pPr>
            <w:r>
              <w:rPr>
                <w:rFonts w:ascii="宋体" w:hAnsi="宋体" w:eastAsia="宋体"/>
                <w:sz w:val="16"/>
              </w:rPr>
              <w:t>偏差原因：目前暂未生成差旅费用；改进措施加快项目的实施进度。</w:t>
            </w:r>
          </w:p>
        </w:tc>
      </w:tr>
      <w:tr w14:paraId="7546F7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6F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014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A1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30C9">
            <w:pPr>
              <w:jc w:val="center"/>
            </w:pPr>
            <w:r>
              <w:rPr>
                <w:rFonts w:ascii="宋体" w:hAnsi="宋体" w:eastAsia="宋体"/>
                <w:sz w:val="16"/>
              </w:rPr>
              <w:t>项目验收经费（万元）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9942">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E6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BE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56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29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C2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4FE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B8B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B6F3E">
            <w:pPr>
              <w:jc w:val="center"/>
            </w:pPr>
            <w:r>
              <w:rPr>
                <w:rFonts w:ascii="宋体" w:hAnsi="宋体" w:eastAsia="宋体"/>
                <w:sz w:val="16"/>
              </w:rPr>
              <w:t>偏差原因：2024年度为该项目执行第一年，需等到项目结束才</w:t>
            </w:r>
            <w:r>
              <w:rPr>
                <w:rFonts w:hint="eastAsia" w:ascii="宋体" w:hAnsi="宋体"/>
                <w:sz w:val="16"/>
                <w:lang w:eastAsia="zh-CN"/>
              </w:rPr>
              <w:t>涉及</w:t>
            </w:r>
            <w:r>
              <w:rPr>
                <w:rFonts w:ascii="宋体" w:hAnsi="宋体" w:eastAsia="宋体"/>
                <w:sz w:val="16"/>
              </w:rPr>
              <w:t>审计验收；改进措施为2025年度将加快项目进度，待项目完成，着手开展验收流程。</w:t>
            </w:r>
          </w:p>
        </w:tc>
      </w:tr>
      <w:tr w14:paraId="4C26B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D60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0180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21F5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FC21">
            <w:pPr>
              <w:jc w:val="center"/>
            </w:pPr>
            <w:r>
              <w:rPr>
                <w:rFonts w:ascii="宋体" w:hAnsi="宋体" w:eastAsia="宋体"/>
                <w:sz w:val="16"/>
              </w:rPr>
              <w:t>无花果茶效益较鲜食提高比率（%）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FEF4">
            <w:pPr>
              <w:jc w:val="center"/>
            </w:pPr>
            <w:r>
              <w:rPr>
                <w:rFonts w:ascii="宋体" w:hAnsi="宋体" w:eastAsia="宋体"/>
                <w:sz w:val="16"/>
              </w:rPr>
              <w:t>&gt;=30%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2D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12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356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91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C9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1E3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0E8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C1EB8">
            <w:pPr>
              <w:jc w:val="center"/>
            </w:pPr>
            <w:r>
              <w:rPr>
                <w:rFonts w:ascii="宋体" w:hAnsi="宋体" w:eastAsia="宋体"/>
                <w:sz w:val="16"/>
              </w:rPr>
              <w:t>偏差原因：目前无法采集制茶原材料；改进措施待果树成熟期，可采集。</w:t>
            </w:r>
          </w:p>
        </w:tc>
      </w:tr>
      <w:tr w14:paraId="7CE81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C93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BD6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D2A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BF0D">
            <w:pPr>
              <w:jc w:val="center"/>
            </w:pPr>
            <w:r>
              <w:rPr>
                <w:rFonts w:ascii="宋体" w:hAnsi="宋体" w:eastAsia="宋体"/>
                <w:sz w:val="16"/>
              </w:rPr>
              <w:t>和现有栽培品种相比亩均效益提比率（%）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8DAA">
            <w:pPr>
              <w:jc w:val="center"/>
            </w:pPr>
            <w:r>
              <w:rPr>
                <w:rFonts w:ascii="宋体" w:hAnsi="宋体" w:eastAsia="宋体"/>
                <w:sz w:val="16"/>
              </w:rPr>
              <w:t>&gt;=15%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F41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E7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68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B6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50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1F40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007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280C0">
            <w:pPr>
              <w:jc w:val="center"/>
            </w:pPr>
            <w:r>
              <w:rPr>
                <w:rFonts w:ascii="宋体" w:hAnsi="宋体" w:eastAsia="宋体"/>
                <w:sz w:val="16"/>
              </w:rPr>
              <w:t>偏差原因：2024年度为该项目执行第一年，需等到项目结束才</w:t>
            </w:r>
            <w:r>
              <w:rPr>
                <w:rFonts w:hint="eastAsia" w:ascii="宋体" w:hAnsi="宋体"/>
                <w:sz w:val="16"/>
                <w:lang w:eastAsia="zh-CN"/>
              </w:rPr>
              <w:t>涉及</w:t>
            </w:r>
            <w:r>
              <w:rPr>
                <w:rFonts w:ascii="宋体" w:hAnsi="宋体" w:eastAsia="宋体"/>
                <w:sz w:val="16"/>
              </w:rPr>
              <w:t>审计验收；改进措施为2025年度将加快项目进度，待项目完成，着手开展验收流程。</w:t>
            </w:r>
          </w:p>
        </w:tc>
      </w:tr>
      <w:tr w14:paraId="246CE6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665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BEB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02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46E5">
            <w:pPr>
              <w:jc w:val="center"/>
            </w:pPr>
            <w:r>
              <w:rPr>
                <w:rFonts w:ascii="宋体" w:hAnsi="宋体" w:eastAsia="宋体"/>
                <w:sz w:val="16"/>
              </w:rPr>
              <w:t>有效筛选主栽品种和搭配品种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B778">
            <w:pPr>
              <w:jc w:val="center"/>
            </w:pPr>
            <w:r>
              <w:rPr>
                <w:rFonts w:ascii="宋体" w:hAnsi="宋体" w:eastAsia="宋体"/>
                <w:sz w:val="16"/>
              </w:rPr>
              <w:t>有效筛选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CE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0F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F41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BE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38E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F6B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726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695F6">
            <w:pPr>
              <w:jc w:val="center"/>
            </w:pPr>
            <w:r>
              <w:rPr>
                <w:rFonts w:ascii="宋体" w:hAnsi="宋体" w:eastAsia="宋体"/>
                <w:sz w:val="16"/>
              </w:rPr>
              <w:t>偏差原因：2024年度为总结规律的一年，无法给出总结性意见；改进措施预计2025年度可提供总结归纳意见。</w:t>
            </w:r>
          </w:p>
        </w:tc>
      </w:tr>
      <w:tr w14:paraId="32C32E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BC6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F631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8C2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76DBD">
            <w:pPr>
              <w:jc w:val="center"/>
            </w:pPr>
            <w:r>
              <w:rPr>
                <w:rFonts w:ascii="宋体" w:hAnsi="宋体" w:eastAsia="宋体"/>
                <w:sz w:val="16"/>
              </w:rPr>
              <w:t>受扶持单位的满意度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8F8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FB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5A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D8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1A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3E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245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761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FE5B7">
            <w:pPr>
              <w:jc w:val="center"/>
            </w:pPr>
            <w:r>
              <w:rPr>
                <w:rFonts w:ascii="宋体" w:hAnsi="宋体" w:eastAsia="宋体"/>
                <w:sz w:val="16"/>
              </w:rPr>
              <w:t>偏差原因：2024年度为该项目执行第一年，需等到项目结束才</w:t>
            </w:r>
            <w:r>
              <w:rPr>
                <w:rFonts w:hint="eastAsia" w:ascii="宋体" w:hAnsi="宋体"/>
                <w:sz w:val="16"/>
                <w:lang w:eastAsia="zh-CN"/>
              </w:rPr>
              <w:t>涉及</w:t>
            </w:r>
            <w:r>
              <w:rPr>
                <w:rFonts w:ascii="宋体" w:hAnsi="宋体" w:eastAsia="宋体"/>
                <w:sz w:val="16"/>
              </w:rPr>
              <w:t>审计验收；改进措施为2025年度将加快项目进度，待项目完成，着手开展验收流程。</w:t>
            </w:r>
          </w:p>
        </w:tc>
      </w:tr>
      <w:tr w14:paraId="6914F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7B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409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C21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A6E1">
            <w:pPr>
              <w:jc w:val="center"/>
            </w:pPr>
            <w:r>
              <w:rPr>
                <w:rFonts w:ascii="宋体" w:hAnsi="宋体" w:eastAsia="宋体"/>
                <w:sz w:val="16"/>
              </w:rPr>
              <w:t>受扶持单位科研人员的满意度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30D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F5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76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2A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43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02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2A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051B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505D0">
            <w:pPr>
              <w:jc w:val="center"/>
            </w:pPr>
            <w:r>
              <w:rPr>
                <w:rFonts w:ascii="宋体" w:hAnsi="宋体" w:eastAsia="宋体"/>
                <w:sz w:val="16"/>
              </w:rPr>
              <w:t>偏差原因：2024年度为该项目执行第一年，需等到项目结束才</w:t>
            </w:r>
            <w:r>
              <w:rPr>
                <w:rFonts w:hint="eastAsia" w:ascii="宋体" w:hAnsi="宋体"/>
                <w:sz w:val="16"/>
                <w:lang w:eastAsia="zh-CN"/>
              </w:rPr>
              <w:t>涉及</w:t>
            </w:r>
            <w:r>
              <w:rPr>
                <w:rFonts w:ascii="宋体" w:hAnsi="宋体" w:eastAsia="宋体"/>
                <w:sz w:val="16"/>
              </w:rPr>
              <w:t>审计验收；改进措施为2025年度将加快项目进度，待项目完成，着手开展验收流程。</w:t>
            </w:r>
          </w:p>
        </w:tc>
      </w:tr>
      <w:tr w14:paraId="063B3A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7F7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691C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541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336460">
            <w:pPr>
              <w:jc w:val="center"/>
            </w:pPr>
            <w:r>
              <w:rPr>
                <w:rFonts w:ascii="宋体" w:hAnsi="宋体" w:eastAsia="宋体"/>
                <w:sz w:val="16"/>
              </w:rPr>
              <w:t>0分</w:t>
            </w:r>
          </w:p>
        </w:tc>
      </w:tr>
    </w:tbl>
    <w:p w14:paraId="2C0EF80B">
      <w:r>
        <w:br w:type="page"/>
      </w:r>
    </w:p>
    <w:p w14:paraId="6AC8249F">
      <w:pPr>
        <w:spacing w:line="640" w:lineRule="exact"/>
        <w:ind w:firstLine="640"/>
        <w:jc w:val="both"/>
        <w:outlineLvl w:val="2"/>
      </w:pPr>
      <w:r>
        <w:rPr>
          <w:rFonts w:ascii="黑体" w:hAnsi="黑体" w:eastAsia="黑体"/>
          <w:sz w:val="32"/>
        </w:rPr>
        <w:t>十二、其他需说明的事项</w:t>
      </w:r>
    </w:p>
    <w:p w14:paraId="1F567727">
      <w:pPr>
        <w:spacing w:line="580" w:lineRule="exact"/>
        <w:ind w:firstLine="640"/>
        <w:jc w:val="both"/>
        <w:rPr>
          <w:rFonts w:hint="eastAsia" w:eastAsia="仿宋_GB2312"/>
          <w:lang w:eastAsia="zh-CN"/>
        </w:rPr>
      </w:pPr>
      <w:r>
        <w:rPr>
          <w:rFonts w:ascii="仿宋_GB2312" w:hAnsi="仿宋_GB2312" w:eastAsia="仿宋_GB2312"/>
          <w:b w:val="0"/>
          <w:sz w:val="32"/>
        </w:rPr>
        <w:t>本单位无其他需说明的事项</w:t>
      </w:r>
      <w:r>
        <w:rPr>
          <w:rFonts w:hint="eastAsia" w:ascii="仿宋_GB2312" w:hAnsi="仿宋_GB2312" w:eastAsia="仿宋_GB2312"/>
          <w:b w:val="0"/>
          <w:sz w:val="32"/>
          <w:lang w:eastAsia="zh-CN"/>
        </w:rPr>
        <w:t>。</w:t>
      </w:r>
      <w:bookmarkStart w:id="0" w:name="_GoBack"/>
      <w:bookmarkEnd w:id="0"/>
    </w:p>
    <w:p w14:paraId="39265EE8">
      <w:r>
        <w:br w:type="page"/>
      </w:r>
    </w:p>
    <w:p w14:paraId="3B96E0F0">
      <w:pPr>
        <w:spacing w:line="240" w:lineRule="auto"/>
        <w:jc w:val="center"/>
        <w:outlineLvl w:val="1"/>
      </w:pPr>
      <w:r>
        <w:rPr>
          <w:rFonts w:ascii="黑体" w:hAnsi="黑体" w:eastAsia="黑体"/>
          <w:sz w:val="32"/>
        </w:rPr>
        <w:t>第三部分 专业名词解释</w:t>
      </w:r>
    </w:p>
    <w:p w14:paraId="7ACBA17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5C28E3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03428A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B2A737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DCD1E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FC34ED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563C5D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136B67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C5B95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4318A5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3CCF47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DF5E63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8FD594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C93FC0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5AC309A">
      <w:r>
        <w:br w:type="page"/>
      </w:r>
    </w:p>
    <w:p w14:paraId="1DB96D3F">
      <w:pPr>
        <w:spacing w:line="240" w:lineRule="auto"/>
        <w:jc w:val="center"/>
        <w:outlineLvl w:val="1"/>
      </w:pPr>
      <w:r>
        <w:rPr>
          <w:rFonts w:ascii="黑体" w:hAnsi="黑体" w:eastAsia="黑体"/>
          <w:sz w:val="32"/>
        </w:rPr>
        <w:t>第四部分 部门决算报表（见附表）</w:t>
      </w:r>
    </w:p>
    <w:p w14:paraId="6B13B82B">
      <w:pPr>
        <w:spacing w:line="240" w:lineRule="auto"/>
        <w:ind w:firstLine="640"/>
        <w:jc w:val="both"/>
      </w:pPr>
      <w:r>
        <w:rPr>
          <w:rFonts w:ascii="仿宋_GB2312" w:hAnsi="仿宋_GB2312" w:eastAsia="仿宋_GB2312"/>
          <w:b w:val="0"/>
          <w:sz w:val="32"/>
        </w:rPr>
        <w:t>一、《收入支出决算总表》</w:t>
      </w:r>
    </w:p>
    <w:p w14:paraId="0B9ECB90">
      <w:pPr>
        <w:spacing w:line="240" w:lineRule="auto"/>
        <w:ind w:firstLine="640"/>
        <w:jc w:val="both"/>
      </w:pPr>
      <w:r>
        <w:rPr>
          <w:rFonts w:ascii="仿宋_GB2312" w:hAnsi="仿宋_GB2312" w:eastAsia="仿宋_GB2312"/>
          <w:b w:val="0"/>
          <w:sz w:val="32"/>
        </w:rPr>
        <w:t>二、《收入决算表》</w:t>
      </w:r>
    </w:p>
    <w:p w14:paraId="474E51B6">
      <w:pPr>
        <w:spacing w:line="240" w:lineRule="auto"/>
        <w:ind w:firstLine="640"/>
        <w:jc w:val="both"/>
      </w:pPr>
      <w:r>
        <w:rPr>
          <w:rFonts w:ascii="仿宋_GB2312" w:hAnsi="仿宋_GB2312" w:eastAsia="仿宋_GB2312"/>
          <w:b w:val="0"/>
          <w:sz w:val="32"/>
        </w:rPr>
        <w:t>三、《支出决算表》</w:t>
      </w:r>
    </w:p>
    <w:p w14:paraId="2DE46888">
      <w:pPr>
        <w:spacing w:line="240" w:lineRule="auto"/>
        <w:ind w:firstLine="640"/>
        <w:jc w:val="both"/>
      </w:pPr>
      <w:r>
        <w:rPr>
          <w:rFonts w:ascii="仿宋_GB2312" w:hAnsi="仿宋_GB2312" w:eastAsia="仿宋_GB2312"/>
          <w:b w:val="0"/>
          <w:sz w:val="32"/>
        </w:rPr>
        <w:t>四、《财政拨款收入支出决算总表》</w:t>
      </w:r>
    </w:p>
    <w:p w14:paraId="20B3CE56">
      <w:pPr>
        <w:spacing w:line="240" w:lineRule="auto"/>
        <w:ind w:firstLine="640"/>
        <w:jc w:val="both"/>
      </w:pPr>
      <w:r>
        <w:rPr>
          <w:rFonts w:ascii="仿宋_GB2312" w:hAnsi="仿宋_GB2312" w:eastAsia="仿宋_GB2312"/>
          <w:b w:val="0"/>
          <w:sz w:val="32"/>
        </w:rPr>
        <w:t>五、《一般公共预算财政拨款支出决算表》</w:t>
      </w:r>
    </w:p>
    <w:p w14:paraId="47ED6873">
      <w:pPr>
        <w:spacing w:line="240" w:lineRule="auto"/>
        <w:ind w:firstLine="640"/>
        <w:jc w:val="both"/>
      </w:pPr>
      <w:r>
        <w:rPr>
          <w:rFonts w:ascii="仿宋_GB2312" w:hAnsi="仿宋_GB2312" w:eastAsia="仿宋_GB2312"/>
          <w:b w:val="0"/>
          <w:sz w:val="32"/>
        </w:rPr>
        <w:t>六、《一般公共预算财政拨款基本支出决算表》</w:t>
      </w:r>
    </w:p>
    <w:p w14:paraId="1B10E86C">
      <w:pPr>
        <w:spacing w:line="240" w:lineRule="auto"/>
        <w:ind w:firstLine="640"/>
        <w:jc w:val="both"/>
      </w:pPr>
      <w:r>
        <w:rPr>
          <w:rFonts w:ascii="仿宋_GB2312" w:hAnsi="仿宋_GB2312" w:eastAsia="仿宋_GB2312"/>
          <w:b w:val="0"/>
          <w:sz w:val="32"/>
        </w:rPr>
        <w:t>七、《政府性基金预算财政拨款收入支出决算表》</w:t>
      </w:r>
    </w:p>
    <w:p w14:paraId="0D9F8A90">
      <w:pPr>
        <w:spacing w:line="240" w:lineRule="auto"/>
        <w:ind w:firstLine="640"/>
        <w:jc w:val="both"/>
      </w:pPr>
      <w:r>
        <w:rPr>
          <w:rFonts w:ascii="仿宋_GB2312" w:hAnsi="仿宋_GB2312" w:eastAsia="仿宋_GB2312"/>
          <w:b w:val="0"/>
          <w:sz w:val="32"/>
        </w:rPr>
        <w:t>八、《国有资本经营预算财政拨款收入支出决算表》</w:t>
      </w:r>
    </w:p>
    <w:p w14:paraId="116CBAA4">
      <w:pPr>
        <w:spacing w:line="240" w:lineRule="auto"/>
        <w:ind w:firstLine="640"/>
        <w:jc w:val="both"/>
      </w:pPr>
      <w:r>
        <w:rPr>
          <w:rFonts w:ascii="仿宋_GB2312" w:hAnsi="仿宋_GB2312" w:eastAsia="仿宋_GB2312"/>
          <w:b w:val="0"/>
          <w:sz w:val="32"/>
        </w:rPr>
        <w:t>九、《财政拨款“三公”经费支出决算表》</w:t>
      </w:r>
    </w:p>
    <w:p w14:paraId="4E281B03">
      <w:pPr>
        <w:spacing w:line="240" w:lineRule="auto"/>
        <w:ind w:firstLine="640"/>
        <w:jc w:val="both"/>
      </w:pPr>
    </w:p>
    <w:p w14:paraId="27E15565">
      <w:pPr>
        <w:spacing w:line="240" w:lineRule="auto"/>
        <w:ind w:firstLine="640"/>
        <w:jc w:val="both"/>
      </w:pPr>
    </w:p>
    <w:p w14:paraId="5E32F650">
      <w:pPr>
        <w:spacing w:line="240" w:lineRule="auto"/>
        <w:ind w:firstLine="640"/>
        <w:jc w:val="both"/>
      </w:pPr>
    </w:p>
    <w:p w14:paraId="2105AE57">
      <w:pPr>
        <w:spacing w:line="240" w:lineRule="auto"/>
        <w:ind w:firstLine="640"/>
        <w:jc w:val="both"/>
      </w:pPr>
    </w:p>
    <w:p w14:paraId="4700837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3ACD450-539B-422B-A054-B3C590F9AEC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53B81B0-1C24-482F-9C7B-CA4A4EE834BE}"/>
  </w:font>
  <w:font w:name="仿宋_GB2312">
    <w:panose1 w:val="02010609030101010101"/>
    <w:charset w:val="86"/>
    <w:family w:val="modern"/>
    <w:pitch w:val="default"/>
    <w:sig w:usb0="00000001" w:usb1="080E0000" w:usb2="00000000" w:usb3="00000000" w:csb0="00040000" w:csb1="00000000"/>
    <w:embedRegular r:id="rId3" w:fontKey="{F9770089-3F2D-493B-B688-6F792B5590F5}"/>
  </w:font>
  <w:font w:name="楷体_GB2312">
    <w:panose1 w:val="02010609030101010101"/>
    <w:charset w:val="86"/>
    <w:family w:val="auto"/>
    <w:pitch w:val="default"/>
    <w:sig w:usb0="00000001" w:usb1="080E0000" w:usb2="00000000" w:usb3="00000000" w:csb0="00040000" w:csb1="00000000"/>
    <w:embedRegular r:id="rId4" w:fontKey="{4A995D78-7F3D-47FE-A172-6A506CCBB59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9A39BD"/>
    <w:rsid w:val="3D5275AC"/>
    <w:rsid w:val="3EA7725F"/>
    <w:rsid w:val="3EC014A1"/>
    <w:rsid w:val="40834692"/>
    <w:rsid w:val="423A32B2"/>
    <w:rsid w:val="423C0CB4"/>
    <w:rsid w:val="427B5743"/>
    <w:rsid w:val="42E64542"/>
    <w:rsid w:val="45E80F35"/>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4408</Words>
  <Characters>5101</Characters>
  <Lines>0</Lines>
  <Paragraphs>0</Paragraphs>
  <TotalTime>5</TotalTime>
  <ScaleCrop>false</ScaleCrop>
  <LinksUpToDate>false</LinksUpToDate>
  <CharactersWithSpaces>5109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2025-09-02T08:18:54Z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