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B95260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克孜勒苏柯尔克孜自治州文化馆2024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BFD1F8E">
      <w:r>
        <w:br w:type="page"/>
      </w:r>
    </w:p>
    <w:p w14:paraId="4397123B">
      <w:pPr>
        <w:spacing w:line="640" w:lineRule="exact"/>
        <w:jc w:val="center"/>
        <w:outlineLvl w:val="1"/>
      </w:pPr>
      <w:r>
        <w:rPr>
          <w:rFonts w:ascii="黑体" w:hAnsi="黑体" w:eastAsia="黑体"/>
          <w:sz w:val="32"/>
        </w:rPr>
        <w:t>第一部分 单位概况</w:t>
      </w:r>
    </w:p>
    <w:p w14:paraId="7F79490B">
      <w:pPr>
        <w:spacing w:line="640" w:lineRule="exact"/>
        <w:ind w:firstLine="640"/>
        <w:jc w:val="both"/>
        <w:outlineLvl w:val="2"/>
      </w:pPr>
      <w:r>
        <w:rPr>
          <w:rFonts w:ascii="黑体" w:hAnsi="黑体" w:eastAsia="黑体"/>
          <w:sz w:val="32"/>
        </w:rPr>
        <w:t>一、主要职能</w:t>
      </w:r>
    </w:p>
    <w:p w14:paraId="6C2CDFAB">
      <w:pPr>
        <w:spacing w:line="580" w:lineRule="exact"/>
        <w:ind w:firstLine="640"/>
        <w:jc w:val="both"/>
      </w:pPr>
      <w:r>
        <w:rPr>
          <w:rFonts w:ascii="仿宋_GB2312" w:hAnsi="仿宋_GB2312" w:eastAsia="仿宋_GB2312"/>
          <w:sz w:val="32"/>
        </w:rPr>
        <w:t>组织群众文化艺术活动，群众文化艺术事业，群众文化理论研究，群众文艺活动组织，相关文化艺术培训，文化交流业余演出团体管理。</w:t>
      </w:r>
    </w:p>
    <w:p w14:paraId="2E6CF99C">
      <w:pPr>
        <w:spacing w:line="640" w:lineRule="exact"/>
        <w:ind w:firstLine="640"/>
        <w:jc w:val="both"/>
        <w:outlineLvl w:val="2"/>
      </w:pPr>
      <w:r>
        <w:rPr>
          <w:rFonts w:ascii="黑体" w:hAnsi="黑体" w:eastAsia="黑体"/>
          <w:sz w:val="32"/>
        </w:rPr>
        <w:t>二、机构设置及人员情况</w:t>
      </w:r>
    </w:p>
    <w:p w14:paraId="229423EE">
      <w:pPr>
        <w:spacing w:line="580" w:lineRule="exact"/>
        <w:ind w:firstLine="640"/>
        <w:jc w:val="both"/>
      </w:pPr>
      <w:r>
        <w:rPr>
          <w:rFonts w:ascii="仿宋_GB2312" w:hAnsi="仿宋_GB2312" w:eastAsia="仿宋_GB2312"/>
          <w:sz w:val="32"/>
        </w:rPr>
        <w:t>克孜勒苏柯尔克孜自治州文化馆2024年度，实有人数19人，其中：在职人员10人，增加0人；离休人员0人，增加0人；退休人员9人,增加0人。</w:t>
      </w:r>
    </w:p>
    <w:p w14:paraId="36E8809F">
      <w:pPr>
        <w:spacing w:line="580" w:lineRule="exact"/>
        <w:ind w:firstLine="640"/>
        <w:jc w:val="both"/>
      </w:pPr>
      <w:r>
        <w:rPr>
          <w:rFonts w:ascii="仿宋_GB2312" w:hAnsi="仿宋_GB2312" w:eastAsia="仿宋_GB2312"/>
          <w:sz w:val="32"/>
        </w:rPr>
        <w:t>克孜勒苏柯尔克孜自治州文化馆无下属预算单位，下设1个科室，分别是：办公室。</w:t>
      </w:r>
    </w:p>
    <w:p w14:paraId="5DB7F9C7">
      <w:r>
        <w:br w:type="page"/>
      </w:r>
    </w:p>
    <w:p w14:paraId="781BF70D">
      <w:pPr>
        <w:spacing w:line="240" w:lineRule="auto"/>
        <w:jc w:val="center"/>
        <w:outlineLvl w:val="1"/>
      </w:pPr>
      <w:r>
        <w:rPr>
          <w:rFonts w:ascii="黑体" w:hAnsi="黑体" w:eastAsia="黑体"/>
          <w:sz w:val="32"/>
        </w:rPr>
        <w:t>第二部分 部门决算情况说明</w:t>
      </w:r>
    </w:p>
    <w:p w14:paraId="0C34FB0C">
      <w:pPr>
        <w:spacing w:line="640" w:lineRule="exact"/>
        <w:ind w:firstLine="640"/>
        <w:jc w:val="both"/>
        <w:outlineLvl w:val="2"/>
      </w:pPr>
      <w:r>
        <w:rPr>
          <w:rFonts w:ascii="黑体" w:hAnsi="黑体" w:eastAsia="黑体"/>
          <w:sz w:val="32"/>
        </w:rPr>
        <w:t>一、收入支出决算总体情况说明</w:t>
      </w:r>
    </w:p>
    <w:p w14:paraId="5CEE4BEA">
      <w:pPr>
        <w:spacing w:line="580" w:lineRule="exact"/>
        <w:ind w:firstLine="640"/>
        <w:jc w:val="both"/>
      </w:pPr>
      <w:r>
        <w:rPr>
          <w:rFonts w:ascii="仿宋_GB2312" w:hAnsi="仿宋_GB2312" w:eastAsia="仿宋_GB2312"/>
          <w:b/>
          <w:sz w:val="32"/>
        </w:rPr>
        <w:t>2024年度收入总计282.27万元，</w:t>
      </w:r>
      <w:r>
        <w:rPr>
          <w:rFonts w:ascii="仿宋_GB2312" w:hAnsi="仿宋_GB2312" w:eastAsia="仿宋_GB2312"/>
          <w:b w:val="0"/>
          <w:sz w:val="32"/>
        </w:rPr>
        <w:t>其中：本年收入合计273.94万元，使用非财政拨款结余（含专用结余）0.00万元，年初结转和结余8.33万元。</w:t>
      </w:r>
    </w:p>
    <w:p w14:paraId="06EAEFED">
      <w:pPr>
        <w:spacing w:line="580" w:lineRule="exact"/>
        <w:ind w:firstLine="640"/>
        <w:jc w:val="both"/>
      </w:pPr>
      <w:r>
        <w:rPr>
          <w:rFonts w:ascii="仿宋_GB2312" w:hAnsi="仿宋_GB2312" w:eastAsia="仿宋_GB2312"/>
          <w:b/>
          <w:sz w:val="32"/>
        </w:rPr>
        <w:t>2024年度支出总计282.27万元，</w:t>
      </w:r>
      <w:r>
        <w:rPr>
          <w:rFonts w:ascii="仿宋_GB2312" w:hAnsi="仿宋_GB2312" w:eastAsia="仿宋_GB2312"/>
          <w:b w:val="0"/>
          <w:sz w:val="32"/>
        </w:rPr>
        <w:t>其中：本年支出合计280.29万元，结余分配0.00万元，年末结转和结余1.98万元。</w:t>
      </w:r>
    </w:p>
    <w:p w14:paraId="60878219">
      <w:pPr>
        <w:spacing w:line="580" w:lineRule="exact"/>
        <w:ind w:firstLine="640"/>
        <w:jc w:val="both"/>
      </w:pPr>
      <w:r>
        <w:rPr>
          <w:rFonts w:ascii="仿宋_GB2312" w:hAnsi="仿宋_GB2312" w:eastAsia="仿宋_GB2312"/>
          <w:b w:val="0"/>
          <w:sz w:val="32"/>
        </w:rPr>
        <w:t>收入支出总体与上年相比，减少38.00万元，下降11.86%，主要原因是：本年减少安排群众文化活动和培训，相关经费减少；本年减少见习生人数，相关文化馆见习生就业补助资金较上年减少。</w:t>
      </w:r>
    </w:p>
    <w:p w14:paraId="1400CB0E">
      <w:pPr>
        <w:spacing w:line="640" w:lineRule="exact"/>
        <w:ind w:firstLine="640"/>
        <w:jc w:val="both"/>
        <w:outlineLvl w:val="2"/>
      </w:pPr>
      <w:r>
        <w:rPr>
          <w:rFonts w:ascii="黑体" w:hAnsi="黑体" w:eastAsia="黑体"/>
          <w:sz w:val="32"/>
        </w:rPr>
        <w:t>二、收入决算情况说明</w:t>
      </w:r>
    </w:p>
    <w:p w14:paraId="21F73A04">
      <w:pPr>
        <w:spacing w:line="580" w:lineRule="exact"/>
        <w:ind w:firstLine="640"/>
        <w:jc w:val="both"/>
      </w:pPr>
      <w:r>
        <w:rPr>
          <w:rFonts w:ascii="仿宋_GB2312" w:hAnsi="仿宋_GB2312" w:eastAsia="仿宋_GB2312"/>
          <w:b/>
          <w:sz w:val="32"/>
        </w:rPr>
        <w:t>本年收入273.94万元，</w:t>
      </w:r>
      <w:r>
        <w:rPr>
          <w:rFonts w:ascii="仿宋_GB2312" w:hAnsi="仿宋_GB2312" w:eastAsia="仿宋_GB2312"/>
          <w:b w:val="0"/>
          <w:sz w:val="32"/>
        </w:rPr>
        <w:t>其中：财政拨款收入273.94万元，占100.00%；上级补助收入0.00万元，占0.00%；事业收入0.00万元，占0.00%；经营收入0.00万元，占0.00%；附属单位上缴收入0.00万元，占0.00%；其他收入0.00万元，占0.00%。</w:t>
      </w:r>
    </w:p>
    <w:p w14:paraId="7A9B5DD0">
      <w:pPr>
        <w:spacing w:line="640" w:lineRule="exact"/>
        <w:ind w:firstLine="640"/>
        <w:jc w:val="both"/>
        <w:outlineLvl w:val="2"/>
      </w:pPr>
      <w:r>
        <w:rPr>
          <w:rFonts w:ascii="黑体" w:hAnsi="黑体" w:eastAsia="黑体"/>
          <w:sz w:val="32"/>
        </w:rPr>
        <w:t>三、支出决算情况说明</w:t>
      </w:r>
    </w:p>
    <w:p w14:paraId="26437045">
      <w:pPr>
        <w:spacing w:line="580" w:lineRule="exact"/>
        <w:ind w:firstLine="640"/>
        <w:jc w:val="both"/>
      </w:pPr>
      <w:r>
        <w:rPr>
          <w:rFonts w:ascii="仿宋_GB2312" w:hAnsi="仿宋_GB2312" w:eastAsia="仿宋_GB2312"/>
          <w:b/>
          <w:sz w:val="32"/>
        </w:rPr>
        <w:t>本年支出280.29万元，</w:t>
      </w:r>
      <w:r>
        <w:rPr>
          <w:rFonts w:ascii="仿宋_GB2312" w:hAnsi="仿宋_GB2312" w:eastAsia="仿宋_GB2312"/>
          <w:b w:val="0"/>
          <w:sz w:val="32"/>
        </w:rPr>
        <w:t>其中：基本支出209.52万元，占74.75%；项目支出70.77万元，占25.25%；上缴上级支出0.00万元，占0.00%；经营支出0.00万元，占0.00%；对附属单位补助支出0.00万元，占0.00%。</w:t>
      </w:r>
    </w:p>
    <w:p w14:paraId="7E384350">
      <w:pPr>
        <w:spacing w:line="640" w:lineRule="exact"/>
        <w:ind w:firstLine="640"/>
        <w:jc w:val="both"/>
        <w:outlineLvl w:val="2"/>
      </w:pPr>
      <w:r>
        <w:rPr>
          <w:rFonts w:ascii="黑体" w:hAnsi="黑体" w:eastAsia="黑体"/>
          <w:sz w:val="32"/>
        </w:rPr>
        <w:t>四、财政拨款收入支出决算总体情况说明</w:t>
      </w:r>
    </w:p>
    <w:p w14:paraId="0F3DCE04">
      <w:pPr>
        <w:spacing w:line="580" w:lineRule="exact"/>
        <w:ind w:firstLine="640"/>
        <w:jc w:val="both"/>
      </w:pPr>
      <w:r>
        <w:rPr>
          <w:rFonts w:ascii="仿宋_GB2312" w:hAnsi="仿宋_GB2312" w:eastAsia="仿宋_GB2312"/>
          <w:b/>
          <w:sz w:val="32"/>
        </w:rPr>
        <w:t>2024年度财政拨款收入总计273.94万元，</w:t>
      </w:r>
      <w:r>
        <w:rPr>
          <w:rFonts w:ascii="仿宋_GB2312" w:hAnsi="仿宋_GB2312" w:eastAsia="仿宋_GB2312"/>
          <w:b w:val="0"/>
          <w:sz w:val="32"/>
        </w:rPr>
        <w:t>其中：年初财政拨款结转和结余0.00万元，本年财政拨款收入273.94万元。</w:t>
      </w:r>
      <w:r>
        <w:rPr>
          <w:rFonts w:ascii="仿宋_GB2312" w:hAnsi="仿宋_GB2312" w:eastAsia="仿宋_GB2312"/>
          <w:b/>
          <w:sz w:val="32"/>
        </w:rPr>
        <w:t>财政拨款支出总计273.94万元，</w:t>
      </w:r>
      <w:r>
        <w:rPr>
          <w:rFonts w:ascii="仿宋_GB2312" w:hAnsi="仿宋_GB2312" w:eastAsia="仿宋_GB2312"/>
          <w:b w:val="0"/>
          <w:sz w:val="32"/>
        </w:rPr>
        <w:t>其中：年末财政拨款结转和结余0.00万元，本年财政拨款支出273.94万元。</w:t>
      </w:r>
    </w:p>
    <w:p w14:paraId="1BBA734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减少12.79万元，下降4.46%，主要原因是：本年减少安排群众文化活动和培训，相关经费减少；本年减少见习生人数，相关文化馆见习生就业补助资金较上年减少。</w:t>
      </w:r>
      <w:r>
        <w:rPr>
          <w:rFonts w:ascii="仿宋_GB2312" w:hAnsi="仿宋_GB2312" w:eastAsia="仿宋_GB2312"/>
          <w:b/>
          <w:sz w:val="32"/>
        </w:rPr>
        <w:t>与年初预算相比，</w:t>
      </w:r>
      <w:r>
        <w:rPr>
          <w:rFonts w:ascii="仿宋_GB2312" w:hAnsi="仿宋_GB2312" w:eastAsia="仿宋_GB2312"/>
          <w:b w:val="0"/>
          <w:sz w:val="32"/>
        </w:rPr>
        <w:t>年初预算数252.82万元，决算数273.94万元，预决算差异率8.35%，主要原因是：年中追加人员工资、社保、公积金基数调增部分资金，导致预决算存在差异。</w:t>
      </w:r>
    </w:p>
    <w:p w14:paraId="20DDA6BE">
      <w:pPr>
        <w:spacing w:line="640" w:lineRule="exact"/>
        <w:ind w:firstLine="640"/>
        <w:jc w:val="both"/>
        <w:outlineLvl w:val="2"/>
      </w:pPr>
      <w:r>
        <w:rPr>
          <w:rFonts w:ascii="黑体" w:hAnsi="黑体" w:eastAsia="黑体"/>
          <w:sz w:val="32"/>
        </w:rPr>
        <w:t>五、一般公共预算财政拨款支出决算情况说明</w:t>
      </w:r>
    </w:p>
    <w:p w14:paraId="6861DBE2">
      <w:pPr>
        <w:spacing w:line="640" w:lineRule="exact"/>
        <w:ind w:firstLine="640"/>
        <w:jc w:val="both"/>
        <w:outlineLvl w:val="3"/>
      </w:pPr>
      <w:r>
        <w:rPr>
          <w:rFonts w:ascii="楷体_GB2312" w:hAnsi="楷体_GB2312" w:eastAsia="楷体_GB2312"/>
          <w:b/>
          <w:sz w:val="32"/>
        </w:rPr>
        <w:t>（一）一般公共预算财政拨款支出决算总体情况</w:t>
      </w:r>
    </w:p>
    <w:p w14:paraId="1152476C">
      <w:pPr>
        <w:spacing w:line="580" w:lineRule="exact"/>
        <w:ind w:firstLine="640"/>
        <w:jc w:val="both"/>
      </w:pPr>
      <w:r>
        <w:rPr>
          <w:rFonts w:ascii="仿宋_GB2312" w:hAnsi="仿宋_GB2312" w:eastAsia="仿宋_GB2312"/>
          <w:b/>
          <w:sz w:val="32"/>
        </w:rPr>
        <w:t>2024年度一般公共预算财政拨款支出273.33万元，</w:t>
      </w:r>
      <w:r>
        <w:rPr>
          <w:rFonts w:ascii="仿宋_GB2312" w:hAnsi="仿宋_GB2312" w:eastAsia="仿宋_GB2312"/>
          <w:b w:val="0"/>
          <w:sz w:val="32"/>
        </w:rPr>
        <w:t>占本年支出合计的97.52%。</w:t>
      </w:r>
      <w:r>
        <w:rPr>
          <w:rFonts w:ascii="仿宋_GB2312" w:hAnsi="仿宋_GB2312" w:eastAsia="仿宋_GB2312"/>
          <w:b/>
          <w:sz w:val="32"/>
        </w:rPr>
        <w:t>与上年相比，</w:t>
      </w:r>
      <w:r>
        <w:rPr>
          <w:rFonts w:ascii="仿宋_GB2312" w:hAnsi="仿宋_GB2312" w:eastAsia="仿宋_GB2312"/>
          <w:b w:val="0"/>
          <w:sz w:val="32"/>
        </w:rPr>
        <w:t>减少13.40万元，下降4.67%，主要原因是：本年减少安排群众文化活动和培训，相关经费减少；本年减少见习生人数，相关文化馆见习生就业补助资金较上年减少。</w:t>
      </w:r>
      <w:r>
        <w:rPr>
          <w:rFonts w:ascii="仿宋_GB2312" w:hAnsi="仿宋_GB2312" w:eastAsia="仿宋_GB2312"/>
          <w:b/>
          <w:sz w:val="32"/>
        </w:rPr>
        <w:t>与年初预算相比,</w:t>
      </w:r>
      <w:r>
        <w:rPr>
          <w:rFonts w:ascii="仿宋_GB2312" w:hAnsi="仿宋_GB2312" w:eastAsia="仿宋_GB2312"/>
          <w:b w:val="0"/>
          <w:sz w:val="32"/>
        </w:rPr>
        <w:t>年初预算数252.82万元，决算数273.33万元，预决算差异率8.11%，主要原因是：年中追加人员工资、社保、公积金基数调增部分资金，导致预决算存在差异。</w:t>
      </w:r>
    </w:p>
    <w:p w14:paraId="639A070F">
      <w:pPr>
        <w:spacing w:line="640" w:lineRule="exact"/>
        <w:ind w:firstLine="640"/>
        <w:jc w:val="both"/>
        <w:outlineLvl w:val="3"/>
      </w:pPr>
      <w:r>
        <w:rPr>
          <w:rFonts w:ascii="楷体_GB2312" w:hAnsi="楷体_GB2312" w:eastAsia="楷体_GB2312"/>
          <w:b/>
          <w:sz w:val="32"/>
        </w:rPr>
        <w:t>（二）一般公共预算财政拨款支出决算结构情况</w:t>
      </w:r>
    </w:p>
    <w:p w14:paraId="7583097A">
      <w:pPr>
        <w:spacing w:line="580" w:lineRule="exact"/>
        <w:ind w:firstLine="640"/>
        <w:jc w:val="both"/>
      </w:pPr>
      <w:r>
        <w:rPr>
          <w:rFonts w:ascii="仿宋_GB2312" w:hAnsi="仿宋_GB2312" w:eastAsia="仿宋_GB2312"/>
          <w:b w:val="0"/>
          <w:sz w:val="32"/>
        </w:rPr>
        <w:t>1.文化旅游体育与传媒支出(类)228.53万元,占83.61%。</w:t>
      </w:r>
    </w:p>
    <w:p w14:paraId="360BD6E3">
      <w:pPr>
        <w:spacing w:line="580" w:lineRule="exact"/>
        <w:ind w:firstLine="640"/>
        <w:jc w:val="both"/>
      </w:pPr>
      <w:r>
        <w:rPr>
          <w:rFonts w:ascii="仿宋_GB2312" w:hAnsi="仿宋_GB2312" w:eastAsia="仿宋_GB2312"/>
          <w:b w:val="0"/>
          <w:sz w:val="32"/>
        </w:rPr>
        <w:t>2.社会保障和就业支出(类)44.80万元,占16.39%。</w:t>
      </w:r>
    </w:p>
    <w:p w14:paraId="398B4CBA">
      <w:pPr>
        <w:spacing w:line="640" w:lineRule="exact"/>
        <w:ind w:firstLine="640"/>
        <w:jc w:val="both"/>
        <w:outlineLvl w:val="3"/>
      </w:pPr>
      <w:r>
        <w:rPr>
          <w:rFonts w:ascii="楷体_GB2312" w:hAnsi="楷体_GB2312" w:eastAsia="楷体_GB2312"/>
          <w:b/>
          <w:sz w:val="32"/>
        </w:rPr>
        <w:t>（三）一般公共预算财政拨款支出决算具体情况</w:t>
      </w:r>
    </w:p>
    <w:p w14:paraId="3F5D3AF6">
      <w:pPr>
        <w:spacing w:line="580" w:lineRule="exact"/>
        <w:ind w:firstLine="640"/>
        <w:jc w:val="both"/>
      </w:pPr>
      <w:r>
        <w:rPr>
          <w:rFonts w:ascii="仿宋_GB2312" w:hAnsi="仿宋_GB2312" w:eastAsia="仿宋_GB2312"/>
          <w:b w:val="0"/>
          <w:sz w:val="32"/>
        </w:rPr>
        <w:t>1.文化旅游体育与传媒支出(类)文化和旅游(款)群众文化(项):支出决算数为163.27万元，比上年决算减少48.56万元，下降22.92%,主要原因是：本年减少安排群众文化活动和培训，相关经费减少。</w:t>
      </w:r>
    </w:p>
    <w:p w14:paraId="557E4F12">
      <w:pPr>
        <w:spacing w:line="580" w:lineRule="exact"/>
        <w:ind w:firstLine="640"/>
        <w:jc w:val="both"/>
      </w:pPr>
      <w:r>
        <w:rPr>
          <w:rFonts w:ascii="仿宋_GB2312" w:hAnsi="仿宋_GB2312" w:eastAsia="仿宋_GB2312"/>
          <w:b w:val="0"/>
          <w:sz w:val="32"/>
        </w:rPr>
        <w:t>2.文化旅游体育与传媒支出(类)文化和旅游(款)文化创作与保护(项):支出决算数为10.00万元，比上年决算增加4.32万元，增长76.06%,主要原因是：本年增加</w:t>
      </w:r>
      <w:r>
        <w:rPr>
          <w:rFonts w:hint="eastAsia" w:ascii="仿宋_GB2312" w:hAnsi="仿宋_GB2312" w:eastAsia="仿宋_GB2312"/>
          <w:b w:val="0"/>
          <w:sz w:val="32"/>
          <w:lang w:eastAsia="zh-CN"/>
        </w:rPr>
        <w:t>非遗代表性项目</w:t>
      </w:r>
      <w:r>
        <w:rPr>
          <w:rFonts w:ascii="仿宋_GB2312" w:hAnsi="仿宋_GB2312" w:eastAsia="仿宋_GB2312"/>
          <w:b w:val="0"/>
          <w:sz w:val="32"/>
        </w:rPr>
        <w:t>补助费《柯尔克孜族约尔麦克》。</w:t>
      </w:r>
    </w:p>
    <w:p w14:paraId="5044FA66">
      <w:pPr>
        <w:spacing w:line="580" w:lineRule="exact"/>
        <w:ind w:firstLine="640"/>
        <w:jc w:val="both"/>
      </w:pPr>
      <w:r>
        <w:rPr>
          <w:rFonts w:ascii="仿宋_GB2312" w:hAnsi="仿宋_GB2312" w:eastAsia="仿宋_GB2312"/>
          <w:b w:val="0"/>
          <w:sz w:val="32"/>
        </w:rPr>
        <w:t>3.文化旅游体育与传媒支出(类)文化和旅游(款)其他文化和旅游支出(项):支出决算数为55.26万元，比上年决算增加6.44万元，增长13.19%,主要原因是：本年三馆免费开放资金项目较上年增加。</w:t>
      </w:r>
    </w:p>
    <w:p w14:paraId="32800DB1">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16.91万元，比上年决算减少1.04万元，下降5.79%,主要原因是：本年在职人员调入调出，人员职级不同，缴费基数不同，导致养老保险缴费较上年减少。</w:t>
      </w:r>
    </w:p>
    <w:p w14:paraId="2158CA7F">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5.社会保障和就业支出(类)行政事业单位养老支出(款)机关事业单位职业年金缴费支出(项):支出决算数为9.06万元，比上年决算增加9.06万元，增长100.00%,主要原因是：本年</w:t>
      </w:r>
      <w:r>
        <w:rPr>
          <w:rFonts w:hint="eastAsia" w:ascii="仿宋_GB2312" w:hAnsi="仿宋_GB2312" w:eastAsia="仿宋_GB2312"/>
          <w:b w:val="0"/>
          <w:sz w:val="32"/>
          <w:lang w:val="en-US" w:eastAsia="zh-CN"/>
        </w:rPr>
        <w:t>补发以前年度</w:t>
      </w:r>
      <w:r>
        <w:rPr>
          <w:rFonts w:ascii="仿宋_GB2312" w:hAnsi="仿宋_GB2312" w:eastAsia="仿宋_GB2312"/>
          <w:b w:val="0"/>
          <w:sz w:val="32"/>
        </w:rPr>
        <w:t>退休人员</w:t>
      </w:r>
      <w:r>
        <w:rPr>
          <w:rFonts w:hint="eastAsia" w:ascii="仿宋_GB2312" w:hAnsi="仿宋_GB2312" w:eastAsia="仿宋_GB2312"/>
          <w:b w:val="0"/>
          <w:sz w:val="32"/>
          <w:lang w:val="en-US" w:eastAsia="zh-CN"/>
        </w:rPr>
        <w:t>职业年金</w:t>
      </w:r>
      <w:r>
        <w:rPr>
          <w:rFonts w:ascii="仿宋_GB2312" w:hAnsi="仿宋_GB2312" w:eastAsia="仿宋_GB2312"/>
          <w:b w:val="0"/>
          <w:sz w:val="32"/>
        </w:rPr>
        <w:t>，职业年金支出增加。</w:t>
      </w:r>
    </w:p>
    <w:p w14:paraId="6CD9D65E">
      <w:pPr>
        <w:spacing w:line="580" w:lineRule="exact"/>
        <w:ind w:firstLine="640"/>
        <w:jc w:val="both"/>
      </w:pPr>
      <w:r>
        <w:rPr>
          <w:rFonts w:ascii="仿宋_GB2312" w:hAnsi="仿宋_GB2312" w:eastAsia="仿宋_GB2312"/>
          <w:b w:val="0"/>
          <w:sz w:val="32"/>
        </w:rPr>
        <w:t>6.社会保障和就业支出(类)就业补助(款)就业见习补贴(项):支出决算数为1.95万元，比上年决算减少0.49万元，下降20.08%,主要原因是：本年减少见习生人数，相关文化馆见习生就业补助资金较上年减少。</w:t>
      </w:r>
    </w:p>
    <w:p w14:paraId="62EEBFD6">
      <w:pPr>
        <w:spacing w:line="580" w:lineRule="exact"/>
        <w:ind w:firstLine="640"/>
        <w:jc w:val="both"/>
      </w:pPr>
      <w:r>
        <w:rPr>
          <w:rFonts w:ascii="仿宋_GB2312" w:hAnsi="仿宋_GB2312" w:eastAsia="仿宋_GB2312"/>
          <w:b w:val="0"/>
          <w:sz w:val="32"/>
        </w:rPr>
        <w:t>7.社会保障和就业支出(类)抚恤(款)死亡抚恤(项):支出决算数为16.87万元，比上年决算增加16.87万元，增长100.00%,主要原因是：本年新增退休死亡人员，死亡抚恤支出增加。</w:t>
      </w:r>
    </w:p>
    <w:p w14:paraId="049AC120">
      <w:pPr>
        <w:spacing w:line="640" w:lineRule="exact"/>
        <w:ind w:firstLine="640"/>
        <w:jc w:val="both"/>
        <w:outlineLvl w:val="2"/>
      </w:pPr>
      <w:r>
        <w:rPr>
          <w:rFonts w:ascii="黑体" w:hAnsi="黑体" w:eastAsia="黑体"/>
          <w:sz w:val="32"/>
        </w:rPr>
        <w:t>六、一般公共预算财政拨款基本支出决算情况说明</w:t>
      </w:r>
    </w:p>
    <w:p w14:paraId="0CDE5B3C">
      <w:pPr>
        <w:spacing w:line="580" w:lineRule="exact"/>
        <w:ind w:firstLine="640"/>
        <w:jc w:val="both"/>
      </w:pPr>
      <w:r>
        <w:rPr>
          <w:rFonts w:ascii="仿宋_GB2312" w:hAnsi="仿宋_GB2312" w:eastAsia="仿宋_GB2312"/>
          <w:b w:val="0"/>
          <w:sz w:val="32"/>
        </w:rPr>
        <w:t>2024年度一般公共预算财政拨款基本支出209.52万元，其中：</w:t>
      </w:r>
      <w:r>
        <w:rPr>
          <w:rFonts w:ascii="仿宋_GB2312" w:hAnsi="仿宋_GB2312" w:eastAsia="仿宋_GB2312"/>
          <w:b/>
          <w:sz w:val="32"/>
        </w:rPr>
        <w:t>人员经费200.00万元，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包括：基本工资、津贴补贴、奖金、机关事业单位基本养老保险缴费、职业年金缴费、职工基本医疗保险缴费、其他社会保障缴费、住房公积金、退休费、抚恤金。</w:t>
      </w:r>
    </w:p>
    <w:p w14:paraId="3857F9FE">
      <w:pPr>
        <w:spacing w:line="580" w:lineRule="exact"/>
        <w:ind w:firstLine="640"/>
        <w:jc w:val="both"/>
      </w:pPr>
      <w:r>
        <w:rPr>
          <w:rFonts w:ascii="仿宋_GB2312" w:hAnsi="仿宋_GB2312" w:eastAsia="仿宋_GB2312"/>
          <w:b/>
          <w:sz w:val="32"/>
        </w:rPr>
        <w:t>公用经费9.51万元，</w:t>
      </w:r>
      <w:r>
        <w:rPr>
          <w:rFonts w:ascii="仿宋_GB2312" w:hAnsi="仿宋_GB2312" w:eastAsia="仿宋_GB2312"/>
          <w:b w:val="0"/>
          <w:sz w:val="32"/>
        </w:rPr>
        <w:t>包括：办公费、培训费、工会经费、福利费、其他商品和服务支出。</w:t>
      </w:r>
    </w:p>
    <w:p w14:paraId="5B7EE666">
      <w:pPr>
        <w:spacing w:line="640" w:lineRule="exact"/>
        <w:ind w:firstLine="640"/>
        <w:jc w:val="both"/>
        <w:outlineLvl w:val="2"/>
      </w:pPr>
      <w:r>
        <w:rPr>
          <w:rFonts w:ascii="黑体" w:hAnsi="黑体" w:eastAsia="黑体"/>
          <w:sz w:val="32"/>
        </w:rPr>
        <w:t>七、政府性基金预算财政拨款收入支出决算情况说明</w:t>
      </w:r>
    </w:p>
    <w:p w14:paraId="05207F4E">
      <w:pPr>
        <w:spacing w:line="580" w:lineRule="exact"/>
        <w:ind w:firstLine="640"/>
        <w:jc w:val="both"/>
      </w:pPr>
      <w:r>
        <w:rPr>
          <w:rFonts w:ascii="仿宋_GB2312" w:hAnsi="仿宋_GB2312" w:eastAsia="仿宋_GB2312"/>
          <w:b/>
          <w:sz w:val="32"/>
        </w:rPr>
        <w:t>2024年度政府性基金预算财政拨款收入总计0.61万元，</w:t>
      </w:r>
      <w:r>
        <w:rPr>
          <w:rFonts w:ascii="仿宋_GB2312" w:hAnsi="仿宋_GB2312" w:eastAsia="仿宋_GB2312"/>
          <w:b w:val="0"/>
          <w:sz w:val="32"/>
        </w:rPr>
        <w:t>其中：年初结转和结余0.00万元，本年收入0.61万元。</w:t>
      </w:r>
      <w:r>
        <w:rPr>
          <w:rFonts w:ascii="仿宋_GB2312" w:hAnsi="仿宋_GB2312" w:eastAsia="仿宋_GB2312"/>
          <w:b/>
          <w:sz w:val="32"/>
        </w:rPr>
        <w:t>政府性基金预算财政拨款支出总计0.61万元，</w:t>
      </w:r>
      <w:r>
        <w:rPr>
          <w:rFonts w:ascii="仿宋_GB2312" w:hAnsi="仿宋_GB2312" w:eastAsia="仿宋_GB2312"/>
          <w:b w:val="0"/>
          <w:sz w:val="32"/>
        </w:rPr>
        <w:t>其中：年末结转和结余0.00万元，本年支出0.61万元。</w:t>
      </w:r>
    </w:p>
    <w:p w14:paraId="32C1DFE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增加0.61万元，增长100.00%，主要原因是：本年增加自治区彩票公益金支持文化和旅游志愿服务项目。</w:t>
      </w:r>
      <w:r>
        <w:rPr>
          <w:rFonts w:ascii="仿宋_GB2312" w:hAnsi="仿宋_GB2312" w:eastAsia="仿宋_GB2312"/>
          <w:b/>
          <w:sz w:val="32"/>
        </w:rPr>
        <w:t>与年初预算相比，</w:t>
      </w:r>
      <w:r>
        <w:rPr>
          <w:rFonts w:ascii="仿宋_GB2312" w:hAnsi="仿宋_GB2312" w:eastAsia="仿宋_GB2312"/>
          <w:b w:val="0"/>
          <w:sz w:val="32"/>
        </w:rPr>
        <w:t>年初预算数0.00万元，决算数0.61万元，预决算差异率100.00%，主要原因是：年中追加自治区彩票公益金支持文化和旅游志愿服务项目，导致预决算存在差异。</w:t>
      </w:r>
    </w:p>
    <w:p w14:paraId="13A5B535">
      <w:pPr>
        <w:spacing w:line="580" w:lineRule="exact"/>
        <w:ind w:firstLine="640"/>
        <w:jc w:val="both"/>
      </w:pPr>
      <w:r>
        <w:rPr>
          <w:rFonts w:ascii="仿宋_GB2312" w:hAnsi="仿宋_GB2312" w:eastAsia="仿宋_GB2312"/>
          <w:b w:val="0"/>
          <w:sz w:val="32"/>
        </w:rPr>
        <w:t>政府性基金预算财政拨款支出0.61万元。</w:t>
      </w:r>
    </w:p>
    <w:p w14:paraId="6D127EC0">
      <w:pPr>
        <w:spacing w:line="580" w:lineRule="exact"/>
        <w:ind w:firstLine="640"/>
        <w:jc w:val="both"/>
      </w:pPr>
      <w:r>
        <w:rPr>
          <w:rFonts w:ascii="仿宋_GB2312" w:hAnsi="仿宋_GB2312" w:eastAsia="仿宋_GB2312"/>
          <w:b w:val="0"/>
          <w:sz w:val="32"/>
        </w:rPr>
        <w:t>1.其他支出(类)彩票公益金安排的支出(款)用于文化事业的彩票公益金支出(项):支出决算数为0.61万元，比上年决算增加0.61万元，增长100.00%,主要原因是：本年增加自治区彩票公益金支持文化和旅游志愿服务项目。</w:t>
      </w:r>
    </w:p>
    <w:p w14:paraId="01E606DE">
      <w:pPr>
        <w:spacing w:line="640" w:lineRule="exact"/>
        <w:ind w:firstLine="640"/>
        <w:jc w:val="both"/>
        <w:outlineLvl w:val="2"/>
      </w:pPr>
      <w:r>
        <w:rPr>
          <w:rFonts w:ascii="黑体" w:hAnsi="黑体" w:eastAsia="黑体"/>
          <w:sz w:val="32"/>
        </w:rPr>
        <w:t>八、国有资本经营预算财政拨款收入支出决算情况说明</w:t>
      </w:r>
    </w:p>
    <w:p w14:paraId="27033C2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69E6296">
      <w:pPr>
        <w:spacing w:line="640" w:lineRule="exact"/>
        <w:ind w:firstLine="640"/>
        <w:jc w:val="both"/>
        <w:outlineLvl w:val="2"/>
      </w:pPr>
      <w:r>
        <w:rPr>
          <w:rFonts w:ascii="黑体" w:hAnsi="黑体" w:eastAsia="黑体"/>
          <w:sz w:val="32"/>
        </w:rPr>
        <w:t>九、财政拨款“三公”经费支出决算情况说明</w:t>
      </w:r>
    </w:p>
    <w:p w14:paraId="78955BA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D2F281E">
      <w:pPr>
        <w:spacing w:line="580" w:lineRule="exact"/>
        <w:ind w:firstLine="640"/>
        <w:jc w:val="both"/>
      </w:pPr>
      <w:r>
        <w:rPr>
          <w:rFonts w:ascii="仿宋_GB2312" w:hAnsi="仿宋_GB2312" w:eastAsia="仿宋_GB2312"/>
          <w:b/>
          <w:sz w:val="32"/>
        </w:rPr>
        <w:t>具体情况如下：</w:t>
      </w:r>
    </w:p>
    <w:p w14:paraId="30D4530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863524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7866F8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38F76F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C1A5CBF">
      <w:pPr>
        <w:spacing w:line="640" w:lineRule="exact"/>
        <w:ind w:firstLine="640"/>
        <w:jc w:val="both"/>
        <w:outlineLvl w:val="2"/>
      </w:pPr>
      <w:r>
        <w:rPr>
          <w:rFonts w:ascii="黑体" w:hAnsi="黑体" w:eastAsia="黑体"/>
          <w:sz w:val="32"/>
        </w:rPr>
        <w:t>十、其他重要事项的情况说明</w:t>
      </w:r>
    </w:p>
    <w:p w14:paraId="488806BB">
      <w:pPr>
        <w:spacing w:line="640" w:lineRule="exact"/>
        <w:ind w:firstLine="640"/>
        <w:jc w:val="both"/>
        <w:outlineLvl w:val="3"/>
      </w:pPr>
      <w:r>
        <w:rPr>
          <w:rFonts w:ascii="楷体_GB2312" w:hAnsi="楷体_GB2312" w:eastAsia="楷体_GB2312"/>
          <w:b/>
          <w:sz w:val="32"/>
        </w:rPr>
        <w:t>（一）机关运行经费及公用经费支出情况</w:t>
      </w:r>
    </w:p>
    <w:p w14:paraId="5F273027">
      <w:pPr>
        <w:spacing w:line="580" w:lineRule="exact"/>
        <w:ind w:firstLine="640"/>
        <w:jc w:val="both"/>
      </w:pPr>
      <w:r>
        <w:rPr>
          <w:rFonts w:ascii="仿宋_GB2312" w:hAnsi="仿宋_GB2312" w:eastAsia="仿宋_GB2312"/>
          <w:b w:val="0"/>
          <w:sz w:val="32"/>
        </w:rPr>
        <w:t>2024年度克孜勒苏柯尔克孜自治州文化馆（事业单位）公用经费支出9.51万元，比上年增加6.78万元，增长248.35%，主要原因是：本年业务增加，相应增加公用经费。</w:t>
      </w:r>
    </w:p>
    <w:p w14:paraId="10E17EA7">
      <w:pPr>
        <w:spacing w:line="640" w:lineRule="exact"/>
        <w:ind w:firstLine="640"/>
        <w:jc w:val="both"/>
        <w:outlineLvl w:val="3"/>
      </w:pPr>
      <w:r>
        <w:rPr>
          <w:rFonts w:ascii="楷体_GB2312" w:hAnsi="楷体_GB2312" w:eastAsia="楷体_GB2312"/>
          <w:b/>
          <w:sz w:val="32"/>
        </w:rPr>
        <w:t>（二）政府采购情况</w:t>
      </w:r>
    </w:p>
    <w:p w14:paraId="6ABDA626">
      <w:pPr>
        <w:spacing w:line="580" w:lineRule="exact"/>
        <w:ind w:firstLine="640"/>
        <w:jc w:val="both"/>
      </w:pPr>
      <w:r>
        <w:rPr>
          <w:rFonts w:ascii="仿宋_GB2312" w:hAnsi="仿宋_GB2312" w:eastAsia="仿宋_GB2312"/>
          <w:b w:val="0"/>
          <w:sz w:val="32"/>
        </w:rPr>
        <w:t>2024年度政府采购支出总额2.24万元，其中：政府采购货物支出0.00万元、政府采购工程支出0.00万元、政府采购服务支出2.24万元。</w:t>
      </w:r>
    </w:p>
    <w:p w14:paraId="52C8A4ED">
      <w:pPr>
        <w:spacing w:line="580" w:lineRule="exact"/>
        <w:ind w:firstLine="640"/>
        <w:jc w:val="both"/>
      </w:pPr>
      <w:r>
        <w:rPr>
          <w:rFonts w:ascii="仿宋_GB2312" w:hAnsi="仿宋_GB2312" w:eastAsia="仿宋_GB2312"/>
          <w:b w:val="0"/>
          <w:sz w:val="32"/>
        </w:rPr>
        <w:t>授予中小企业合同金额2.24万元，占政府采购支出总额的100.00%，其中：授予小微企业合同金额2.24万元，占政府采购支出总额的100.00%。</w:t>
      </w:r>
    </w:p>
    <w:p w14:paraId="76F667DD">
      <w:pPr>
        <w:spacing w:line="640" w:lineRule="exact"/>
        <w:ind w:firstLine="640"/>
        <w:jc w:val="both"/>
        <w:outlineLvl w:val="3"/>
      </w:pPr>
      <w:r>
        <w:rPr>
          <w:rFonts w:ascii="楷体_GB2312" w:hAnsi="楷体_GB2312" w:eastAsia="楷体_GB2312"/>
          <w:b/>
          <w:sz w:val="32"/>
        </w:rPr>
        <w:t>（三）国有资产占用情况说明</w:t>
      </w:r>
    </w:p>
    <w:p w14:paraId="3F7A6696">
      <w:pPr>
        <w:spacing w:line="580" w:lineRule="exact"/>
        <w:ind w:firstLine="640"/>
        <w:jc w:val="both"/>
      </w:pPr>
      <w:r>
        <w:rPr>
          <w:rFonts w:ascii="仿宋_GB2312" w:hAnsi="仿宋_GB2312" w:eastAsia="仿宋_GB2312"/>
          <w:b w:val="0"/>
          <w:sz w:val="32"/>
        </w:rPr>
        <w:t>截至2024年12月31日，房屋25,713.00平方米，价值11,802.75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4B7A56C">
      <w:pPr>
        <w:spacing w:line="640" w:lineRule="exact"/>
        <w:ind w:firstLine="640"/>
        <w:jc w:val="both"/>
        <w:outlineLvl w:val="2"/>
      </w:pPr>
      <w:r>
        <w:rPr>
          <w:rFonts w:ascii="黑体" w:hAnsi="黑体" w:eastAsia="黑体"/>
          <w:sz w:val="32"/>
        </w:rPr>
        <w:t>十一、预算绩效的情况说明</w:t>
      </w:r>
    </w:p>
    <w:p w14:paraId="42635CA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282.26万元，实际执行总额280.28万元；预算绩效评价项目6个，全年预算数78.74万元，全年执行数68.82万元。预算绩效管理取得的成效：一是本项目能够严格按照《项目实施方案》执行，项目执行情况较好。二是加强组织领导，本项目绩效评价工作，</w:t>
      </w:r>
      <w:r>
        <w:rPr>
          <w:rFonts w:hint="eastAsia" w:ascii="仿宋_GB2312" w:hAnsi="仿宋_GB2312" w:eastAsia="仿宋_GB2312"/>
          <w:b w:val="0"/>
          <w:sz w:val="32"/>
          <w:lang w:eastAsia="zh-CN"/>
        </w:rPr>
        <w:t>由</w:t>
      </w:r>
      <w:r>
        <w:rPr>
          <w:rFonts w:ascii="仿宋_GB2312" w:hAnsi="仿宋_GB2312" w:eastAsia="仿宋_GB2312"/>
          <w:b w:val="0"/>
          <w:sz w:val="32"/>
        </w:rPr>
        <w:t>县政府主要领导亲自挂帅，分管县领导具体负责，从项目到资金，均</w:t>
      </w:r>
      <w:r>
        <w:rPr>
          <w:rFonts w:hint="eastAsia" w:ascii="仿宋_GB2312" w:hAnsi="仿宋_GB2312" w:eastAsia="仿宋_GB2312"/>
          <w:b w:val="0"/>
          <w:sz w:val="32"/>
          <w:lang w:eastAsia="zh-CN"/>
        </w:rPr>
        <w:t>能够</w:t>
      </w:r>
      <w:r>
        <w:rPr>
          <w:rFonts w:ascii="仿宋_GB2312" w:hAnsi="仿宋_GB2312" w:eastAsia="仿宋_GB2312"/>
          <w:b w:val="0"/>
          <w:sz w:val="32"/>
        </w:rPr>
        <w:t>很好</w:t>
      </w:r>
      <w:r>
        <w:rPr>
          <w:rFonts w:hint="eastAsia" w:ascii="仿宋_GB2312" w:hAnsi="仿宋_GB2312" w:eastAsia="仿宋_GB2312"/>
          <w:b w:val="0"/>
          <w:sz w:val="32"/>
          <w:lang w:eastAsia="zh-CN"/>
        </w:rPr>
        <w:t>地</w:t>
      </w:r>
      <w:r>
        <w:rPr>
          <w:rFonts w:ascii="仿宋_GB2312" w:hAnsi="仿宋_GB2312" w:eastAsia="仿宋_GB2312"/>
          <w:b w:val="0"/>
          <w:sz w:val="32"/>
        </w:rPr>
        <w:t>执行。三是加强沟通协调，我单位及时向县领导汇报项目建设进度，加强与实施单位的沟通，确保项目按期完工。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绩效管理方面绩效目标设置是预算批复和预算安排的前置条件，是实施绩效监控、开展绩效评价等工作的重要基础和依据，统领</w:t>
      </w:r>
      <w:r>
        <w:rPr>
          <w:rFonts w:hint="eastAsia" w:ascii="仿宋_GB2312" w:hAnsi="仿宋_GB2312" w:eastAsia="仿宋_GB2312"/>
          <w:b w:val="0"/>
          <w:sz w:val="32"/>
          <w:lang w:eastAsia="zh-CN"/>
        </w:rPr>
        <w:t>预算绩效管理</w:t>
      </w:r>
      <w:r>
        <w:rPr>
          <w:rFonts w:ascii="仿宋_GB2312" w:hAnsi="仿宋_GB2312" w:eastAsia="仿宋_GB2312"/>
          <w:b w:val="0"/>
          <w:sz w:val="32"/>
        </w:rPr>
        <w:t>。建议预算单位严格按照自治区印发的相关通知要求，切实提升绩效目标和指标的编制水平，强化目标对项目实施的约束力。2.资金管理方面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3.项目管理方面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具体附整体支出绩效自评表，项目支出绩效自评表和评价报告。</w:t>
      </w:r>
    </w:p>
    <w:p w14:paraId="00221F1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9268B2A">
        <w:tblPrEx>
          <w:tblCellMar>
            <w:top w:w="0" w:type="dxa"/>
            <w:left w:w="108" w:type="dxa"/>
            <w:bottom w:w="0" w:type="dxa"/>
            <w:right w:w="108" w:type="dxa"/>
          </w:tblCellMar>
        </w:tblPrEx>
        <w:tc>
          <w:tcPr>
            <w:tcW w:w="8840" w:type="dxa"/>
            <w:gridSpan w:val="8"/>
            <w:vAlign w:val="center"/>
          </w:tcPr>
          <w:p w14:paraId="4B123952">
            <w:pPr>
              <w:jc w:val="center"/>
            </w:pPr>
            <w:r>
              <w:rPr>
                <w:rFonts w:ascii="宋体" w:hAnsi="宋体" w:eastAsia="宋体"/>
                <w:sz w:val="24"/>
              </w:rPr>
              <w:t>单位整体支出绩效自评表</w:t>
            </w:r>
          </w:p>
        </w:tc>
      </w:tr>
      <w:tr w14:paraId="14422C18">
        <w:tblPrEx>
          <w:tblCellMar>
            <w:top w:w="0" w:type="dxa"/>
            <w:left w:w="108" w:type="dxa"/>
            <w:bottom w:w="0" w:type="dxa"/>
            <w:right w:w="108" w:type="dxa"/>
          </w:tblCellMar>
        </w:tblPrEx>
        <w:tc>
          <w:tcPr>
            <w:tcW w:w="8840" w:type="dxa"/>
            <w:gridSpan w:val="8"/>
            <w:vAlign w:val="center"/>
          </w:tcPr>
          <w:p w14:paraId="5220EC9D">
            <w:pPr>
              <w:jc w:val="center"/>
            </w:pPr>
            <w:r>
              <w:rPr>
                <w:rFonts w:ascii="宋体" w:hAnsi="宋体" w:eastAsia="宋体"/>
                <w:sz w:val="24"/>
              </w:rPr>
              <w:t>（2024年度）</w:t>
            </w:r>
          </w:p>
        </w:tc>
      </w:tr>
      <w:tr w14:paraId="2737556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8221A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E2D587">
            <w:pPr>
              <w:jc w:val="center"/>
            </w:pPr>
            <w:r>
              <w:rPr>
                <w:rFonts w:ascii="宋体" w:hAnsi="宋体" w:eastAsia="宋体"/>
                <w:sz w:val="16"/>
              </w:rPr>
              <w:t>克孜勒苏柯尔克孜自治州文化馆</w:t>
            </w:r>
          </w:p>
        </w:tc>
      </w:tr>
      <w:tr w14:paraId="7CFA703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F3EB6">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C1159F">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937F1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02AA4D">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142453">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58F2A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1064F">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695F55">
            <w:pPr>
              <w:jc w:val="center"/>
            </w:pPr>
            <w:r>
              <w:rPr>
                <w:rFonts w:ascii="宋体" w:hAnsi="宋体" w:eastAsia="宋体"/>
                <w:sz w:val="16"/>
              </w:rPr>
              <w:t>得分</w:t>
            </w:r>
          </w:p>
        </w:tc>
      </w:tr>
      <w:tr w14:paraId="621EB29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DCD36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115A5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5E8C6F">
            <w:pPr>
              <w:jc w:val="center"/>
            </w:pPr>
            <w:r>
              <w:rPr>
                <w:rFonts w:ascii="宋体" w:hAnsi="宋体" w:eastAsia="宋体"/>
                <w:sz w:val="16"/>
              </w:rPr>
              <w:t>252.82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707756">
            <w:pPr>
              <w:jc w:val="center"/>
            </w:pPr>
            <w:r>
              <w:rPr>
                <w:rFonts w:ascii="宋体" w:hAnsi="宋体" w:eastAsia="宋体"/>
                <w:sz w:val="16"/>
              </w:rPr>
              <w:t>282.26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0CF60">
            <w:pPr>
              <w:jc w:val="center"/>
            </w:pPr>
            <w:r>
              <w:rPr>
                <w:rFonts w:ascii="宋体" w:hAnsi="宋体" w:eastAsia="宋体"/>
                <w:sz w:val="16"/>
              </w:rPr>
              <w:t>280.28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50033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4704F7">
            <w:pPr>
              <w:jc w:val="center"/>
            </w:pPr>
            <w:r>
              <w:rPr>
                <w:rFonts w:ascii="宋体" w:hAnsi="宋体" w:eastAsia="宋体"/>
                <w:sz w:val="16"/>
              </w:rPr>
              <w:t>99.30%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D9BF1D">
            <w:pPr>
              <w:jc w:val="center"/>
              <w:rPr>
                <w:rFonts w:hint="default" w:eastAsia="宋体"/>
                <w:lang w:val="en-US" w:eastAsia="zh-CN"/>
              </w:rPr>
            </w:pPr>
            <w:r>
              <w:rPr>
                <w:rFonts w:ascii="宋体" w:hAnsi="宋体" w:eastAsia="宋体"/>
                <w:sz w:val="16"/>
              </w:rPr>
              <w:t>9</w:t>
            </w:r>
            <w:r>
              <w:rPr>
                <w:rFonts w:hint="eastAsia" w:ascii="宋体" w:hAnsi="宋体"/>
                <w:sz w:val="16"/>
                <w:lang w:eastAsia="zh-CN"/>
              </w:rPr>
              <w:t>.</w:t>
            </w:r>
            <w:r>
              <w:rPr>
                <w:rFonts w:hint="eastAsia" w:ascii="宋体" w:hAnsi="宋体"/>
                <w:sz w:val="16"/>
                <w:lang w:val="en-US" w:eastAsia="zh-CN"/>
              </w:rPr>
              <w:t>93</w:t>
            </w:r>
          </w:p>
        </w:tc>
      </w:tr>
      <w:tr w14:paraId="591592F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FF511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8BAF42">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042F6D">
            <w:pPr>
              <w:jc w:val="center"/>
            </w:pPr>
            <w:r>
              <w:rPr>
                <w:rFonts w:ascii="宋体" w:hAnsi="宋体" w:eastAsia="宋体"/>
                <w:sz w:val="16"/>
              </w:rPr>
              <w:t>66.47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E78E56">
            <w:pPr>
              <w:jc w:val="center"/>
            </w:pPr>
            <w:r>
              <w:rPr>
                <w:rFonts w:ascii="宋体" w:hAnsi="宋体" w:eastAsia="宋体"/>
                <w:sz w:val="16"/>
              </w:rPr>
              <w:t>70.80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A9A937">
            <w:pPr>
              <w:jc w:val="center"/>
            </w:pPr>
            <w:r>
              <w:rPr>
                <w:rFonts w:ascii="宋体" w:hAnsi="宋体" w:eastAsia="宋体"/>
                <w:sz w:val="16"/>
              </w:rPr>
              <w:t>68.82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CB722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7E74D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9CBE36">
            <w:pPr>
              <w:jc w:val="center"/>
            </w:pPr>
            <w:r>
              <w:rPr>
                <w:rFonts w:ascii="宋体" w:hAnsi="宋体" w:eastAsia="宋体"/>
                <w:sz w:val="16"/>
              </w:rPr>
              <w:t>—</w:t>
            </w:r>
          </w:p>
        </w:tc>
      </w:tr>
      <w:tr w14:paraId="6B78CC7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E69E4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22E519">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D5F800">
            <w:pPr>
              <w:jc w:val="center"/>
            </w:pPr>
            <w:r>
              <w:rPr>
                <w:rFonts w:ascii="宋体" w:hAnsi="宋体" w:eastAsia="宋体"/>
                <w:sz w:val="16"/>
              </w:rPr>
              <w:t>186.35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0C26DD">
            <w:pPr>
              <w:jc w:val="center"/>
            </w:pPr>
            <w:r>
              <w:rPr>
                <w:rFonts w:ascii="宋体" w:hAnsi="宋体" w:eastAsia="宋体"/>
                <w:sz w:val="16"/>
              </w:rPr>
              <w:t>211.46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FB7A2D">
            <w:pPr>
              <w:jc w:val="center"/>
            </w:pPr>
            <w:r>
              <w:rPr>
                <w:rFonts w:ascii="宋体" w:hAnsi="宋体" w:eastAsia="宋体"/>
                <w:sz w:val="16"/>
              </w:rPr>
              <w:t>211.46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C292A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4368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F38E3F">
            <w:pPr>
              <w:jc w:val="center"/>
            </w:pPr>
            <w:r>
              <w:rPr>
                <w:rFonts w:ascii="宋体" w:hAnsi="宋体" w:eastAsia="宋体"/>
                <w:sz w:val="16"/>
              </w:rPr>
              <w:t>—</w:t>
            </w:r>
          </w:p>
        </w:tc>
      </w:tr>
      <w:tr w14:paraId="273A26D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79327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929933">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690DD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DEF2C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7083C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D7039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A1948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B00F20">
            <w:pPr>
              <w:jc w:val="center"/>
            </w:pPr>
            <w:r>
              <w:rPr>
                <w:rFonts w:ascii="宋体" w:hAnsi="宋体" w:eastAsia="宋体"/>
                <w:sz w:val="16"/>
              </w:rPr>
              <w:t>—</w:t>
            </w:r>
          </w:p>
        </w:tc>
      </w:tr>
      <w:tr w14:paraId="184757D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6DBC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5E4A6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F4B035">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16F16B0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0C9F9D"/>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FDA05F">
            <w:pPr>
              <w:jc w:val="both"/>
            </w:pPr>
            <w:r>
              <w:rPr>
                <w:rFonts w:ascii="宋体" w:hAnsi="宋体" w:eastAsia="宋体"/>
                <w:sz w:val="16"/>
              </w:rPr>
              <w:t>在克州宣传部、克州文旅局的正确引导下，深入贯彻落实文化工作，紧紧围绕年度工作思路和年初制定的各项工作目标，全力抓好各项工作，以夯实综合文化馆服务基层的各项能力、丰富广大人民群众的业余文化生活为目标，扎实求进，大力开展全民艺术普及培训，保障公民基本文化权益，满足群众文化需求，进一步完善县乡村公共文化服务体系，加强乡村文化阵地建设及多元化的现代公共文化服务体系，继续完善数字文化馆建设工</w:t>
            </w:r>
            <w:r>
              <w:rPr>
                <w:rFonts w:hint="eastAsia" w:ascii="宋体" w:hAnsi="宋体"/>
                <w:sz w:val="16"/>
                <w:lang w:eastAsia="zh-CN"/>
              </w:rPr>
              <w:t>作以</w:t>
            </w:r>
            <w:r>
              <w:rPr>
                <w:rFonts w:ascii="宋体" w:hAnsi="宋体" w:eastAsia="宋体"/>
                <w:sz w:val="16"/>
              </w:rPr>
              <w:t>人民的幸福生活为主题的各项活动、确保在基层举办各类公益培训、加大群众参与、举办广场舞大赛和大合唱比赛全覆盖。</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E47D35">
            <w:pPr>
              <w:jc w:val="both"/>
            </w:pPr>
            <w:r>
              <w:rPr>
                <w:rFonts w:ascii="宋体" w:hAnsi="宋体" w:eastAsia="宋体"/>
                <w:sz w:val="16"/>
              </w:rPr>
              <w:t>截至2024年12月31日，已完成：1</w:t>
            </w:r>
            <w:r>
              <w:rPr>
                <w:rFonts w:hint="eastAsia" w:ascii="宋体" w:hAnsi="宋体"/>
                <w:sz w:val="16"/>
                <w:lang w:val="en-US" w:eastAsia="zh-CN"/>
              </w:rPr>
              <w:t>.</w:t>
            </w:r>
            <w:r>
              <w:rPr>
                <w:rFonts w:ascii="宋体" w:hAnsi="宋体" w:eastAsia="宋体"/>
                <w:sz w:val="16"/>
              </w:rPr>
              <w:t>我们完成了对不同群体的文化艺术培训任务，包括公司员工、特警、乡镇人员、妇幼保健站工作人员、纪检监察系统人员、戏剧爱好者、钢琴爱好者、少年儿童、西部计划志愿者、老年大学合唱团学员、兵团人员等。通过开展四季</w:t>
            </w:r>
            <w:r>
              <w:rPr>
                <w:rFonts w:hint="eastAsia" w:ascii="宋体" w:hAnsi="宋体"/>
                <w:sz w:val="16"/>
                <w:lang w:eastAsia="zh-CN"/>
              </w:rPr>
              <w:t>欢歌</w:t>
            </w:r>
            <w:r>
              <w:rPr>
                <w:rFonts w:ascii="宋体" w:hAnsi="宋体" w:eastAsia="宋体"/>
                <w:sz w:val="16"/>
              </w:rPr>
              <w:t>走进乡村普及中华传统文化艺术普及培训班系列多样化舞蹈培训、专项培训等形式，提升了他们的文艺素养和表演能力，为克州文化建设培养了广泛的人才基础，举办培训班班次20次，累计培训人次942人次。2.组织举办全州红歌比赛1场，宣传活动克州文化馆分别在阿图什市松他克镇巴格拉村、阿图什市格达良乡沙依村进行“我们的中国梦文化进万家”庆三八文化进乡村群众文化活动，受益人数370人次。3.从元旦文艺志愿者进社区开始，贯穿全年，包括寒假少儿培训、春节系列活动、春季成人培训、各类文化主题比赛（如广场舞大赛、红歌大赛、中华优秀传统文化系列大赛等）、进校园文艺节目编排、节日文化体验活动（端午、六一、七一、中秋等）以及暑期少儿公益培训、</w:t>
            </w:r>
            <w:bookmarkStart w:id="0" w:name="_GoBack"/>
            <w:r>
              <w:rPr>
                <w:rFonts w:ascii="宋体" w:hAnsi="宋体" w:eastAsia="宋体"/>
                <w:sz w:val="16"/>
              </w:rPr>
              <w:t>“石榴籽”</w:t>
            </w:r>
            <w:bookmarkEnd w:id="0"/>
            <w:r>
              <w:rPr>
                <w:rFonts w:ascii="宋体" w:hAnsi="宋体" w:eastAsia="宋体"/>
                <w:sz w:val="16"/>
              </w:rPr>
              <w:t>群众文化文艺小分队基层巡回演出活动、基层艺术培训等，活动形式多样，内容涵盖广泛，旨在满足不同年龄段、不同群体的文化需求，丰富群众文化生活，促进文化传承与发展。4.024年全年免费开放是为了群众更多地了解文化以及在图书馆得到知识</w:t>
            </w:r>
          </w:p>
        </w:tc>
      </w:tr>
      <w:tr w14:paraId="2657BB1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BF0075">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9B3A1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E1E93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52EFB9">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F4932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AD1B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218757">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2ACDD7">
            <w:pPr>
              <w:jc w:val="center"/>
            </w:pPr>
            <w:r>
              <w:rPr>
                <w:rFonts w:ascii="宋体" w:hAnsi="宋体" w:eastAsia="宋体"/>
                <w:sz w:val="16"/>
              </w:rPr>
              <w:t>得分</w:t>
            </w:r>
          </w:p>
        </w:tc>
      </w:tr>
      <w:tr w14:paraId="58D901A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07FC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EDC2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63121">
            <w:pPr>
              <w:jc w:val="center"/>
            </w:pPr>
            <w:r>
              <w:rPr>
                <w:rFonts w:ascii="宋体" w:hAnsi="宋体" w:eastAsia="宋体"/>
                <w:sz w:val="16"/>
              </w:rPr>
              <w:t>“四季欢歌”走进乡村普及中华传统文化群众文化艺术普及培训系列活动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ADF927">
            <w:pPr>
              <w:jc w:val="center"/>
            </w:pPr>
            <w:r>
              <w:rPr>
                <w:rFonts w:ascii="宋体" w:hAnsi="宋体" w:eastAsia="宋体"/>
                <w:sz w:val="16"/>
              </w:rPr>
              <w:t>&gt;=20场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2ECCA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B2AEC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4A40E1">
            <w:pPr>
              <w:jc w:val="center"/>
            </w:pPr>
            <w:r>
              <w:rPr>
                <w:rFonts w:ascii="宋体" w:hAnsi="宋体" w:eastAsia="宋体"/>
                <w:sz w:val="16"/>
              </w:rPr>
              <w:t>20场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05C95E">
            <w:pPr>
              <w:jc w:val="center"/>
            </w:pPr>
            <w:r>
              <w:rPr>
                <w:rFonts w:ascii="宋体" w:hAnsi="宋体" w:eastAsia="宋体"/>
                <w:sz w:val="16"/>
              </w:rPr>
              <w:t>20</w:t>
            </w:r>
          </w:p>
        </w:tc>
      </w:tr>
      <w:tr w14:paraId="458D6DD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A045D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255DE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41CCDA">
            <w:pPr>
              <w:jc w:val="center"/>
            </w:pPr>
            <w:r>
              <w:rPr>
                <w:rFonts w:ascii="宋体" w:hAnsi="宋体" w:eastAsia="宋体"/>
                <w:sz w:val="16"/>
              </w:rPr>
              <w:t>举办全州红歌比赛（场）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2166BF">
            <w:pPr>
              <w:jc w:val="center"/>
            </w:pPr>
            <w:r>
              <w:rPr>
                <w:rFonts w:ascii="宋体" w:hAnsi="宋体" w:eastAsia="宋体"/>
                <w:sz w:val="16"/>
              </w:rPr>
              <w:t>&gt;=1场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029681">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C6C9D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304CD3">
            <w:pPr>
              <w:jc w:val="center"/>
            </w:pPr>
            <w:r>
              <w:rPr>
                <w:rFonts w:ascii="宋体" w:hAnsi="宋体" w:eastAsia="宋体"/>
                <w:sz w:val="16"/>
              </w:rPr>
              <w:t>1场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C05448">
            <w:pPr>
              <w:jc w:val="center"/>
            </w:pPr>
            <w:r>
              <w:rPr>
                <w:rFonts w:ascii="宋体" w:hAnsi="宋体" w:eastAsia="宋体"/>
                <w:sz w:val="16"/>
              </w:rPr>
              <w:t>20</w:t>
            </w:r>
          </w:p>
        </w:tc>
      </w:tr>
      <w:tr w14:paraId="5318D2A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B4B84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9C394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CC5CE">
            <w:pPr>
              <w:jc w:val="center"/>
            </w:pPr>
            <w:r>
              <w:rPr>
                <w:rFonts w:ascii="宋体" w:hAnsi="宋体" w:eastAsia="宋体"/>
                <w:sz w:val="16"/>
              </w:rPr>
              <w:t>文化润疆-“四季欢歌”克州文化馆“石榴籽”基层文艺惠民演出活动（场）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033C70">
            <w:pPr>
              <w:jc w:val="center"/>
            </w:pPr>
            <w:r>
              <w:rPr>
                <w:rFonts w:ascii="宋体" w:hAnsi="宋体" w:eastAsia="宋体"/>
                <w:sz w:val="16"/>
              </w:rPr>
              <w:t>&gt;=30场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08584C">
            <w:pPr>
              <w:jc w:val="center"/>
            </w:pPr>
            <w:r>
              <w:rPr>
                <w:rFonts w:ascii="宋体" w:hAnsi="宋体" w:eastAsia="宋体"/>
                <w:sz w:val="16"/>
              </w:rPr>
              <w:t>2024年工作计划安排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586B4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30EF2C">
            <w:pPr>
              <w:jc w:val="center"/>
            </w:pPr>
            <w:r>
              <w:rPr>
                <w:rFonts w:ascii="宋体" w:hAnsi="宋体" w:eastAsia="宋体"/>
                <w:sz w:val="16"/>
              </w:rPr>
              <w:t>30场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B0221B">
            <w:pPr>
              <w:jc w:val="center"/>
            </w:pPr>
            <w:r>
              <w:rPr>
                <w:rFonts w:ascii="宋体" w:hAnsi="宋体" w:eastAsia="宋体"/>
                <w:sz w:val="16"/>
              </w:rPr>
              <w:t>20</w:t>
            </w:r>
          </w:p>
        </w:tc>
      </w:tr>
      <w:tr w14:paraId="04C92C6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B316D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2FDAE">
            <w:pPr>
              <w:jc w:val="center"/>
            </w:pPr>
            <w:r>
              <w:rPr>
                <w:rFonts w:ascii="宋体" w:hAnsi="宋体" w:eastAsia="宋体"/>
                <w:sz w:val="16"/>
              </w:rPr>
              <w:t>时效指标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1C064">
            <w:pPr>
              <w:jc w:val="center"/>
            </w:pPr>
            <w:r>
              <w:rPr>
                <w:rFonts w:ascii="宋体" w:hAnsi="宋体" w:eastAsia="宋体"/>
                <w:sz w:val="16"/>
              </w:rPr>
              <w:t>文化馆（站）、图书馆全年免费开放天数（天））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DBD8F3">
            <w:pPr>
              <w:jc w:val="center"/>
            </w:pPr>
            <w:r>
              <w:rPr>
                <w:rFonts w:ascii="宋体" w:hAnsi="宋体" w:eastAsia="宋体"/>
                <w:sz w:val="16"/>
              </w:rPr>
              <w:t>&gt;=300天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8841DF">
            <w:pPr>
              <w:jc w:val="center"/>
            </w:pPr>
            <w:r>
              <w:rPr>
                <w:rFonts w:ascii="宋体" w:hAnsi="宋体" w:eastAsia="宋体"/>
                <w:sz w:val="16"/>
              </w:rPr>
              <w:t>2024年工作计划安排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1561D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F4DAAE">
            <w:pPr>
              <w:jc w:val="center"/>
            </w:pPr>
            <w:r>
              <w:rPr>
                <w:rFonts w:ascii="宋体" w:hAnsi="宋体" w:eastAsia="宋体"/>
                <w:sz w:val="16"/>
              </w:rPr>
              <w:t>300天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7A3C5B">
            <w:pPr>
              <w:jc w:val="center"/>
            </w:pPr>
            <w:r>
              <w:rPr>
                <w:rFonts w:ascii="宋体" w:hAnsi="宋体" w:eastAsia="宋体"/>
                <w:sz w:val="16"/>
              </w:rPr>
              <w:t>30</w:t>
            </w:r>
          </w:p>
        </w:tc>
      </w:tr>
    </w:tbl>
    <w:p w14:paraId="76C7A92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DB88234">
        <w:tblPrEx>
          <w:tblCellMar>
            <w:top w:w="0" w:type="dxa"/>
            <w:left w:w="108" w:type="dxa"/>
            <w:bottom w:w="0" w:type="dxa"/>
            <w:right w:w="108" w:type="dxa"/>
          </w:tblCellMar>
        </w:tblPrEx>
        <w:tc>
          <w:tcPr>
            <w:tcW w:w="8848" w:type="dxa"/>
            <w:gridSpan w:val="14"/>
            <w:vAlign w:val="center"/>
          </w:tcPr>
          <w:p w14:paraId="102079DE">
            <w:pPr>
              <w:jc w:val="center"/>
            </w:pPr>
            <w:r>
              <w:rPr>
                <w:rFonts w:ascii="宋体" w:hAnsi="宋体" w:eastAsia="宋体"/>
                <w:sz w:val="24"/>
              </w:rPr>
              <w:t>项目支出绩效自评表</w:t>
            </w:r>
          </w:p>
        </w:tc>
      </w:tr>
      <w:tr w14:paraId="03F9FE8B">
        <w:tblPrEx>
          <w:tblCellMar>
            <w:top w:w="0" w:type="dxa"/>
            <w:left w:w="108" w:type="dxa"/>
            <w:bottom w:w="0" w:type="dxa"/>
            <w:right w:w="108" w:type="dxa"/>
          </w:tblCellMar>
        </w:tblPrEx>
        <w:tc>
          <w:tcPr>
            <w:tcW w:w="8848" w:type="dxa"/>
            <w:gridSpan w:val="14"/>
            <w:vAlign w:val="center"/>
          </w:tcPr>
          <w:p w14:paraId="4D312B44">
            <w:pPr>
              <w:jc w:val="center"/>
            </w:pPr>
            <w:r>
              <w:rPr>
                <w:rFonts w:ascii="宋体" w:hAnsi="宋体" w:eastAsia="宋体"/>
                <w:sz w:val="24"/>
              </w:rPr>
              <w:t>(2024年度)</w:t>
            </w:r>
          </w:p>
        </w:tc>
      </w:tr>
      <w:tr w14:paraId="20A426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FB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1F89A5">
            <w:pPr>
              <w:jc w:val="center"/>
            </w:pPr>
            <w:r>
              <w:rPr>
                <w:rFonts w:ascii="宋体" w:hAnsi="宋体" w:eastAsia="宋体"/>
                <w:sz w:val="16"/>
              </w:rPr>
              <w:t>2024年中央免费开放资金(包括2023年的结余</w:t>
            </w:r>
          </w:p>
        </w:tc>
      </w:tr>
      <w:tr w14:paraId="49A571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12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FC157B">
            <w:pPr>
              <w:jc w:val="center"/>
            </w:pPr>
            <w:r>
              <w:rPr>
                <w:rFonts w:ascii="宋体" w:hAnsi="宋体" w:eastAsia="宋体"/>
                <w:sz w:val="16"/>
              </w:rPr>
              <w:t>克孜勒苏柯尔克孜自治州文化馆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ED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5EDE33">
            <w:pPr>
              <w:jc w:val="center"/>
            </w:pPr>
            <w:r>
              <w:rPr>
                <w:rFonts w:ascii="宋体" w:hAnsi="宋体" w:eastAsia="宋体"/>
                <w:sz w:val="16"/>
              </w:rPr>
              <w:t>克孜勒苏柯尔克孜自治州文化馆</w:t>
            </w:r>
          </w:p>
        </w:tc>
      </w:tr>
      <w:tr w14:paraId="3E977F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D94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A580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3E8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C1B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3CC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CA9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EF3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D50D">
            <w:pPr>
              <w:jc w:val="center"/>
            </w:pPr>
            <w:r>
              <w:rPr>
                <w:rFonts w:ascii="宋体" w:hAnsi="宋体" w:eastAsia="宋体"/>
                <w:sz w:val="16"/>
              </w:rPr>
              <w:t>得分</w:t>
            </w:r>
          </w:p>
        </w:tc>
      </w:tr>
      <w:tr w14:paraId="70CF4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57E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C532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537E8">
            <w:pPr>
              <w:jc w:val="center"/>
            </w:pPr>
            <w:r>
              <w:rPr>
                <w:rFonts w:ascii="宋体" w:hAnsi="宋体" w:eastAsia="宋体"/>
                <w:sz w:val="16"/>
              </w:rPr>
              <w:t>11.27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86DC6">
            <w:pPr>
              <w:jc w:val="center"/>
            </w:pPr>
            <w:r>
              <w:rPr>
                <w:rFonts w:ascii="宋体" w:hAnsi="宋体" w:eastAsia="宋体"/>
                <w:sz w:val="16"/>
              </w:rPr>
              <w:t>11.27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2F26D">
            <w:pPr>
              <w:jc w:val="center"/>
            </w:pPr>
            <w:r>
              <w:rPr>
                <w:rFonts w:ascii="宋体" w:hAnsi="宋体" w:eastAsia="宋体"/>
                <w:sz w:val="16"/>
              </w:rPr>
              <w:t>10.35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7CC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9DB4C">
            <w:pPr>
              <w:jc w:val="center"/>
            </w:pPr>
            <w:r>
              <w:rPr>
                <w:rFonts w:ascii="宋体" w:hAnsi="宋体" w:eastAsia="宋体"/>
                <w:sz w:val="16"/>
              </w:rPr>
              <w:t>91.8%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572A3">
            <w:pPr>
              <w:jc w:val="center"/>
            </w:pPr>
            <w:r>
              <w:rPr>
                <w:rFonts w:ascii="宋体" w:hAnsi="宋体" w:eastAsia="宋体"/>
                <w:sz w:val="16"/>
              </w:rPr>
              <w:t>7.96分</w:t>
            </w:r>
          </w:p>
        </w:tc>
      </w:tr>
      <w:tr w14:paraId="47A03C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F8A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44B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3D6C5">
            <w:pPr>
              <w:jc w:val="center"/>
            </w:pPr>
            <w:r>
              <w:rPr>
                <w:rFonts w:ascii="宋体" w:hAnsi="宋体" w:eastAsia="宋体"/>
                <w:sz w:val="16"/>
              </w:rPr>
              <w:t>11.27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3DA9D">
            <w:pPr>
              <w:jc w:val="center"/>
            </w:pPr>
            <w:r>
              <w:rPr>
                <w:rFonts w:ascii="宋体" w:hAnsi="宋体" w:eastAsia="宋体"/>
                <w:sz w:val="16"/>
              </w:rPr>
              <w:t>11.27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C4AF3">
            <w:pPr>
              <w:jc w:val="center"/>
            </w:pPr>
            <w:r>
              <w:rPr>
                <w:rFonts w:ascii="宋体" w:hAnsi="宋体" w:eastAsia="宋体"/>
                <w:sz w:val="16"/>
              </w:rPr>
              <w:t>10.35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A71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5EA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21F1">
            <w:pPr>
              <w:jc w:val="center"/>
            </w:pPr>
            <w:r>
              <w:rPr>
                <w:rFonts w:ascii="宋体" w:hAnsi="宋体" w:eastAsia="宋体"/>
                <w:sz w:val="16"/>
              </w:rPr>
              <w:t>—</w:t>
            </w:r>
          </w:p>
        </w:tc>
      </w:tr>
      <w:tr w14:paraId="2DE1B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F75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3C9B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34E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A46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91F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93A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14C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4783">
            <w:pPr>
              <w:jc w:val="center"/>
            </w:pPr>
            <w:r>
              <w:rPr>
                <w:rFonts w:ascii="宋体" w:hAnsi="宋体" w:eastAsia="宋体"/>
                <w:sz w:val="16"/>
              </w:rPr>
              <w:t>—</w:t>
            </w:r>
          </w:p>
        </w:tc>
      </w:tr>
      <w:tr w14:paraId="5FE890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27E0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4EFBD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E2DB31">
            <w:pPr>
              <w:jc w:val="center"/>
            </w:pPr>
            <w:r>
              <w:rPr>
                <w:rFonts w:ascii="宋体" w:hAnsi="宋体" w:eastAsia="宋体"/>
                <w:sz w:val="16"/>
              </w:rPr>
              <w:t>实际完成情况</w:t>
            </w:r>
          </w:p>
        </w:tc>
      </w:tr>
      <w:tr w14:paraId="43C27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7C4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C5080F">
            <w:pPr>
              <w:jc w:val="both"/>
            </w:pPr>
            <w:r>
              <w:rPr>
                <w:rFonts w:ascii="宋体" w:hAnsi="宋体" w:eastAsia="宋体"/>
                <w:sz w:val="16"/>
              </w:rPr>
              <w:t>2024年中央免费开放资金(包括2023年的结余）免费开放补助经费类：项目资金11.27万元，用于文化馆免费开放及维修，达到丰富各族群众精神文化生活。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16B580">
            <w:pPr>
              <w:jc w:val="both"/>
            </w:pPr>
            <w:r>
              <w:rPr>
                <w:rFonts w:hint="eastAsia" w:ascii="宋体" w:hAnsi="宋体"/>
                <w:sz w:val="16"/>
                <w:lang w:eastAsia="zh-CN"/>
              </w:rPr>
              <w:t>截至</w:t>
            </w:r>
            <w:r>
              <w:rPr>
                <w:rFonts w:ascii="宋体" w:hAnsi="宋体" w:eastAsia="宋体"/>
                <w:sz w:val="16"/>
              </w:rPr>
              <w:t>2024年12月31日止，已完成：免费开放次数10次，免费开放培训工作者人数5</w:t>
            </w:r>
            <w:r>
              <w:rPr>
                <w:rFonts w:hint="eastAsia" w:ascii="宋体" w:hAnsi="宋体"/>
                <w:sz w:val="16"/>
                <w:lang w:eastAsia="zh-CN"/>
              </w:rPr>
              <w:t>人</w:t>
            </w:r>
            <w:r>
              <w:rPr>
                <w:rFonts w:ascii="宋体" w:hAnsi="宋体" w:eastAsia="宋体"/>
                <w:sz w:val="16"/>
              </w:rPr>
              <w:t>，水电费缴纳次数2次，电梯维修次数1次，通过实施该项目达到丰富各族群众精神文化生活。</w:t>
            </w:r>
          </w:p>
        </w:tc>
      </w:tr>
      <w:tr w14:paraId="249288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AE3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A6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FC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65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D8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27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4A2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2C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0A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5D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1EB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252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8FED3">
            <w:pPr>
              <w:jc w:val="center"/>
            </w:pPr>
            <w:r>
              <w:rPr>
                <w:rFonts w:ascii="宋体" w:hAnsi="宋体" w:eastAsia="宋体"/>
                <w:sz w:val="16"/>
              </w:rPr>
              <w:t>偏差原因分析及改进措施</w:t>
            </w:r>
          </w:p>
        </w:tc>
      </w:tr>
      <w:tr w14:paraId="282F2C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7B0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B97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FF2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7BAF">
            <w:pPr>
              <w:jc w:val="center"/>
            </w:pPr>
            <w:r>
              <w:rPr>
                <w:rFonts w:ascii="宋体" w:hAnsi="宋体" w:eastAsia="宋体"/>
                <w:sz w:val="16"/>
              </w:rPr>
              <w:t>免费开放次数(次)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4AC2">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E9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EF03">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596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E6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7FE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F22F">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2FA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F3884">
            <w:pPr>
              <w:jc w:val="center"/>
            </w:pPr>
            <w:r>
              <w:rPr>
                <w:rFonts w:ascii="宋体" w:hAnsi="宋体" w:eastAsia="宋体"/>
                <w:sz w:val="16"/>
              </w:rPr>
              <w:t>偏差原因：该项目2024年年底，有些资金没按时付完，但工作已完成。改进措施按时</w:t>
            </w:r>
          </w:p>
        </w:tc>
      </w:tr>
      <w:tr w14:paraId="77043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315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43D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B8C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AE48">
            <w:pPr>
              <w:jc w:val="center"/>
            </w:pPr>
            <w:r>
              <w:rPr>
                <w:rFonts w:ascii="宋体" w:hAnsi="宋体" w:eastAsia="宋体"/>
                <w:sz w:val="16"/>
              </w:rPr>
              <w:t>免费开放培训工作者人数(人数)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A838">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D6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0FBD">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498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62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CE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492C">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A6F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A713A">
            <w:pPr>
              <w:jc w:val="center"/>
            </w:pPr>
            <w:r>
              <w:rPr>
                <w:rFonts w:ascii="宋体" w:hAnsi="宋体" w:eastAsia="宋体"/>
                <w:sz w:val="16"/>
              </w:rPr>
              <w:t>偏差原因：该项目2024年年底，有些资金没按时付完，但工作已完成。改进措施按时</w:t>
            </w:r>
          </w:p>
        </w:tc>
      </w:tr>
      <w:tr w14:paraId="1EE066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AB6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9D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AF7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6311">
            <w:pPr>
              <w:jc w:val="center"/>
            </w:pPr>
            <w:r>
              <w:rPr>
                <w:rFonts w:ascii="宋体" w:hAnsi="宋体" w:eastAsia="宋体"/>
                <w:sz w:val="16"/>
              </w:rPr>
              <w:t>水电费缴纳次数（次）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4AA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19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09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AE8F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3E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FA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6A9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48E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27F87">
            <w:pPr>
              <w:jc w:val="center"/>
            </w:pPr>
            <w:r>
              <w:rPr>
                <w:rFonts w:ascii="宋体" w:hAnsi="宋体" w:eastAsia="宋体"/>
                <w:sz w:val="16"/>
              </w:rPr>
              <w:t>偏差原因：该项目2024年年底，有些资金没按时付完，但工作已完成。改进措施按时</w:t>
            </w:r>
          </w:p>
        </w:tc>
      </w:tr>
      <w:tr w14:paraId="14B8F3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4FD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6FE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C90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C396">
            <w:pPr>
              <w:jc w:val="center"/>
            </w:pPr>
            <w:r>
              <w:rPr>
                <w:rFonts w:ascii="宋体" w:hAnsi="宋体" w:eastAsia="宋体"/>
                <w:sz w:val="16"/>
              </w:rPr>
              <w:t>电梯维修次数（次）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3BC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D9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6D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56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F9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00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534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405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A437C">
            <w:pPr>
              <w:jc w:val="center"/>
            </w:pPr>
            <w:r>
              <w:rPr>
                <w:rFonts w:ascii="宋体" w:hAnsi="宋体" w:eastAsia="宋体"/>
                <w:sz w:val="16"/>
              </w:rPr>
              <w:t>偏差原因：该项目2024年年底，有些资金没按时付完，但工作已完成。改进措施按时</w:t>
            </w:r>
          </w:p>
        </w:tc>
      </w:tr>
      <w:tr w14:paraId="3DF55D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5F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57E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8F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1937">
            <w:pPr>
              <w:jc w:val="center"/>
            </w:pPr>
            <w:r>
              <w:rPr>
                <w:rFonts w:ascii="宋体" w:hAnsi="宋体" w:eastAsia="宋体"/>
                <w:sz w:val="16"/>
              </w:rPr>
              <w:t>免费开放规范率(%)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16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2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04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4F6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F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D5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5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A07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72AF4">
            <w:pPr>
              <w:jc w:val="center"/>
            </w:pPr>
            <w:r>
              <w:rPr>
                <w:rFonts w:ascii="宋体" w:hAnsi="宋体" w:eastAsia="宋体"/>
                <w:sz w:val="16"/>
              </w:rPr>
              <w:t>偏差原因：该项目2024年年底，有些资金没按时付完，但工作已完成。改进措施按时</w:t>
            </w:r>
          </w:p>
        </w:tc>
      </w:tr>
      <w:tr w14:paraId="2675FD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21F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89E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B9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04AA">
            <w:pPr>
              <w:jc w:val="center"/>
            </w:pPr>
            <w:r>
              <w:rPr>
                <w:rFonts w:ascii="宋体" w:hAnsi="宋体" w:eastAsia="宋体"/>
                <w:sz w:val="16"/>
              </w:rPr>
              <w:t>免费开放活动开展及时率(%)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74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D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D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692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D3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EE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B1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017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C1E2E">
            <w:pPr>
              <w:jc w:val="center"/>
            </w:pPr>
            <w:r>
              <w:rPr>
                <w:rFonts w:ascii="宋体" w:hAnsi="宋体" w:eastAsia="宋体"/>
                <w:sz w:val="16"/>
              </w:rPr>
              <w:t>偏差原因：该项目2024年年底，有些资金没按时付完，但工作已完成。改进措施按时</w:t>
            </w:r>
          </w:p>
        </w:tc>
      </w:tr>
      <w:tr w14:paraId="436A91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F2B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B11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FF5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52D7">
            <w:pPr>
              <w:jc w:val="center"/>
            </w:pPr>
            <w:r>
              <w:rPr>
                <w:rFonts w:ascii="宋体" w:hAnsi="宋体" w:eastAsia="宋体"/>
                <w:sz w:val="16"/>
              </w:rPr>
              <w:t>免费开放培训班(万元)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1FAB">
            <w:pPr>
              <w:jc w:val="center"/>
            </w:pPr>
            <w:r>
              <w:rPr>
                <w:rFonts w:ascii="宋体" w:hAnsi="宋体" w:eastAsia="宋体"/>
                <w:sz w:val="16"/>
              </w:rPr>
              <w:t>&lt;=7.07万元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7F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9067">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9A3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2A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21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067F">
            <w:pPr>
              <w:jc w:val="center"/>
            </w:pPr>
            <w:r>
              <w:rPr>
                <w:rFonts w:ascii="宋体" w:hAnsi="宋体" w:eastAsia="宋体"/>
                <w:sz w:val="16"/>
              </w:rPr>
              <w:t>=6.15万元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0343">
            <w:pPr>
              <w:jc w:val="center"/>
            </w:pPr>
            <w:r>
              <w:rPr>
                <w:rFonts w:ascii="宋体" w:hAnsi="宋体" w:eastAsia="宋体"/>
                <w:sz w:val="16"/>
              </w:rPr>
              <w:t>4.72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04CE1">
            <w:pPr>
              <w:jc w:val="center"/>
            </w:pPr>
            <w:r>
              <w:rPr>
                <w:rFonts w:ascii="宋体" w:hAnsi="宋体" w:eastAsia="宋体"/>
                <w:sz w:val="16"/>
              </w:rPr>
              <w:t>偏差原因：该项目2024年年底，有些资金没按时付完，但工作已完成。改进措施按时</w:t>
            </w:r>
          </w:p>
        </w:tc>
      </w:tr>
      <w:tr w14:paraId="51442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F5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AC4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01C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C06F">
            <w:pPr>
              <w:jc w:val="center"/>
            </w:pPr>
            <w:r>
              <w:rPr>
                <w:rFonts w:ascii="宋体" w:hAnsi="宋体" w:eastAsia="宋体"/>
                <w:sz w:val="16"/>
              </w:rPr>
              <w:t>水电费(万元)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6206">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CA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2349">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F59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0E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A9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E438">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3A2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58209">
            <w:pPr>
              <w:jc w:val="center"/>
            </w:pPr>
            <w:r>
              <w:rPr>
                <w:rFonts w:ascii="宋体" w:hAnsi="宋体" w:eastAsia="宋体"/>
                <w:sz w:val="16"/>
              </w:rPr>
              <w:t>偏差原因：该项目2024年年底，有些资金没按时付完，但工作已完成。改进措施按时</w:t>
            </w:r>
          </w:p>
        </w:tc>
      </w:tr>
      <w:tr w14:paraId="51860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76A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60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75E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3E02">
            <w:pPr>
              <w:jc w:val="center"/>
            </w:pPr>
            <w:r>
              <w:rPr>
                <w:rFonts w:ascii="宋体" w:hAnsi="宋体" w:eastAsia="宋体"/>
                <w:sz w:val="16"/>
              </w:rPr>
              <w:t>电梯维修费(万元)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61AB">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D9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332B">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74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AC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D1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C733">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BFC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73087">
            <w:pPr>
              <w:jc w:val="center"/>
            </w:pPr>
            <w:r>
              <w:rPr>
                <w:rFonts w:ascii="宋体" w:hAnsi="宋体" w:eastAsia="宋体"/>
                <w:sz w:val="16"/>
              </w:rPr>
              <w:t>偏差原因：该项目2024年年底，有些资金没按时付完，但工作已完成。改进措施按时</w:t>
            </w:r>
          </w:p>
        </w:tc>
      </w:tr>
      <w:tr w14:paraId="23481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ED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4B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B62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2D81">
            <w:pPr>
              <w:jc w:val="center"/>
            </w:pPr>
            <w:r>
              <w:rPr>
                <w:rFonts w:ascii="宋体" w:hAnsi="宋体" w:eastAsia="宋体"/>
                <w:sz w:val="16"/>
              </w:rPr>
              <w:t>提升</w:t>
            </w:r>
            <w:r>
              <w:rPr>
                <w:rFonts w:hint="eastAsia" w:ascii="宋体" w:hAnsi="宋体"/>
                <w:sz w:val="16"/>
                <w:lang w:eastAsia="zh-CN"/>
              </w:rPr>
              <w:t>人民群众</w:t>
            </w:r>
            <w:r>
              <w:rPr>
                <w:rFonts w:ascii="宋体" w:hAnsi="宋体" w:eastAsia="宋体"/>
                <w:sz w:val="16"/>
              </w:rPr>
              <w:t>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DEA4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40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9C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DB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59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88F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A4DB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6B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B6EFB">
            <w:pPr>
              <w:jc w:val="center"/>
            </w:pPr>
            <w:r>
              <w:rPr>
                <w:rFonts w:ascii="宋体" w:hAnsi="宋体" w:eastAsia="宋体"/>
                <w:sz w:val="16"/>
              </w:rPr>
              <w:t>偏差原因：该项目2024年年底，有些资金没按时付完，但工作已完成。改进措施按时</w:t>
            </w:r>
          </w:p>
        </w:tc>
      </w:tr>
      <w:tr w14:paraId="4E06E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6AA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CD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DD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1FD6">
            <w:pPr>
              <w:jc w:val="center"/>
            </w:pPr>
            <w:r>
              <w:rPr>
                <w:rFonts w:ascii="宋体" w:hAnsi="宋体" w:eastAsia="宋体"/>
                <w:sz w:val="16"/>
              </w:rPr>
              <w:t>参观群众满意度(%)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5D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9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903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91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C3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34D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38D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7E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A8CC4">
            <w:pPr>
              <w:jc w:val="center"/>
            </w:pPr>
            <w:r>
              <w:rPr>
                <w:rFonts w:ascii="宋体" w:hAnsi="宋体" w:eastAsia="宋体"/>
                <w:sz w:val="16"/>
              </w:rPr>
              <w:t>偏差原因：该项目2024年年底，有些资金没按时付完，但工作已完成。改进措施按时</w:t>
            </w:r>
          </w:p>
        </w:tc>
      </w:tr>
      <w:tr w14:paraId="38348A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4A6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9931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F64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9153E1">
            <w:pPr>
              <w:jc w:val="center"/>
            </w:pPr>
            <w:r>
              <w:rPr>
                <w:rFonts w:ascii="宋体" w:hAnsi="宋体" w:eastAsia="宋体"/>
                <w:sz w:val="16"/>
              </w:rPr>
              <w:t>95.68分</w:t>
            </w:r>
          </w:p>
        </w:tc>
      </w:tr>
    </w:tbl>
    <w:p w14:paraId="041DFCA2">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30"/>
        <w:gridCol w:w="626"/>
        <w:gridCol w:w="626"/>
        <w:gridCol w:w="626"/>
        <w:gridCol w:w="696"/>
        <w:gridCol w:w="631"/>
        <w:gridCol w:w="617"/>
        <w:gridCol w:w="630"/>
      </w:tblGrid>
      <w:tr w14:paraId="7202A483">
        <w:tblPrEx>
          <w:tblCellMar>
            <w:top w:w="0" w:type="dxa"/>
            <w:left w:w="108" w:type="dxa"/>
            <w:bottom w:w="0" w:type="dxa"/>
            <w:right w:w="108" w:type="dxa"/>
          </w:tblCellMar>
        </w:tblPrEx>
        <w:tc>
          <w:tcPr>
            <w:tcW w:w="8848" w:type="dxa"/>
            <w:gridSpan w:val="14"/>
            <w:vAlign w:val="center"/>
          </w:tcPr>
          <w:p w14:paraId="673D6A5D">
            <w:pPr>
              <w:jc w:val="center"/>
            </w:pPr>
            <w:r>
              <w:rPr>
                <w:rFonts w:ascii="宋体" w:hAnsi="宋体" w:eastAsia="宋体"/>
                <w:sz w:val="24"/>
              </w:rPr>
              <w:t>项目支出绩效自评表</w:t>
            </w:r>
          </w:p>
        </w:tc>
      </w:tr>
      <w:tr w14:paraId="5C80B12A">
        <w:tblPrEx>
          <w:tblCellMar>
            <w:top w:w="0" w:type="dxa"/>
            <w:left w:w="108" w:type="dxa"/>
            <w:bottom w:w="0" w:type="dxa"/>
            <w:right w:w="108" w:type="dxa"/>
          </w:tblCellMar>
        </w:tblPrEx>
        <w:tc>
          <w:tcPr>
            <w:tcW w:w="8848" w:type="dxa"/>
            <w:gridSpan w:val="14"/>
            <w:vAlign w:val="center"/>
          </w:tcPr>
          <w:p w14:paraId="2AB49769">
            <w:pPr>
              <w:jc w:val="center"/>
            </w:pPr>
            <w:r>
              <w:rPr>
                <w:rFonts w:ascii="宋体" w:hAnsi="宋体" w:eastAsia="宋体"/>
                <w:sz w:val="24"/>
              </w:rPr>
              <w:t>(2024年度)</w:t>
            </w:r>
          </w:p>
        </w:tc>
      </w:tr>
      <w:tr w14:paraId="6519CC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31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945C3A">
            <w:pPr>
              <w:jc w:val="center"/>
            </w:pPr>
            <w:r>
              <w:rPr>
                <w:rFonts w:ascii="宋体" w:hAnsi="宋体" w:eastAsia="宋体"/>
                <w:sz w:val="16"/>
              </w:rPr>
              <w:t>2024年中央免费开放资金(包括2023年的结余）</w:t>
            </w:r>
          </w:p>
        </w:tc>
      </w:tr>
      <w:tr w14:paraId="0DE3CA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4E0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70367C">
            <w:pPr>
              <w:jc w:val="center"/>
            </w:pPr>
            <w:r>
              <w:rPr>
                <w:rFonts w:ascii="宋体" w:hAnsi="宋体" w:eastAsia="宋体"/>
                <w:sz w:val="16"/>
              </w:rPr>
              <w:t>克孜勒苏柯尔克孜自治州文化馆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A5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19DAB0">
            <w:pPr>
              <w:jc w:val="center"/>
            </w:pPr>
            <w:r>
              <w:rPr>
                <w:rFonts w:ascii="宋体" w:hAnsi="宋体" w:eastAsia="宋体"/>
                <w:sz w:val="16"/>
              </w:rPr>
              <w:t>克孜勒苏柯尔克孜自治州文化馆</w:t>
            </w:r>
          </w:p>
        </w:tc>
      </w:tr>
      <w:tr w14:paraId="5776F5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91F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7E6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BEAD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D9F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85A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BD07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C81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9C21">
            <w:pPr>
              <w:jc w:val="center"/>
            </w:pPr>
            <w:r>
              <w:rPr>
                <w:rFonts w:ascii="宋体" w:hAnsi="宋体" w:eastAsia="宋体"/>
                <w:sz w:val="16"/>
              </w:rPr>
              <w:t>得分</w:t>
            </w:r>
          </w:p>
        </w:tc>
      </w:tr>
      <w:tr w14:paraId="5E08C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8E0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B72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9F793">
            <w:pPr>
              <w:jc w:val="center"/>
            </w:pPr>
            <w:r>
              <w:rPr>
                <w:rFonts w:ascii="宋体" w:hAnsi="宋体" w:eastAsia="宋体"/>
                <w:sz w:val="16"/>
              </w:rPr>
              <w:t>51.84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7CC5B">
            <w:pPr>
              <w:jc w:val="center"/>
            </w:pPr>
            <w:r>
              <w:rPr>
                <w:rFonts w:ascii="宋体" w:hAnsi="宋体" w:eastAsia="宋体"/>
                <w:sz w:val="16"/>
              </w:rPr>
              <w:t>51.84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BD4DC">
            <w:pPr>
              <w:jc w:val="center"/>
            </w:pPr>
            <w:r>
              <w:rPr>
                <w:rFonts w:ascii="宋体" w:hAnsi="宋体" w:eastAsia="宋体"/>
                <w:sz w:val="16"/>
              </w:rPr>
              <w:t>46.93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0D2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2AA4E">
            <w:pPr>
              <w:jc w:val="center"/>
            </w:pPr>
            <w:r>
              <w:rPr>
                <w:rFonts w:ascii="宋体" w:hAnsi="宋体" w:eastAsia="宋体"/>
                <w:sz w:val="16"/>
              </w:rPr>
              <w:t>90.5%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0875">
            <w:pPr>
              <w:jc w:val="center"/>
            </w:pPr>
            <w:r>
              <w:rPr>
                <w:rFonts w:ascii="宋体" w:hAnsi="宋体" w:eastAsia="宋体"/>
                <w:sz w:val="16"/>
              </w:rPr>
              <w:t>7.63分</w:t>
            </w:r>
          </w:p>
        </w:tc>
      </w:tr>
      <w:tr w14:paraId="4B546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B2A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A00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E9A19">
            <w:pPr>
              <w:jc w:val="center"/>
            </w:pPr>
            <w:r>
              <w:rPr>
                <w:rFonts w:ascii="宋体" w:hAnsi="宋体" w:eastAsia="宋体"/>
                <w:sz w:val="16"/>
              </w:rPr>
              <w:t>51.84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37803">
            <w:pPr>
              <w:jc w:val="center"/>
            </w:pPr>
            <w:r>
              <w:rPr>
                <w:rFonts w:ascii="宋体" w:hAnsi="宋体" w:eastAsia="宋体"/>
                <w:sz w:val="16"/>
              </w:rPr>
              <w:t>51.84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D9D0B">
            <w:pPr>
              <w:jc w:val="center"/>
            </w:pPr>
            <w:r>
              <w:rPr>
                <w:rFonts w:ascii="宋体" w:hAnsi="宋体" w:eastAsia="宋体"/>
                <w:sz w:val="16"/>
              </w:rPr>
              <w:t>46.93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F16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0A3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9B57">
            <w:pPr>
              <w:jc w:val="center"/>
            </w:pPr>
            <w:r>
              <w:rPr>
                <w:rFonts w:ascii="宋体" w:hAnsi="宋体" w:eastAsia="宋体"/>
                <w:sz w:val="16"/>
              </w:rPr>
              <w:t>—</w:t>
            </w:r>
          </w:p>
        </w:tc>
      </w:tr>
      <w:tr w14:paraId="175F8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3A4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F9A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788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63F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503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4D3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E3A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A3C0">
            <w:pPr>
              <w:jc w:val="center"/>
            </w:pPr>
            <w:r>
              <w:rPr>
                <w:rFonts w:ascii="宋体" w:hAnsi="宋体" w:eastAsia="宋体"/>
                <w:sz w:val="16"/>
              </w:rPr>
              <w:t>—</w:t>
            </w:r>
          </w:p>
        </w:tc>
      </w:tr>
      <w:tr w14:paraId="2CC848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867A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BA9E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BD3B61">
            <w:pPr>
              <w:jc w:val="center"/>
            </w:pPr>
            <w:r>
              <w:rPr>
                <w:rFonts w:ascii="宋体" w:hAnsi="宋体" w:eastAsia="宋体"/>
                <w:sz w:val="16"/>
              </w:rPr>
              <w:t>实际完成情况</w:t>
            </w:r>
          </w:p>
        </w:tc>
      </w:tr>
      <w:tr w14:paraId="066FA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3C5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6CED8E">
            <w:pPr>
              <w:jc w:val="both"/>
            </w:pPr>
            <w:r>
              <w:rPr>
                <w:rFonts w:ascii="宋体" w:hAnsi="宋体" w:eastAsia="宋体"/>
                <w:sz w:val="16"/>
              </w:rPr>
              <w:t>免费开放补助经费类：项目资金51.84万元，免费开放活动10次、培训班15个，达到丰富各族群众精神文化生活。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41D02B">
            <w:pPr>
              <w:jc w:val="both"/>
            </w:pPr>
            <w:r>
              <w:rPr>
                <w:rFonts w:hint="eastAsia" w:ascii="宋体" w:hAnsi="宋体"/>
                <w:sz w:val="16"/>
                <w:lang w:eastAsia="zh-CN"/>
              </w:rPr>
              <w:t>截至2024</w:t>
            </w:r>
            <w:r>
              <w:rPr>
                <w:rFonts w:ascii="宋体" w:hAnsi="宋体" w:eastAsia="宋体"/>
                <w:sz w:val="16"/>
              </w:rPr>
              <w:t>年12月31日止，总执行数为，46.93万元主要用于：免费开放活动20次、培训班15个，水电1次，物业费1次，达到丰富各族群众精神文化生活。</w:t>
            </w:r>
          </w:p>
        </w:tc>
      </w:tr>
      <w:tr w14:paraId="1D83F6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7BBA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F0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A6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3E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44D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48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18D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AC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53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A4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73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89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CAF39">
            <w:pPr>
              <w:jc w:val="center"/>
            </w:pPr>
            <w:r>
              <w:rPr>
                <w:rFonts w:ascii="宋体" w:hAnsi="宋体" w:eastAsia="宋体"/>
                <w:sz w:val="16"/>
              </w:rPr>
              <w:t>偏差原因分析及改进措施</w:t>
            </w:r>
          </w:p>
        </w:tc>
      </w:tr>
      <w:tr w14:paraId="778970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70D6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0FE3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F14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924C">
            <w:pPr>
              <w:jc w:val="center"/>
            </w:pPr>
            <w:r>
              <w:rPr>
                <w:rFonts w:ascii="宋体" w:hAnsi="宋体" w:eastAsia="宋体"/>
                <w:sz w:val="16"/>
              </w:rPr>
              <w:t>免费开放培训班（次）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3352">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9A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D33E">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53F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46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BC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D8A08">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B8F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3E2A9">
            <w:pPr>
              <w:jc w:val="center"/>
            </w:pPr>
          </w:p>
        </w:tc>
      </w:tr>
      <w:tr w14:paraId="51A21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9C7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92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CDA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978A">
            <w:pPr>
              <w:jc w:val="center"/>
            </w:pPr>
            <w:r>
              <w:rPr>
                <w:rFonts w:ascii="宋体" w:hAnsi="宋体" w:eastAsia="宋体"/>
                <w:sz w:val="16"/>
              </w:rPr>
              <w:t>免费开放活动(次）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E617">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3A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F920">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71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3F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DA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1BD9">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8C2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66F8D">
            <w:pPr>
              <w:jc w:val="center"/>
            </w:pPr>
          </w:p>
        </w:tc>
      </w:tr>
      <w:tr w14:paraId="27553A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17E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A0F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80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ADD9">
            <w:pPr>
              <w:jc w:val="center"/>
            </w:pPr>
            <w:r>
              <w:rPr>
                <w:rFonts w:ascii="宋体" w:hAnsi="宋体" w:eastAsia="宋体"/>
                <w:sz w:val="16"/>
              </w:rPr>
              <w:t>水、电费（次）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996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C6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118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0DE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99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35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5BB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55B5">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8BC82">
            <w:pPr>
              <w:jc w:val="center"/>
            </w:pPr>
          </w:p>
        </w:tc>
      </w:tr>
      <w:tr w14:paraId="3B3F5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D51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C46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C93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0A61">
            <w:pPr>
              <w:jc w:val="center"/>
            </w:pPr>
            <w:r>
              <w:rPr>
                <w:rFonts w:ascii="宋体" w:hAnsi="宋体" w:eastAsia="宋体"/>
                <w:sz w:val="16"/>
              </w:rPr>
              <w:t>物业管理费（次）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CAC0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48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DF4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FF6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51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47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8B2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8F6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E7249">
            <w:pPr>
              <w:jc w:val="center"/>
            </w:pPr>
          </w:p>
        </w:tc>
      </w:tr>
      <w:tr w14:paraId="6754A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9D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367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238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87C2">
            <w:pPr>
              <w:jc w:val="center"/>
            </w:pPr>
            <w:r>
              <w:rPr>
                <w:rFonts w:ascii="宋体" w:hAnsi="宋体" w:eastAsia="宋体"/>
                <w:sz w:val="16"/>
              </w:rPr>
              <w:t>免费开放绩效考评率（%）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E82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A26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8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3E0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78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1F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ED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100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29C3D">
            <w:pPr>
              <w:jc w:val="center"/>
            </w:pPr>
          </w:p>
        </w:tc>
      </w:tr>
      <w:tr w14:paraId="1FCAD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872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970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624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691C">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A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39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0D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BF4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38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EC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F8F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59F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06170">
            <w:pPr>
              <w:jc w:val="center"/>
            </w:pPr>
          </w:p>
        </w:tc>
      </w:tr>
      <w:tr w14:paraId="031D5A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465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3732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206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B065">
            <w:pPr>
              <w:jc w:val="center"/>
            </w:pPr>
            <w:r>
              <w:rPr>
                <w:rFonts w:ascii="宋体" w:hAnsi="宋体" w:eastAsia="宋体"/>
                <w:sz w:val="16"/>
              </w:rPr>
              <w:t>免费开放培训班（万元）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DCD6">
            <w:pPr>
              <w:jc w:val="center"/>
            </w:pPr>
            <w:r>
              <w:rPr>
                <w:rFonts w:ascii="宋体" w:hAnsi="宋体" w:eastAsia="宋体"/>
                <w:sz w:val="16"/>
              </w:rPr>
              <w:t>&lt;=10.80万元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91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5B50">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C5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B5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02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1529">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3ED7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3A6F6">
            <w:pPr>
              <w:jc w:val="center"/>
            </w:pPr>
          </w:p>
        </w:tc>
      </w:tr>
      <w:tr w14:paraId="243DF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076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3CD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B4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EE36">
            <w:pPr>
              <w:jc w:val="center"/>
            </w:pPr>
            <w:r>
              <w:rPr>
                <w:rFonts w:ascii="宋体" w:hAnsi="宋体" w:eastAsia="宋体"/>
                <w:sz w:val="16"/>
              </w:rPr>
              <w:t>免费开放活动（万元）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D1855">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7E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B4A8">
            <w:pPr>
              <w:jc w:val="center"/>
            </w:pPr>
            <w:r>
              <w:rPr>
                <w:rFonts w:ascii="宋体" w:hAnsi="宋体" w:eastAsia="宋体"/>
                <w:sz w:val="16"/>
              </w:rPr>
              <w:t>8.84万元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D1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0A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99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817A">
            <w:pPr>
              <w:jc w:val="center"/>
            </w:pPr>
            <w:r>
              <w:rPr>
                <w:rFonts w:ascii="宋体" w:hAnsi="宋体" w:eastAsia="宋体"/>
                <w:sz w:val="16"/>
              </w:rPr>
              <w:t>=13.93万元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96A0">
            <w:pPr>
              <w:jc w:val="center"/>
            </w:pPr>
            <w:r>
              <w:rPr>
                <w:rFonts w:ascii="宋体" w:hAnsi="宋体" w:eastAsia="宋体"/>
                <w:sz w:val="16"/>
              </w:rPr>
              <w:t>4.11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28C87">
            <w:pPr>
              <w:jc w:val="center"/>
            </w:pPr>
            <w:r>
              <w:rPr>
                <w:rFonts w:ascii="宋体" w:hAnsi="宋体" w:eastAsia="宋体"/>
                <w:sz w:val="16"/>
              </w:rPr>
              <w:t>偏差原因：该项目2024年年底，工作已完成。物业费已支付完成，改进措施按时支付资金</w:t>
            </w:r>
          </w:p>
        </w:tc>
      </w:tr>
      <w:tr w14:paraId="16F4A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3BB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14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4F1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E0D9E">
            <w:pPr>
              <w:jc w:val="center"/>
            </w:pPr>
            <w:r>
              <w:rPr>
                <w:rFonts w:ascii="宋体" w:hAnsi="宋体" w:eastAsia="宋体"/>
                <w:sz w:val="16"/>
              </w:rPr>
              <w:t>水、电费金额（万元）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EC50">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6B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C36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E8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49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06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FA3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B4B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5B054">
            <w:pPr>
              <w:jc w:val="center"/>
            </w:pPr>
          </w:p>
        </w:tc>
      </w:tr>
      <w:tr w14:paraId="044ECE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997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C4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C77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3575">
            <w:pPr>
              <w:jc w:val="center"/>
            </w:pPr>
            <w:r>
              <w:rPr>
                <w:rFonts w:ascii="宋体" w:hAnsi="宋体" w:eastAsia="宋体"/>
                <w:sz w:val="16"/>
              </w:rPr>
              <w:t>物业管理费（万元）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BF4D">
            <w:pPr>
              <w:jc w:val="center"/>
            </w:pPr>
            <w:r>
              <w:rPr>
                <w:rFonts w:ascii="宋体" w:hAnsi="宋体" w:eastAsia="宋体"/>
                <w:sz w:val="16"/>
              </w:rPr>
              <w:t>&lt;=21.04万元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05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DEAD">
            <w:pPr>
              <w:jc w:val="center"/>
            </w:pPr>
            <w:r>
              <w:rPr>
                <w:rFonts w:ascii="宋体" w:hAnsi="宋体" w:eastAsia="宋体"/>
                <w:sz w:val="16"/>
              </w:rPr>
              <w:t>17.2万元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048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7C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9F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397E">
            <w:pPr>
              <w:jc w:val="center"/>
            </w:pPr>
            <w:r>
              <w:rPr>
                <w:rFonts w:ascii="宋体" w:hAnsi="宋体" w:eastAsia="宋体"/>
                <w:sz w:val="16"/>
              </w:rPr>
              <w:t>=17.2万元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8B91E">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0BEB2">
            <w:pPr>
              <w:jc w:val="center"/>
            </w:pPr>
            <w:r>
              <w:rPr>
                <w:rFonts w:ascii="宋体" w:hAnsi="宋体" w:eastAsia="宋体"/>
                <w:sz w:val="16"/>
              </w:rPr>
              <w:t>偏差原因：该项目2024年年底，工作已完成。物业费已支付完成，改进措施按时支付资金</w:t>
            </w:r>
          </w:p>
        </w:tc>
      </w:tr>
      <w:tr w14:paraId="1C134A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99C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4F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042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D3D9">
            <w:pPr>
              <w:jc w:val="center"/>
            </w:pPr>
            <w:r>
              <w:rPr>
                <w:rFonts w:ascii="宋体" w:hAnsi="宋体" w:eastAsia="宋体"/>
                <w:sz w:val="16"/>
              </w:rPr>
              <w:t>充分发挥克州文化馆宣传教育和社会服务阵地作用，丰富人民群众的精神文化生活，保障各族群众基本权益，促进社会和谐稳定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A299">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5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A03A">
            <w:pPr>
              <w:jc w:val="center"/>
            </w:pPr>
            <w:r>
              <w:rPr>
                <w:rFonts w:ascii="宋体" w:hAnsi="宋体" w:eastAsia="宋体"/>
                <w:sz w:val="16"/>
              </w:rPr>
              <w:t>社会公众对克州文化馆公共文化服务满意度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E1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B8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18A9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FE588">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0A3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4DBAD">
            <w:pPr>
              <w:jc w:val="center"/>
            </w:pPr>
          </w:p>
        </w:tc>
      </w:tr>
      <w:tr w14:paraId="1A31FC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B98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B10D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8A8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7781">
            <w:pPr>
              <w:jc w:val="center"/>
            </w:pPr>
            <w:r>
              <w:rPr>
                <w:rFonts w:ascii="宋体" w:hAnsi="宋体" w:eastAsia="宋体"/>
                <w:sz w:val="16"/>
              </w:rPr>
              <w:t>参观群众满意度（%）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C8C0">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9C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E287">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E5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1B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212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844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3C0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58818">
            <w:pPr>
              <w:jc w:val="center"/>
            </w:pPr>
            <w:r>
              <w:rPr>
                <w:rFonts w:ascii="宋体" w:hAnsi="宋体" w:eastAsia="宋体"/>
                <w:sz w:val="16"/>
              </w:rPr>
              <w:t>偏差原因：该项目2024年年底，工作已完成。物业费已支付完成，改进措施按时支付资金</w:t>
            </w:r>
          </w:p>
        </w:tc>
      </w:tr>
      <w:tr w14:paraId="23700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F1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CB5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A9E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FDD4">
            <w:pPr>
              <w:jc w:val="center"/>
            </w:pPr>
            <w:r>
              <w:rPr>
                <w:rFonts w:ascii="宋体" w:hAnsi="宋体" w:eastAsia="宋体"/>
                <w:sz w:val="16"/>
              </w:rPr>
              <w:t>社会公众对克州文化馆公共文化服务满意度（%）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2E0D">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48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835F">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453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9F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B8C8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BA5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640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DF046">
            <w:pPr>
              <w:jc w:val="center"/>
            </w:pPr>
            <w:r>
              <w:rPr>
                <w:rFonts w:ascii="宋体" w:hAnsi="宋体" w:eastAsia="宋体"/>
                <w:sz w:val="16"/>
              </w:rPr>
              <w:t>偏差原因：该项目2024年年底，工作已完成。物业费已支付完成，改进措施按时支付资金</w:t>
            </w:r>
          </w:p>
        </w:tc>
      </w:tr>
      <w:tr w14:paraId="238BC2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098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597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D51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B83E15">
            <w:pPr>
              <w:jc w:val="center"/>
            </w:pPr>
            <w:r>
              <w:rPr>
                <w:rFonts w:ascii="宋体" w:hAnsi="宋体" w:eastAsia="宋体"/>
                <w:sz w:val="16"/>
              </w:rPr>
              <w:t>94.46分</w:t>
            </w:r>
          </w:p>
        </w:tc>
      </w:tr>
    </w:tbl>
    <w:p w14:paraId="3EBE47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B448863">
        <w:tblPrEx>
          <w:tblCellMar>
            <w:top w:w="0" w:type="dxa"/>
            <w:left w:w="108" w:type="dxa"/>
            <w:bottom w:w="0" w:type="dxa"/>
            <w:right w:w="108" w:type="dxa"/>
          </w:tblCellMar>
        </w:tblPrEx>
        <w:tc>
          <w:tcPr>
            <w:tcW w:w="8848" w:type="dxa"/>
            <w:gridSpan w:val="14"/>
            <w:vAlign w:val="center"/>
          </w:tcPr>
          <w:p w14:paraId="67652947">
            <w:pPr>
              <w:jc w:val="center"/>
            </w:pPr>
            <w:r>
              <w:rPr>
                <w:rFonts w:ascii="宋体" w:hAnsi="宋体" w:eastAsia="宋体"/>
                <w:sz w:val="24"/>
              </w:rPr>
              <w:t>项目支出绩效自评表</w:t>
            </w:r>
          </w:p>
        </w:tc>
      </w:tr>
      <w:tr w14:paraId="105D8A60">
        <w:tblPrEx>
          <w:tblCellMar>
            <w:top w:w="0" w:type="dxa"/>
            <w:left w:w="108" w:type="dxa"/>
            <w:bottom w:w="0" w:type="dxa"/>
            <w:right w:w="108" w:type="dxa"/>
          </w:tblCellMar>
        </w:tblPrEx>
        <w:tc>
          <w:tcPr>
            <w:tcW w:w="8848" w:type="dxa"/>
            <w:gridSpan w:val="14"/>
            <w:vAlign w:val="center"/>
          </w:tcPr>
          <w:p w14:paraId="6F128C46">
            <w:pPr>
              <w:jc w:val="center"/>
            </w:pPr>
            <w:r>
              <w:rPr>
                <w:rFonts w:ascii="宋体" w:hAnsi="宋体" w:eastAsia="宋体"/>
                <w:sz w:val="24"/>
              </w:rPr>
              <w:t>(2024年度)</w:t>
            </w:r>
          </w:p>
        </w:tc>
      </w:tr>
      <w:tr w14:paraId="6F25E6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00B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5D29F5">
            <w:pPr>
              <w:jc w:val="center"/>
            </w:pPr>
            <w:r>
              <w:rPr>
                <w:rFonts w:ascii="宋体" w:hAnsi="宋体" w:eastAsia="宋体"/>
                <w:sz w:val="16"/>
              </w:rPr>
              <w:t>2024年文化人才专项经费</w:t>
            </w:r>
          </w:p>
        </w:tc>
      </w:tr>
      <w:tr w14:paraId="19E860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50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73F843">
            <w:pPr>
              <w:jc w:val="center"/>
            </w:pPr>
            <w:r>
              <w:rPr>
                <w:rFonts w:ascii="宋体" w:hAnsi="宋体" w:eastAsia="宋体"/>
                <w:sz w:val="16"/>
              </w:rPr>
              <w:t>克孜勒苏柯尔克孜自治州文化馆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4D6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4F12EB">
            <w:pPr>
              <w:jc w:val="center"/>
            </w:pPr>
            <w:r>
              <w:rPr>
                <w:rFonts w:ascii="宋体" w:hAnsi="宋体" w:eastAsia="宋体"/>
                <w:sz w:val="16"/>
              </w:rPr>
              <w:t>克孜勒苏柯尔克孜自治州文化馆</w:t>
            </w:r>
          </w:p>
        </w:tc>
      </w:tr>
      <w:tr w14:paraId="2D6F9A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DEE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A8F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D98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B8A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29B7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83B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DEC3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0E47">
            <w:pPr>
              <w:jc w:val="center"/>
            </w:pPr>
            <w:r>
              <w:rPr>
                <w:rFonts w:ascii="宋体" w:hAnsi="宋体" w:eastAsia="宋体"/>
                <w:sz w:val="16"/>
              </w:rPr>
              <w:t>得分</w:t>
            </w:r>
          </w:p>
        </w:tc>
      </w:tr>
      <w:tr w14:paraId="5F6A0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A2E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E0DD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468D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6C7E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9A9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4BD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35266">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99F7">
            <w:pPr>
              <w:jc w:val="center"/>
            </w:pPr>
            <w:r>
              <w:rPr>
                <w:rFonts w:ascii="宋体" w:hAnsi="宋体" w:eastAsia="宋体"/>
                <w:sz w:val="16"/>
              </w:rPr>
              <w:t>0.00分</w:t>
            </w:r>
          </w:p>
        </w:tc>
      </w:tr>
      <w:tr w14:paraId="1FD2FD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F00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4F5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75C0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690E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309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7BB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FE7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8274">
            <w:pPr>
              <w:jc w:val="center"/>
            </w:pPr>
            <w:r>
              <w:rPr>
                <w:rFonts w:ascii="宋体" w:hAnsi="宋体" w:eastAsia="宋体"/>
                <w:sz w:val="16"/>
              </w:rPr>
              <w:t>—</w:t>
            </w:r>
          </w:p>
        </w:tc>
      </w:tr>
      <w:tr w14:paraId="03B7B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7B9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8994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F53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B8F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CDE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F83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277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E8C5">
            <w:pPr>
              <w:jc w:val="center"/>
            </w:pPr>
            <w:r>
              <w:rPr>
                <w:rFonts w:ascii="宋体" w:hAnsi="宋体" w:eastAsia="宋体"/>
                <w:sz w:val="16"/>
              </w:rPr>
              <w:t>—</w:t>
            </w:r>
          </w:p>
        </w:tc>
      </w:tr>
      <w:tr w14:paraId="7C0962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6A7E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CA3D0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7D8F7E">
            <w:pPr>
              <w:jc w:val="center"/>
            </w:pPr>
            <w:r>
              <w:rPr>
                <w:rFonts w:ascii="宋体" w:hAnsi="宋体" w:eastAsia="宋体"/>
                <w:sz w:val="16"/>
              </w:rPr>
              <w:t>实际完成情况</w:t>
            </w:r>
          </w:p>
        </w:tc>
      </w:tr>
      <w:tr w14:paraId="0C9A42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5B0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D7DFEA">
            <w:pPr>
              <w:jc w:val="both"/>
            </w:pPr>
            <w:r>
              <w:rPr>
                <w:rFonts w:ascii="宋体" w:hAnsi="宋体" w:eastAsia="宋体"/>
                <w:sz w:val="16"/>
              </w:rPr>
              <w:t>总体描述申请项目预算资金数额、用途和效果。</w:t>
            </w:r>
            <w:r>
              <w:rPr>
                <w:rFonts w:ascii="宋体" w:hAnsi="宋体" w:eastAsia="宋体"/>
                <w:sz w:val="16"/>
              </w:rPr>
              <w:br w:type="textWrapping"/>
            </w:r>
            <w:r>
              <w:rPr>
                <w:rFonts w:ascii="宋体" w:hAnsi="宋体" w:eastAsia="宋体"/>
                <w:sz w:val="16"/>
              </w:rPr>
              <w:t>1.文化人才专项经费类：项目资金</w:t>
            </w:r>
            <w:r>
              <w:rPr>
                <w:rFonts w:hint="eastAsia" w:ascii="宋体" w:hAnsi="宋体"/>
                <w:sz w:val="16"/>
                <w:lang w:eastAsia="zh-CN"/>
              </w:rPr>
              <w:t>2</w:t>
            </w:r>
            <w:r>
              <w:rPr>
                <w:rFonts w:ascii="宋体" w:hAnsi="宋体" w:eastAsia="宋体"/>
                <w:sz w:val="16"/>
              </w:rPr>
              <w:t>万元,赴基层普及中华优秀传统群众文化培训，达到丰富各族群众精神文化生活。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189985">
            <w:pPr>
              <w:jc w:val="both"/>
            </w:pPr>
            <w:r>
              <w:rPr>
                <w:rFonts w:hint="eastAsia" w:ascii="宋体" w:hAnsi="宋体"/>
                <w:sz w:val="16"/>
                <w:lang w:eastAsia="zh-CN"/>
              </w:rPr>
              <w:t>截至</w:t>
            </w:r>
            <w:r>
              <w:rPr>
                <w:rFonts w:ascii="宋体" w:hAnsi="宋体" w:eastAsia="宋体"/>
                <w:sz w:val="16"/>
              </w:rPr>
              <w:t>2024年12月31日止，该项目未开支。</w:t>
            </w:r>
          </w:p>
        </w:tc>
      </w:tr>
      <w:tr w14:paraId="1FBC09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70BD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8C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9D1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143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62F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87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3F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39E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851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87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B8B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B505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72ABB">
            <w:pPr>
              <w:jc w:val="center"/>
            </w:pPr>
            <w:r>
              <w:rPr>
                <w:rFonts w:ascii="宋体" w:hAnsi="宋体" w:eastAsia="宋体"/>
                <w:sz w:val="16"/>
              </w:rPr>
              <w:t>偏差原因分析及改进措施</w:t>
            </w:r>
          </w:p>
        </w:tc>
      </w:tr>
      <w:tr w14:paraId="326FA3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C8E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AA8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164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DFB9">
            <w:pPr>
              <w:jc w:val="center"/>
            </w:pPr>
            <w:r>
              <w:rPr>
                <w:rFonts w:ascii="宋体" w:hAnsi="宋体" w:eastAsia="宋体"/>
                <w:sz w:val="16"/>
              </w:rPr>
              <w:t>选派文化旅游工作者基层（人）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ABEC">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98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23A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91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94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68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4BAC">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94B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09501">
            <w:pPr>
              <w:jc w:val="center"/>
            </w:pPr>
            <w:r>
              <w:rPr>
                <w:rFonts w:ascii="宋体" w:hAnsi="宋体" w:eastAsia="宋体"/>
                <w:sz w:val="16"/>
              </w:rPr>
              <w:t>偏差原因：该项目2024年年底未支出，活动筹备时间比较长，较为复杂，改进措施</w:t>
            </w:r>
            <w:r>
              <w:rPr>
                <w:rFonts w:hint="eastAsia" w:ascii="宋体" w:hAnsi="宋体"/>
                <w:sz w:val="16"/>
                <w:lang w:eastAsia="zh-CN"/>
              </w:rPr>
              <w:t>：</w:t>
            </w:r>
            <w:r>
              <w:rPr>
                <w:rFonts w:ascii="宋体" w:hAnsi="宋体" w:eastAsia="宋体"/>
                <w:sz w:val="16"/>
              </w:rPr>
              <w:t>按时</w:t>
            </w:r>
          </w:p>
        </w:tc>
      </w:tr>
      <w:tr w14:paraId="29588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B62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495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8B1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0BC7">
            <w:pPr>
              <w:jc w:val="center"/>
            </w:pPr>
            <w:r>
              <w:rPr>
                <w:rFonts w:ascii="宋体" w:hAnsi="宋体" w:eastAsia="宋体"/>
                <w:sz w:val="16"/>
              </w:rPr>
              <w:t>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4132">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D2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FA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CA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C8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3E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63D2">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7B9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2C77B">
            <w:pPr>
              <w:jc w:val="center"/>
            </w:pPr>
            <w:r>
              <w:rPr>
                <w:rFonts w:ascii="宋体" w:hAnsi="宋体" w:eastAsia="宋体"/>
                <w:sz w:val="16"/>
              </w:rPr>
              <w:t>偏差原因：该项目2024年年底未支出，活动筹备时间比较长，较为复杂，改进措施</w:t>
            </w:r>
            <w:r>
              <w:rPr>
                <w:rFonts w:hint="eastAsia" w:ascii="宋体" w:hAnsi="宋体"/>
                <w:sz w:val="16"/>
                <w:lang w:eastAsia="zh-CN"/>
              </w:rPr>
              <w:t>：</w:t>
            </w:r>
            <w:r>
              <w:rPr>
                <w:rFonts w:ascii="宋体" w:hAnsi="宋体" w:eastAsia="宋体"/>
                <w:sz w:val="16"/>
              </w:rPr>
              <w:t>按时</w:t>
            </w:r>
          </w:p>
        </w:tc>
      </w:tr>
      <w:tr w14:paraId="456FD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BCC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99E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821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F8CB">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46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372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0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1ED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AA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8F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DDCF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E14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BF69D">
            <w:pPr>
              <w:jc w:val="center"/>
            </w:pPr>
            <w:r>
              <w:rPr>
                <w:rFonts w:ascii="宋体" w:hAnsi="宋体" w:eastAsia="宋体"/>
                <w:sz w:val="16"/>
              </w:rPr>
              <w:t>偏差原因：该项目2024年年底未支出，活动筹备时间比较长，较为复杂，改进措施</w:t>
            </w:r>
            <w:r>
              <w:rPr>
                <w:rFonts w:hint="eastAsia" w:ascii="宋体" w:hAnsi="宋体"/>
                <w:sz w:val="16"/>
                <w:lang w:eastAsia="zh-CN"/>
              </w:rPr>
              <w:t>：</w:t>
            </w:r>
            <w:r>
              <w:rPr>
                <w:rFonts w:ascii="宋体" w:hAnsi="宋体" w:eastAsia="宋体"/>
                <w:sz w:val="16"/>
              </w:rPr>
              <w:t>按时</w:t>
            </w:r>
          </w:p>
        </w:tc>
      </w:tr>
      <w:tr w14:paraId="2D7BE0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FBE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AC2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DE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8980">
            <w:pPr>
              <w:jc w:val="center"/>
            </w:pPr>
            <w:r>
              <w:rPr>
                <w:rFonts w:ascii="宋体" w:hAnsi="宋体" w:eastAsia="宋体"/>
                <w:sz w:val="16"/>
              </w:rPr>
              <w:t>培训开展及时率（%）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6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5F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6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91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3C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D5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1B9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3E5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48E5D">
            <w:pPr>
              <w:jc w:val="center"/>
            </w:pPr>
            <w:r>
              <w:rPr>
                <w:rFonts w:ascii="宋体" w:hAnsi="宋体" w:eastAsia="宋体"/>
                <w:sz w:val="16"/>
              </w:rPr>
              <w:t>偏差原因：该项目2024年年底未支出，活动筹备时间比较长，较为复杂，改进措施</w:t>
            </w:r>
            <w:r>
              <w:rPr>
                <w:rFonts w:hint="eastAsia" w:ascii="宋体" w:hAnsi="宋体"/>
                <w:sz w:val="16"/>
                <w:lang w:eastAsia="zh-CN"/>
              </w:rPr>
              <w:t>：</w:t>
            </w:r>
            <w:r>
              <w:rPr>
                <w:rFonts w:ascii="宋体" w:hAnsi="宋体" w:eastAsia="宋体"/>
                <w:sz w:val="16"/>
              </w:rPr>
              <w:t>按时</w:t>
            </w:r>
          </w:p>
        </w:tc>
      </w:tr>
      <w:tr w14:paraId="1AC90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B13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24F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53D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83981">
            <w:pPr>
              <w:jc w:val="center"/>
            </w:pPr>
            <w:r>
              <w:rPr>
                <w:rFonts w:ascii="宋体" w:hAnsi="宋体" w:eastAsia="宋体"/>
                <w:sz w:val="16"/>
              </w:rPr>
              <w:t>选派工作者经费（万元/人/年）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F4D4">
            <w:pPr>
              <w:jc w:val="center"/>
            </w:pPr>
            <w:r>
              <w:rPr>
                <w:rFonts w:ascii="宋体" w:hAnsi="宋体" w:eastAsia="宋体"/>
                <w:sz w:val="16"/>
              </w:rPr>
              <w:t>&lt;=2万元/人/年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42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E2E1">
            <w:pPr>
              <w:jc w:val="center"/>
            </w:pPr>
            <w:r>
              <w:rPr>
                <w:rFonts w:ascii="宋体" w:hAnsi="宋体" w:eastAsia="宋体"/>
                <w:sz w:val="16"/>
              </w:rPr>
              <w:t>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2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B9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D0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09DB">
            <w:pPr>
              <w:jc w:val="center"/>
            </w:pPr>
            <w:r>
              <w:rPr>
                <w:rFonts w:ascii="宋体" w:hAnsi="宋体" w:eastAsia="宋体"/>
                <w:sz w:val="16"/>
              </w:rPr>
              <w:t>=0万元/人/年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DBA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9E452">
            <w:pPr>
              <w:jc w:val="center"/>
            </w:pPr>
            <w:r>
              <w:rPr>
                <w:rFonts w:ascii="宋体" w:hAnsi="宋体" w:eastAsia="宋体"/>
                <w:sz w:val="16"/>
              </w:rPr>
              <w:t>偏差原因：该项目2024年年底未支出，活动筹备时间比较长，较为复杂，改进措施</w:t>
            </w:r>
            <w:r>
              <w:rPr>
                <w:rFonts w:hint="eastAsia" w:ascii="宋体" w:hAnsi="宋体"/>
                <w:sz w:val="16"/>
                <w:lang w:eastAsia="zh-CN"/>
              </w:rPr>
              <w:t>：</w:t>
            </w:r>
            <w:r>
              <w:rPr>
                <w:rFonts w:ascii="宋体" w:hAnsi="宋体" w:eastAsia="宋体"/>
                <w:sz w:val="16"/>
              </w:rPr>
              <w:t>按时</w:t>
            </w:r>
          </w:p>
        </w:tc>
      </w:tr>
      <w:tr w14:paraId="0EBCBB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DB7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6E3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F78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738F">
            <w:pPr>
              <w:jc w:val="center"/>
            </w:pPr>
            <w:r>
              <w:rPr>
                <w:rFonts w:ascii="宋体" w:hAnsi="宋体" w:eastAsia="宋体"/>
                <w:sz w:val="16"/>
              </w:rPr>
              <w:t>收入预算完成率（%）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17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7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58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40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EB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B6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9A5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36F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B823F">
            <w:pPr>
              <w:jc w:val="center"/>
            </w:pPr>
            <w:r>
              <w:rPr>
                <w:rFonts w:ascii="宋体" w:hAnsi="宋体" w:eastAsia="宋体"/>
                <w:sz w:val="16"/>
              </w:rPr>
              <w:t>偏差原因：该项目2024年年底未支出，活动筹备时间比较长，较为复杂，改进措施</w:t>
            </w:r>
            <w:r>
              <w:rPr>
                <w:rFonts w:hint="eastAsia" w:ascii="宋体" w:hAnsi="宋体"/>
                <w:sz w:val="16"/>
                <w:lang w:eastAsia="zh-CN"/>
              </w:rPr>
              <w:t>：</w:t>
            </w:r>
            <w:r>
              <w:rPr>
                <w:rFonts w:ascii="宋体" w:hAnsi="宋体" w:eastAsia="宋体"/>
                <w:sz w:val="16"/>
              </w:rPr>
              <w:t>按时</w:t>
            </w:r>
          </w:p>
        </w:tc>
      </w:tr>
      <w:tr w14:paraId="099312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AAC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55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10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4D42">
            <w:pPr>
              <w:jc w:val="center"/>
            </w:pPr>
            <w:r>
              <w:rPr>
                <w:rFonts w:ascii="宋体" w:hAnsi="宋体" w:eastAsia="宋体"/>
                <w:sz w:val="16"/>
              </w:rPr>
              <w:t>推动文化志愿者文化志愿服务规范化、专业化、社会化水平提高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F9CE">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B0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D2D1">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7A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EC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F8D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DADB">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0EF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50C1D">
            <w:pPr>
              <w:jc w:val="center"/>
            </w:pPr>
            <w:r>
              <w:rPr>
                <w:rFonts w:ascii="宋体" w:hAnsi="宋体" w:eastAsia="宋体"/>
                <w:sz w:val="16"/>
              </w:rPr>
              <w:t>偏差原因：该项目2024年年底未支出，活动筹备时间比较长，较为复杂，改进措施</w:t>
            </w:r>
            <w:r>
              <w:rPr>
                <w:rFonts w:hint="eastAsia" w:ascii="宋体" w:hAnsi="宋体"/>
                <w:sz w:val="16"/>
                <w:lang w:eastAsia="zh-CN"/>
              </w:rPr>
              <w:t>：</w:t>
            </w:r>
            <w:r>
              <w:rPr>
                <w:rFonts w:ascii="宋体" w:hAnsi="宋体" w:eastAsia="宋体"/>
                <w:sz w:val="16"/>
              </w:rPr>
              <w:t>按时</w:t>
            </w:r>
          </w:p>
        </w:tc>
      </w:tr>
      <w:tr w14:paraId="15ABB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E7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39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61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6160">
            <w:pPr>
              <w:jc w:val="center"/>
            </w:pPr>
            <w:r>
              <w:rPr>
                <w:rFonts w:ascii="宋体" w:hAnsi="宋体" w:eastAsia="宋体"/>
                <w:sz w:val="16"/>
              </w:rPr>
              <w:t>选派文化人员满意度（%）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93E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1D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32FA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BD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E5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FBF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D8D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67F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C212C">
            <w:pPr>
              <w:jc w:val="center"/>
            </w:pPr>
            <w:r>
              <w:rPr>
                <w:rFonts w:ascii="宋体" w:hAnsi="宋体" w:eastAsia="宋体"/>
                <w:sz w:val="16"/>
              </w:rPr>
              <w:t>偏差原因：该项目2024年年底未支出，活动筹备时间比较长，较为复杂，改进措施</w:t>
            </w:r>
            <w:r>
              <w:rPr>
                <w:rFonts w:hint="eastAsia" w:ascii="宋体" w:hAnsi="宋体"/>
                <w:sz w:val="16"/>
                <w:lang w:eastAsia="zh-CN"/>
              </w:rPr>
              <w:t>：</w:t>
            </w:r>
            <w:r>
              <w:rPr>
                <w:rFonts w:ascii="宋体" w:hAnsi="宋体" w:eastAsia="宋体"/>
                <w:sz w:val="16"/>
              </w:rPr>
              <w:t>按时</w:t>
            </w:r>
          </w:p>
        </w:tc>
      </w:tr>
      <w:tr w14:paraId="49714A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440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869A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BF1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A4CBE7">
            <w:pPr>
              <w:jc w:val="center"/>
            </w:pPr>
            <w:r>
              <w:rPr>
                <w:rFonts w:ascii="宋体" w:hAnsi="宋体" w:eastAsia="宋体"/>
                <w:sz w:val="16"/>
              </w:rPr>
              <w:t>0分</w:t>
            </w:r>
          </w:p>
        </w:tc>
      </w:tr>
    </w:tbl>
    <w:p w14:paraId="6357CBC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CF9BBE2">
        <w:tblPrEx>
          <w:tblCellMar>
            <w:top w:w="0" w:type="dxa"/>
            <w:left w:w="108" w:type="dxa"/>
            <w:bottom w:w="0" w:type="dxa"/>
            <w:right w:w="108" w:type="dxa"/>
          </w:tblCellMar>
        </w:tblPrEx>
        <w:tc>
          <w:tcPr>
            <w:tcW w:w="8848" w:type="dxa"/>
            <w:gridSpan w:val="14"/>
            <w:vAlign w:val="center"/>
          </w:tcPr>
          <w:p w14:paraId="632D852A">
            <w:pPr>
              <w:jc w:val="center"/>
            </w:pPr>
            <w:r>
              <w:rPr>
                <w:rFonts w:ascii="宋体" w:hAnsi="宋体" w:eastAsia="宋体"/>
                <w:sz w:val="24"/>
              </w:rPr>
              <w:t>项目支出绩效自评表</w:t>
            </w:r>
          </w:p>
        </w:tc>
      </w:tr>
      <w:tr w14:paraId="74FD1E16">
        <w:tblPrEx>
          <w:tblCellMar>
            <w:top w:w="0" w:type="dxa"/>
            <w:left w:w="108" w:type="dxa"/>
            <w:bottom w:w="0" w:type="dxa"/>
            <w:right w:w="108" w:type="dxa"/>
          </w:tblCellMar>
        </w:tblPrEx>
        <w:tc>
          <w:tcPr>
            <w:tcW w:w="8848" w:type="dxa"/>
            <w:gridSpan w:val="14"/>
            <w:vAlign w:val="center"/>
          </w:tcPr>
          <w:p w14:paraId="0634F161">
            <w:pPr>
              <w:jc w:val="center"/>
            </w:pPr>
            <w:r>
              <w:rPr>
                <w:rFonts w:ascii="宋体" w:hAnsi="宋体" w:eastAsia="宋体"/>
                <w:sz w:val="24"/>
              </w:rPr>
              <w:t>(2024年度)</w:t>
            </w:r>
          </w:p>
        </w:tc>
      </w:tr>
      <w:tr w14:paraId="0F2CD1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DD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7C1C56">
            <w:pPr>
              <w:jc w:val="center"/>
            </w:pPr>
            <w:r>
              <w:rPr>
                <w:rFonts w:ascii="宋体" w:hAnsi="宋体" w:eastAsia="宋体"/>
                <w:sz w:val="16"/>
              </w:rPr>
              <w:t>2024年自治区免费开放资金</w:t>
            </w:r>
          </w:p>
        </w:tc>
      </w:tr>
      <w:tr w14:paraId="7A02A2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57E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9C55E9">
            <w:pPr>
              <w:jc w:val="center"/>
            </w:pPr>
            <w:r>
              <w:rPr>
                <w:rFonts w:ascii="宋体" w:hAnsi="宋体" w:eastAsia="宋体"/>
                <w:sz w:val="16"/>
              </w:rPr>
              <w:t>克孜勒苏柯尔克孜自治州文化馆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D13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D566E7">
            <w:pPr>
              <w:jc w:val="center"/>
            </w:pPr>
            <w:r>
              <w:rPr>
                <w:rFonts w:ascii="宋体" w:hAnsi="宋体" w:eastAsia="宋体"/>
                <w:sz w:val="16"/>
              </w:rPr>
              <w:t>克孜勒苏柯尔克孜自治州文化馆</w:t>
            </w:r>
          </w:p>
        </w:tc>
      </w:tr>
      <w:tr w14:paraId="4ACED1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102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303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685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B65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949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90D9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BF9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9669">
            <w:pPr>
              <w:jc w:val="center"/>
            </w:pPr>
            <w:r>
              <w:rPr>
                <w:rFonts w:ascii="宋体" w:hAnsi="宋体" w:eastAsia="宋体"/>
                <w:sz w:val="16"/>
              </w:rPr>
              <w:t>得分</w:t>
            </w:r>
          </w:p>
        </w:tc>
      </w:tr>
      <w:tr w14:paraId="5BA6B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7D3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B4E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5ACD0">
            <w:pPr>
              <w:jc w:val="center"/>
            </w:pPr>
            <w:r>
              <w:rPr>
                <w:rFonts w:ascii="宋体" w:hAnsi="宋体" w:eastAsia="宋体"/>
                <w:sz w:val="16"/>
              </w:rPr>
              <w:t>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7AE72">
            <w:pPr>
              <w:jc w:val="center"/>
            </w:pPr>
            <w:r>
              <w:rPr>
                <w:rFonts w:ascii="宋体" w:hAnsi="宋体" w:eastAsia="宋体"/>
                <w:sz w:val="16"/>
              </w:rPr>
              <w:t>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00F04">
            <w:pPr>
              <w:jc w:val="center"/>
            </w:pPr>
            <w:r>
              <w:rPr>
                <w:rFonts w:ascii="宋体" w:hAnsi="宋体" w:eastAsia="宋体"/>
                <w:sz w:val="16"/>
              </w:rPr>
              <w:t>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E20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F71D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8DDF">
            <w:pPr>
              <w:jc w:val="center"/>
            </w:pPr>
            <w:r>
              <w:rPr>
                <w:rFonts w:ascii="宋体" w:hAnsi="宋体" w:eastAsia="宋体"/>
                <w:sz w:val="16"/>
              </w:rPr>
              <w:t>10.00分</w:t>
            </w:r>
          </w:p>
        </w:tc>
      </w:tr>
      <w:tr w14:paraId="5722E3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DC0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696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564E3">
            <w:pPr>
              <w:jc w:val="center"/>
            </w:pPr>
            <w:r>
              <w:rPr>
                <w:rFonts w:ascii="宋体" w:hAnsi="宋体" w:eastAsia="宋体"/>
                <w:sz w:val="16"/>
              </w:rPr>
              <w:t>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15761">
            <w:pPr>
              <w:jc w:val="center"/>
            </w:pPr>
            <w:r>
              <w:rPr>
                <w:rFonts w:ascii="宋体" w:hAnsi="宋体" w:eastAsia="宋体"/>
                <w:sz w:val="16"/>
              </w:rPr>
              <w:t>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BA195">
            <w:pPr>
              <w:jc w:val="center"/>
            </w:pPr>
            <w:r>
              <w:rPr>
                <w:rFonts w:ascii="宋体" w:hAnsi="宋体" w:eastAsia="宋体"/>
                <w:sz w:val="16"/>
              </w:rPr>
              <w:t>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B53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5BF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DDD6">
            <w:pPr>
              <w:jc w:val="center"/>
            </w:pPr>
            <w:r>
              <w:rPr>
                <w:rFonts w:ascii="宋体" w:hAnsi="宋体" w:eastAsia="宋体"/>
                <w:sz w:val="16"/>
              </w:rPr>
              <w:t>—</w:t>
            </w:r>
          </w:p>
        </w:tc>
      </w:tr>
      <w:tr w14:paraId="32229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CAE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EA1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42B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3BA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B5D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18B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78F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67F2C">
            <w:pPr>
              <w:jc w:val="center"/>
            </w:pPr>
            <w:r>
              <w:rPr>
                <w:rFonts w:ascii="宋体" w:hAnsi="宋体" w:eastAsia="宋体"/>
                <w:sz w:val="16"/>
              </w:rPr>
              <w:t>—</w:t>
            </w:r>
          </w:p>
        </w:tc>
      </w:tr>
      <w:tr w14:paraId="652C67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CA77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8A88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DCBEAA">
            <w:pPr>
              <w:jc w:val="center"/>
            </w:pPr>
            <w:r>
              <w:rPr>
                <w:rFonts w:ascii="宋体" w:hAnsi="宋体" w:eastAsia="宋体"/>
                <w:sz w:val="16"/>
              </w:rPr>
              <w:t>实际完成情况</w:t>
            </w:r>
          </w:p>
        </w:tc>
      </w:tr>
      <w:tr w14:paraId="6929FA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722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16BE35">
            <w:pPr>
              <w:jc w:val="both"/>
            </w:pPr>
            <w:r>
              <w:rPr>
                <w:rFonts w:ascii="宋体" w:hAnsi="宋体" w:eastAsia="宋体"/>
                <w:sz w:val="16"/>
              </w:rPr>
              <w:t>总体描述申请项目预算资金数额、用途和效果。</w:t>
            </w:r>
            <w:r>
              <w:rPr>
                <w:rFonts w:ascii="宋体" w:hAnsi="宋体" w:eastAsia="宋体"/>
                <w:sz w:val="16"/>
              </w:rPr>
              <w:br w:type="textWrapping"/>
            </w:r>
            <w:r>
              <w:rPr>
                <w:rFonts w:ascii="宋体" w:hAnsi="宋体" w:eastAsia="宋体"/>
                <w:sz w:val="16"/>
              </w:rPr>
              <w:t>1.免费开放补助经费类：项目资金0.93万元，免费开放活动10次、培训班5个，达到丰富各族群众精神文化生活。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54544E">
            <w:pPr>
              <w:jc w:val="both"/>
            </w:pPr>
            <w:r>
              <w:rPr>
                <w:rFonts w:hint="eastAsia" w:ascii="宋体" w:hAnsi="宋体"/>
                <w:sz w:val="16"/>
                <w:lang w:eastAsia="zh-CN"/>
              </w:rPr>
              <w:t>截至2024</w:t>
            </w:r>
            <w:r>
              <w:rPr>
                <w:rFonts w:ascii="宋体" w:hAnsi="宋体" w:eastAsia="宋体"/>
                <w:sz w:val="16"/>
              </w:rPr>
              <w:t>年12月31日止，总执行数为0.93万元免费开放文化馆1个，免费开放培训班5个，免费开放活动10次，通过实施该项目达到丰富各族群众精神文化生活。</w:t>
            </w:r>
          </w:p>
        </w:tc>
      </w:tr>
      <w:tr w14:paraId="7A9FEF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0EC4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32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8A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8F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753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2B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89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02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B7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D5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454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0C6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C4252">
            <w:pPr>
              <w:jc w:val="center"/>
            </w:pPr>
            <w:r>
              <w:rPr>
                <w:rFonts w:ascii="宋体" w:hAnsi="宋体" w:eastAsia="宋体"/>
                <w:sz w:val="16"/>
              </w:rPr>
              <w:t>偏差原因分析及改进措施</w:t>
            </w:r>
          </w:p>
        </w:tc>
      </w:tr>
      <w:tr w14:paraId="5618FE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707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7FD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A43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BC02">
            <w:pPr>
              <w:jc w:val="center"/>
            </w:pPr>
            <w:r>
              <w:rPr>
                <w:rFonts w:ascii="宋体" w:hAnsi="宋体" w:eastAsia="宋体"/>
                <w:sz w:val="16"/>
              </w:rPr>
              <w:t>免费开放文化馆（个）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E09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D5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E4B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AD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73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82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634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5DA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6AF57">
            <w:pPr>
              <w:jc w:val="center"/>
            </w:pPr>
          </w:p>
        </w:tc>
      </w:tr>
      <w:tr w14:paraId="67B6F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C3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383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2E2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F102">
            <w:pPr>
              <w:jc w:val="center"/>
            </w:pPr>
            <w:r>
              <w:rPr>
                <w:rFonts w:ascii="宋体" w:hAnsi="宋体" w:eastAsia="宋体"/>
                <w:sz w:val="16"/>
              </w:rPr>
              <w:t>免费开放培训班（个）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2A4E7">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3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A89D">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1E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8B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7E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86F0">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AB7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624C2">
            <w:pPr>
              <w:jc w:val="center"/>
            </w:pPr>
          </w:p>
        </w:tc>
      </w:tr>
      <w:tr w14:paraId="15A42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DDB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314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2BE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BEE6">
            <w:pPr>
              <w:jc w:val="center"/>
            </w:pPr>
            <w:r>
              <w:rPr>
                <w:rFonts w:ascii="宋体" w:hAnsi="宋体" w:eastAsia="宋体"/>
                <w:sz w:val="16"/>
              </w:rPr>
              <w:t>免费开放活动（次）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0F89">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61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9CCE">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06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AF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28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8085">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791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1E5B1">
            <w:pPr>
              <w:jc w:val="center"/>
            </w:pPr>
          </w:p>
        </w:tc>
      </w:tr>
      <w:tr w14:paraId="0B4DF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DD3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8EE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2B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37FA">
            <w:pPr>
              <w:jc w:val="center"/>
            </w:pPr>
            <w:r>
              <w:rPr>
                <w:rFonts w:ascii="宋体" w:hAnsi="宋体" w:eastAsia="宋体"/>
                <w:sz w:val="16"/>
              </w:rPr>
              <w:t>免费开放绩效考评率（%）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1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32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1B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45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64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504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6A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A28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BE667">
            <w:pPr>
              <w:jc w:val="center"/>
            </w:pPr>
          </w:p>
        </w:tc>
      </w:tr>
      <w:tr w14:paraId="71E04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48E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C80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DC7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98D4">
            <w:pPr>
              <w:jc w:val="center"/>
            </w:pPr>
            <w:r>
              <w:rPr>
                <w:rFonts w:ascii="宋体" w:hAnsi="宋体" w:eastAsia="宋体"/>
                <w:sz w:val="16"/>
              </w:rPr>
              <w:t>免费开放文化馆及时率（%）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FD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F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21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D1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6C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682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C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A3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715F7">
            <w:pPr>
              <w:jc w:val="center"/>
            </w:pPr>
          </w:p>
        </w:tc>
      </w:tr>
      <w:tr w14:paraId="378EAD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7FE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FD1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3C0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C655">
            <w:pPr>
              <w:jc w:val="center"/>
            </w:pPr>
            <w:r>
              <w:rPr>
                <w:rFonts w:ascii="宋体" w:hAnsi="宋体" w:eastAsia="宋体"/>
                <w:sz w:val="16"/>
              </w:rPr>
              <w:t>免费开放培训班（万元）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5BAB">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E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518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BB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35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C8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230C">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2F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082B4">
            <w:pPr>
              <w:jc w:val="center"/>
            </w:pPr>
          </w:p>
        </w:tc>
      </w:tr>
      <w:tr w14:paraId="66756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D24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FE2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D4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F2FC">
            <w:pPr>
              <w:jc w:val="center"/>
            </w:pPr>
            <w:r>
              <w:rPr>
                <w:rFonts w:ascii="宋体" w:hAnsi="宋体" w:eastAsia="宋体"/>
                <w:sz w:val="16"/>
              </w:rPr>
              <w:t>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87DD">
            <w:pPr>
              <w:jc w:val="center"/>
            </w:pPr>
            <w:r>
              <w:rPr>
                <w:rFonts w:ascii="宋体" w:hAnsi="宋体" w:eastAsia="宋体"/>
                <w:sz w:val="16"/>
              </w:rPr>
              <w:t>&lt;=0.43万元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2C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241C">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6C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66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70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A0E2">
            <w:pPr>
              <w:jc w:val="center"/>
            </w:pPr>
            <w:r>
              <w:rPr>
                <w:rFonts w:ascii="宋体" w:hAnsi="宋体" w:eastAsia="宋体"/>
                <w:sz w:val="16"/>
              </w:rPr>
              <w:t>=0.43万元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1A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90F02">
            <w:pPr>
              <w:jc w:val="center"/>
            </w:pPr>
          </w:p>
        </w:tc>
      </w:tr>
      <w:tr w14:paraId="2F767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C0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AC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C4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858A">
            <w:pPr>
              <w:jc w:val="center"/>
            </w:pPr>
            <w:r>
              <w:rPr>
                <w:rFonts w:ascii="宋体" w:hAnsi="宋体" w:eastAsia="宋体"/>
                <w:sz w:val="16"/>
              </w:rPr>
              <w:t>充分发挥克州文化馆宣传教育和社会服务阵地作用，丰富人民群众的精神文化生活，保障各族群众基本权益，促进社会和谐稳定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4BDF">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53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5B24">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B8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1C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791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6BAD">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AB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A9D73">
            <w:pPr>
              <w:jc w:val="center"/>
            </w:pPr>
          </w:p>
        </w:tc>
      </w:tr>
      <w:tr w14:paraId="3D388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62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0D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0F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C60C">
            <w:pPr>
              <w:jc w:val="center"/>
            </w:pPr>
            <w:r>
              <w:rPr>
                <w:rFonts w:ascii="宋体" w:hAnsi="宋体" w:eastAsia="宋体"/>
                <w:sz w:val="16"/>
              </w:rPr>
              <w:t>参观群众满意度（%）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5AD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DB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751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BE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A45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79D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506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2AF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23F02">
            <w:pPr>
              <w:jc w:val="center"/>
            </w:pPr>
            <w:r>
              <w:rPr>
                <w:rFonts w:ascii="宋体" w:hAnsi="宋体" w:eastAsia="宋体"/>
                <w:sz w:val="16"/>
              </w:rPr>
              <w:t>偏差原因：改进措施：</w:t>
            </w:r>
          </w:p>
        </w:tc>
      </w:tr>
      <w:tr w14:paraId="32146A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CB2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B06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84E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4C9565">
            <w:pPr>
              <w:jc w:val="center"/>
            </w:pPr>
            <w:r>
              <w:rPr>
                <w:rFonts w:ascii="宋体" w:hAnsi="宋体" w:eastAsia="宋体"/>
                <w:sz w:val="16"/>
              </w:rPr>
              <w:t>100分</w:t>
            </w:r>
          </w:p>
        </w:tc>
      </w:tr>
    </w:tbl>
    <w:p w14:paraId="23B85F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0478AC9E">
        <w:tblPrEx>
          <w:tblCellMar>
            <w:top w:w="0" w:type="dxa"/>
            <w:left w:w="108" w:type="dxa"/>
            <w:bottom w:w="0" w:type="dxa"/>
            <w:right w:w="108" w:type="dxa"/>
          </w:tblCellMar>
        </w:tblPrEx>
        <w:tc>
          <w:tcPr>
            <w:tcW w:w="8848" w:type="dxa"/>
            <w:gridSpan w:val="14"/>
            <w:vAlign w:val="center"/>
          </w:tcPr>
          <w:p w14:paraId="1666C1ED">
            <w:pPr>
              <w:jc w:val="center"/>
            </w:pPr>
            <w:r>
              <w:rPr>
                <w:rFonts w:ascii="宋体" w:hAnsi="宋体" w:eastAsia="宋体"/>
                <w:sz w:val="24"/>
              </w:rPr>
              <w:t>项目支出绩效自评表</w:t>
            </w:r>
          </w:p>
        </w:tc>
      </w:tr>
      <w:tr w14:paraId="65024723">
        <w:tblPrEx>
          <w:tblCellMar>
            <w:top w:w="0" w:type="dxa"/>
            <w:left w:w="108" w:type="dxa"/>
            <w:bottom w:w="0" w:type="dxa"/>
            <w:right w:w="108" w:type="dxa"/>
          </w:tblCellMar>
        </w:tblPrEx>
        <w:tc>
          <w:tcPr>
            <w:tcW w:w="8848" w:type="dxa"/>
            <w:gridSpan w:val="14"/>
            <w:vAlign w:val="center"/>
          </w:tcPr>
          <w:p w14:paraId="0052E4C4">
            <w:pPr>
              <w:jc w:val="center"/>
            </w:pPr>
            <w:r>
              <w:rPr>
                <w:rFonts w:ascii="宋体" w:hAnsi="宋体" w:eastAsia="宋体"/>
                <w:sz w:val="24"/>
              </w:rPr>
              <w:t>(2024年度)</w:t>
            </w:r>
          </w:p>
        </w:tc>
      </w:tr>
      <w:tr w14:paraId="4D9C38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A7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A8C5A3">
            <w:pPr>
              <w:jc w:val="center"/>
            </w:pPr>
            <w:r>
              <w:rPr>
                <w:rFonts w:ascii="宋体" w:hAnsi="宋体" w:eastAsia="宋体"/>
                <w:sz w:val="16"/>
              </w:rPr>
              <w:t>2024年自治区彩票公益金支持文化和旅游志愿服务项目</w:t>
            </w:r>
          </w:p>
        </w:tc>
      </w:tr>
      <w:tr w14:paraId="7E724D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B5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F24179">
            <w:pPr>
              <w:jc w:val="center"/>
            </w:pPr>
            <w:r>
              <w:rPr>
                <w:rFonts w:ascii="宋体" w:hAnsi="宋体" w:eastAsia="宋体"/>
                <w:sz w:val="16"/>
              </w:rPr>
              <w:t>克孜勒苏柯尔克孜自治州文化馆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FA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C4FD6C">
            <w:pPr>
              <w:jc w:val="center"/>
            </w:pPr>
            <w:r>
              <w:rPr>
                <w:rFonts w:ascii="宋体" w:hAnsi="宋体" w:eastAsia="宋体"/>
                <w:sz w:val="16"/>
              </w:rPr>
              <w:t>克孜勒苏柯尔克孜自治州文化馆</w:t>
            </w:r>
          </w:p>
        </w:tc>
      </w:tr>
      <w:tr w14:paraId="632C13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03F2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3F2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0E4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DFA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071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31D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C65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8A85">
            <w:pPr>
              <w:jc w:val="center"/>
            </w:pPr>
            <w:r>
              <w:rPr>
                <w:rFonts w:ascii="宋体" w:hAnsi="宋体" w:eastAsia="宋体"/>
                <w:sz w:val="16"/>
              </w:rPr>
              <w:t>得分</w:t>
            </w:r>
          </w:p>
        </w:tc>
      </w:tr>
      <w:tr w14:paraId="5D162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C6A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78C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AF2A9">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13F9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2ABEA">
            <w:pPr>
              <w:jc w:val="center"/>
            </w:pPr>
            <w:r>
              <w:rPr>
                <w:rFonts w:ascii="宋体" w:hAnsi="宋体" w:eastAsia="宋体"/>
                <w:sz w:val="16"/>
              </w:rPr>
              <w:t>0.61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7B1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964E0">
            <w:pPr>
              <w:jc w:val="center"/>
            </w:pPr>
            <w:r>
              <w:rPr>
                <w:rFonts w:ascii="宋体" w:hAnsi="宋体" w:eastAsia="宋体"/>
                <w:sz w:val="16"/>
              </w:rPr>
              <w:t>61.0%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4108">
            <w:pPr>
              <w:jc w:val="center"/>
            </w:pPr>
            <w:r>
              <w:rPr>
                <w:rFonts w:ascii="宋体" w:hAnsi="宋体" w:eastAsia="宋体"/>
                <w:sz w:val="16"/>
              </w:rPr>
              <w:t>0.25分</w:t>
            </w:r>
          </w:p>
        </w:tc>
      </w:tr>
      <w:tr w14:paraId="0AE7A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2FE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182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551DE">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98A2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BA3FF">
            <w:pPr>
              <w:jc w:val="center"/>
            </w:pPr>
            <w:r>
              <w:rPr>
                <w:rFonts w:ascii="宋体" w:hAnsi="宋体" w:eastAsia="宋体"/>
                <w:sz w:val="16"/>
              </w:rPr>
              <w:t>0.61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E76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3A1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A9AD">
            <w:pPr>
              <w:jc w:val="center"/>
            </w:pPr>
            <w:r>
              <w:rPr>
                <w:rFonts w:ascii="宋体" w:hAnsi="宋体" w:eastAsia="宋体"/>
                <w:sz w:val="16"/>
              </w:rPr>
              <w:t>—</w:t>
            </w:r>
          </w:p>
        </w:tc>
      </w:tr>
      <w:tr w14:paraId="39AA53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F3F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C5C8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4D4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15E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B82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90C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ED1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F95E">
            <w:pPr>
              <w:jc w:val="center"/>
            </w:pPr>
            <w:r>
              <w:rPr>
                <w:rFonts w:ascii="宋体" w:hAnsi="宋体" w:eastAsia="宋体"/>
                <w:sz w:val="16"/>
              </w:rPr>
              <w:t>—</w:t>
            </w:r>
          </w:p>
        </w:tc>
      </w:tr>
      <w:tr w14:paraId="2DFBDF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F52D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96F95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C2D1EB">
            <w:pPr>
              <w:jc w:val="center"/>
            </w:pPr>
            <w:r>
              <w:rPr>
                <w:rFonts w:ascii="宋体" w:hAnsi="宋体" w:eastAsia="宋体"/>
                <w:sz w:val="16"/>
              </w:rPr>
              <w:t>实际完成情况</w:t>
            </w:r>
          </w:p>
        </w:tc>
      </w:tr>
      <w:tr w14:paraId="4672C0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B0F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E6A19A">
            <w:pPr>
              <w:jc w:val="both"/>
            </w:pPr>
            <w:r>
              <w:rPr>
                <w:rFonts w:ascii="宋体" w:hAnsi="宋体" w:eastAsia="宋体"/>
                <w:sz w:val="16"/>
              </w:rPr>
              <w:t>关于拨付 2024年自治区彩票公益金支持文化和旅游志愿者服务项目克财教(2024)1号，2024年拨付1万元资金，用于开展文化和旅游志愿者服务工作，提升人民群众文化生活水平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65D34C">
            <w:pPr>
              <w:jc w:val="both"/>
            </w:pPr>
            <w:r>
              <w:rPr>
                <w:rFonts w:hint="eastAsia" w:ascii="宋体" w:hAnsi="宋体"/>
                <w:sz w:val="16"/>
                <w:lang w:eastAsia="zh-CN"/>
              </w:rPr>
              <w:t>截至</w:t>
            </w:r>
            <w:r>
              <w:rPr>
                <w:rFonts w:ascii="宋体" w:hAnsi="宋体" w:eastAsia="宋体"/>
                <w:sz w:val="16"/>
              </w:rPr>
              <w:t>2024年12月31日止，已完成：文化和志愿培训次数5次，参与志愿者服务人次5人次，通过实施该项目提升人民群众文化生活水平。</w:t>
            </w:r>
            <w:r>
              <w:rPr>
                <w:rFonts w:ascii="宋体" w:hAnsi="宋体" w:eastAsia="宋体"/>
                <w:sz w:val="16"/>
              </w:rPr>
              <w:tab/>
            </w:r>
            <w:r>
              <w:rPr>
                <w:rFonts w:ascii="宋体" w:hAnsi="宋体" w:eastAsia="宋体"/>
                <w:sz w:val="16"/>
              </w:rPr>
              <w:tab/>
            </w:r>
          </w:p>
        </w:tc>
      </w:tr>
      <w:tr w14:paraId="049CEB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75C3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71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66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75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183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5A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58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4F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2E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9A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3F2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15B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FA0A9">
            <w:pPr>
              <w:jc w:val="center"/>
            </w:pPr>
            <w:r>
              <w:rPr>
                <w:rFonts w:ascii="宋体" w:hAnsi="宋体" w:eastAsia="宋体"/>
                <w:sz w:val="16"/>
              </w:rPr>
              <w:t>偏差原因分析及改进措施</w:t>
            </w:r>
          </w:p>
        </w:tc>
      </w:tr>
      <w:tr w14:paraId="6E8E55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502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895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0AD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C346">
            <w:pPr>
              <w:jc w:val="center"/>
            </w:pPr>
            <w:r>
              <w:rPr>
                <w:rFonts w:ascii="宋体" w:hAnsi="宋体" w:eastAsia="宋体"/>
                <w:sz w:val="16"/>
              </w:rPr>
              <w:t>文化和志愿培训次数(次）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1319">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46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47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15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D4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0A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6403">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FD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4703B">
            <w:pPr>
              <w:jc w:val="center"/>
            </w:pPr>
          </w:p>
        </w:tc>
      </w:tr>
      <w:tr w14:paraId="58314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511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FE0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CA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AFD2">
            <w:pPr>
              <w:jc w:val="center"/>
            </w:pPr>
            <w:r>
              <w:rPr>
                <w:rFonts w:ascii="宋体" w:hAnsi="宋体" w:eastAsia="宋体"/>
                <w:sz w:val="16"/>
              </w:rPr>
              <w:t>参与志愿者服务人次(人次)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CE8A">
            <w:pPr>
              <w:jc w:val="center"/>
            </w:pPr>
            <w:r>
              <w:rPr>
                <w:rFonts w:ascii="宋体" w:hAnsi="宋体" w:eastAsia="宋体"/>
                <w:sz w:val="16"/>
              </w:rPr>
              <w:t>&gt;=5人次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DD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4B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6A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51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28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F5CE">
            <w:pPr>
              <w:jc w:val="center"/>
            </w:pPr>
            <w:r>
              <w:rPr>
                <w:rFonts w:ascii="宋体" w:hAnsi="宋体" w:eastAsia="宋体"/>
                <w:sz w:val="16"/>
              </w:rPr>
              <w:t>=5人次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5D2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77EE6">
            <w:pPr>
              <w:jc w:val="center"/>
            </w:pPr>
          </w:p>
        </w:tc>
      </w:tr>
      <w:tr w14:paraId="4CB4B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D54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A89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456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50C0">
            <w:pPr>
              <w:jc w:val="center"/>
            </w:pPr>
            <w:r>
              <w:rPr>
                <w:rFonts w:ascii="宋体" w:hAnsi="宋体" w:eastAsia="宋体"/>
                <w:sz w:val="16"/>
              </w:rPr>
              <w:t>志愿者服务规范执行率（%）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B6E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54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96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05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4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F5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304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39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A01C3">
            <w:pPr>
              <w:jc w:val="center"/>
            </w:pPr>
          </w:p>
        </w:tc>
      </w:tr>
      <w:tr w14:paraId="05C09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F4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929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7B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8185">
            <w:pPr>
              <w:jc w:val="center"/>
            </w:pPr>
            <w:r>
              <w:rPr>
                <w:rFonts w:ascii="宋体" w:hAnsi="宋体" w:eastAsia="宋体"/>
                <w:sz w:val="16"/>
              </w:rPr>
              <w:t>志愿者服务及时响应率(%)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E9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1E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F5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4C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0E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EB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F4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AC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583B5">
            <w:pPr>
              <w:jc w:val="center"/>
            </w:pPr>
          </w:p>
        </w:tc>
      </w:tr>
      <w:tr w14:paraId="51C3C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7C6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A795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323D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A699">
            <w:pPr>
              <w:jc w:val="center"/>
            </w:pPr>
            <w:r>
              <w:rPr>
                <w:rFonts w:ascii="宋体" w:hAnsi="宋体" w:eastAsia="宋体"/>
                <w:sz w:val="16"/>
              </w:rPr>
              <w:t>开展志愿者服务经费(万元)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B30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0F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A6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E3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B8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5A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9A46">
            <w:pPr>
              <w:jc w:val="center"/>
            </w:pPr>
            <w:r>
              <w:rPr>
                <w:rFonts w:ascii="宋体" w:hAnsi="宋体" w:eastAsia="宋体"/>
                <w:sz w:val="16"/>
              </w:rPr>
              <w:t>=0.6084万元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3165">
            <w:pPr>
              <w:jc w:val="center"/>
            </w:pPr>
            <w:r>
              <w:rPr>
                <w:rFonts w:ascii="宋体" w:hAnsi="宋体" w:eastAsia="宋体"/>
                <w:sz w:val="16"/>
              </w:rPr>
              <w:t>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D60FF">
            <w:pPr>
              <w:jc w:val="center"/>
            </w:pPr>
            <w:r>
              <w:rPr>
                <w:rFonts w:ascii="宋体" w:hAnsi="宋体" w:eastAsia="宋体"/>
                <w:sz w:val="16"/>
              </w:rPr>
              <w:t>偏差原因：该项目2024年年底，志愿服务资金没使用完成，但工作已完成。改进措施按时</w:t>
            </w:r>
          </w:p>
        </w:tc>
      </w:tr>
      <w:tr w14:paraId="092941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0B2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888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310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A6DD">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712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08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EA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FC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7A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15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4B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16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4D08B">
            <w:pPr>
              <w:jc w:val="center"/>
            </w:pPr>
          </w:p>
        </w:tc>
      </w:tr>
      <w:tr w14:paraId="0BE1E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FED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0D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19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FD60">
            <w:pPr>
              <w:jc w:val="center"/>
            </w:pPr>
            <w:r>
              <w:rPr>
                <w:rFonts w:ascii="宋体" w:hAnsi="宋体" w:eastAsia="宋体"/>
                <w:sz w:val="16"/>
              </w:rPr>
              <w:t>提升人民群众文化生活水平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E93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5D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50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66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9D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19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6A6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332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ECC67">
            <w:pPr>
              <w:jc w:val="center"/>
            </w:pPr>
          </w:p>
        </w:tc>
      </w:tr>
      <w:tr w14:paraId="506B6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F9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7C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90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E27C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6E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8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E5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0B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6A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82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731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4F3EC">
            <w:pPr>
              <w:jc w:val="center"/>
            </w:pPr>
            <w:r>
              <w:rPr>
                <w:rFonts w:ascii="宋体" w:hAnsi="宋体" w:eastAsia="宋体"/>
                <w:sz w:val="16"/>
              </w:rPr>
              <w:t>8.68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97377">
            <w:pPr>
              <w:jc w:val="center"/>
            </w:pPr>
            <w:r>
              <w:rPr>
                <w:rFonts w:ascii="宋体" w:hAnsi="宋体" w:eastAsia="宋体"/>
                <w:sz w:val="16"/>
              </w:rPr>
              <w:t>偏差原因：该项目2024年年底，志愿服务资金没使用完成，但工作已完成。改进措施按时</w:t>
            </w:r>
          </w:p>
        </w:tc>
      </w:tr>
      <w:tr w14:paraId="67F2CF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2A2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A5E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443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D322B9">
            <w:pPr>
              <w:jc w:val="center"/>
            </w:pPr>
            <w:r>
              <w:rPr>
                <w:rFonts w:ascii="宋体" w:hAnsi="宋体" w:eastAsia="宋体"/>
                <w:sz w:val="16"/>
              </w:rPr>
              <w:t>79.14分</w:t>
            </w:r>
          </w:p>
        </w:tc>
      </w:tr>
    </w:tbl>
    <w:p w14:paraId="32D8F1A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3BB4C325">
        <w:tblPrEx>
          <w:tblCellMar>
            <w:top w:w="0" w:type="dxa"/>
            <w:left w:w="108" w:type="dxa"/>
            <w:bottom w:w="0" w:type="dxa"/>
            <w:right w:w="108" w:type="dxa"/>
          </w:tblCellMar>
        </w:tblPrEx>
        <w:tc>
          <w:tcPr>
            <w:tcW w:w="8848" w:type="dxa"/>
            <w:gridSpan w:val="14"/>
            <w:vAlign w:val="center"/>
          </w:tcPr>
          <w:p w14:paraId="1637C088">
            <w:pPr>
              <w:jc w:val="center"/>
            </w:pPr>
            <w:r>
              <w:rPr>
                <w:rFonts w:ascii="宋体" w:hAnsi="宋体" w:eastAsia="宋体"/>
                <w:sz w:val="24"/>
              </w:rPr>
              <w:t>项目支出绩效自评表</w:t>
            </w:r>
          </w:p>
        </w:tc>
      </w:tr>
      <w:tr w14:paraId="09C2CE4D">
        <w:tblPrEx>
          <w:tblCellMar>
            <w:top w:w="0" w:type="dxa"/>
            <w:left w:w="108" w:type="dxa"/>
            <w:bottom w:w="0" w:type="dxa"/>
            <w:right w:w="108" w:type="dxa"/>
          </w:tblCellMar>
        </w:tblPrEx>
        <w:tc>
          <w:tcPr>
            <w:tcW w:w="8848" w:type="dxa"/>
            <w:gridSpan w:val="14"/>
            <w:vAlign w:val="center"/>
          </w:tcPr>
          <w:p w14:paraId="0C593951">
            <w:pPr>
              <w:jc w:val="center"/>
            </w:pPr>
            <w:r>
              <w:rPr>
                <w:rFonts w:ascii="宋体" w:hAnsi="宋体" w:eastAsia="宋体"/>
                <w:sz w:val="24"/>
              </w:rPr>
              <w:t>(2024年度)</w:t>
            </w:r>
          </w:p>
        </w:tc>
      </w:tr>
      <w:tr w14:paraId="25773C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E0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D466F5">
            <w:pPr>
              <w:jc w:val="center"/>
            </w:pPr>
            <w:r>
              <w:rPr>
                <w:rFonts w:ascii="宋体" w:hAnsi="宋体" w:eastAsia="宋体"/>
                <w:sz w:val="16"/>
              </w:rPr>
              <w:t>2024年</w:t>
            </w:r>
            <w:r>
              <w:rPr>
                <w:rFonts w:hint="eastAsia" w:ascii="宋体" w:hAnsi="宋体"/>
                <w:sz w:val="16"/>
                <w:lang w:eastAsia="zh-CN"/>
              </w:rPr>
              <w:t>非遗代表性项目</w:t>
            </w:r>
            <w:r>
              <w:rPr>
                <w:rFonts w:ascii="宋体" w:hAnsi="宋体" w:eastAsia="宋体"/>
                <w:sz w:val="16"/>
              </w:rPr>
              <w:t>补助费《柯尔克孜族约尔麦克》</w:t>
            </w:r>
          </w:p>
        </w:tc>
      </w:tr>
      <w:tr w14:paraId="2047E2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5F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AE47F5">
            <w:pPr>
              <w:jc w:val="center"/>
            </w:pPr>
            <w:r>
              <w:rPr>
                <w:rFonts w:ascii="宋体" w:hAnsi="宋体" w:eastAsia="宋体"/>
                <w:sz w:val="16"/>
              </w:rPr>
              <w:t>克孜勒苏柯尔克孜自治州文化馆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8F8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5FC20F">
            <w:pPr>
              <w:jc w:val="center"/>
            </w:pPr>
            <w:r>
              <w:rPr>
                <w:rFonts w:ascii="宋体" w:hAnsi="宋体" w:eastAsia="宋体"/>
                <w:sz w:val="16"/>
              </w:rPr>
              <w:t>克孜勒苏柯尔克孜自治州文化馆</w:t>
            </w:r>
          </w:p>
        </w:tc>
      </w:tr>
      <w:tr w14:paraId="2047F3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56E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110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403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73C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DFC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80F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1FE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01B3">
            <w:pPr>
              <w:jc w:val="center"/>
            </w:pPr>
            <w:r>
              <w:rPr>
                <w:rFonts w:ascii="宋体" w:hAnsi="宋体" w:eastAsia="宋体"/>
                <w:sz w:val="16"/>
              </w:rPr>
              <w:t>得分</w:t>
            </w:r>
          </w:p>
        </w:tc>
      </w:tr>
      <w:tr w14:paraId="2BBB0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1FC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CF9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7F00F">
            <w:pPr>
              <w:jc w:val="center"/>
            </w:pPr>
            <w:r>
              <w:rPr>
                <w:rFonts w:ascii="宋体" w:hAnsi="宋体" w:eastAsia="宋体"/>
                <w:sz w:val="16"/>
              </w:rPr>
              <w:t>11.70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E1D44">
            <w:pPr>
              <w:jc w:val="center"/>
            </w:pPr>
            <w:r>
              <w:rPr>
                <w:rFonts w:ascii="宋体" w:hAnsi="宋体" w:eastAsia="宋体"/>
                <w:sz w:val="16"/>
              </w:rPr>
              <w:t>11.70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1C75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DB4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A11D1">
            <w:pPr>
              <w:jc w:val="center"/>
            </w:pPr>
            <w:r>
              <w:rPr>
                <w:rFonts w:ascii="宋体" w:hAnsi="宋体" w:eastAsia="宋体"/>
                <w:sz w:val="16"/>
              </w:rPr>
              <w:t>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5D99F">
            <w:pPr>
              <w:jc w:val="center"/>
            </w:pPr>
            <w:r>
              <w:rPr>
                <w:rFonts w:ascii="宋体" w:hAnsi="宋体" w:eastAsia="宋体"/>
                <w:sz w:val="16"/>
              </w:rPr>
              <w:t>6.37分</w:t>
            </w:r>
          </w:p>
        </w:tc>
      </w:tr>
      <w:tr w14:paraId="5E425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819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8F0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B864E">
            <w:pPr>
              <w:jc w:val="center"/>
            </w:pPr>
            <w:r>
              <w:rPr>
                <w:rFonts w:ascii="宋体" w:hAnsi="宋体" w:eastAsia="宋体"/>
                <w:sz w:val="16"/>
              </w:rPr>
              <w:t>11.70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65D9E">
            <w:pPr>
              <w:jc w:val="center"/>
            </w:pPr>
            <w:r>
              <w:rPr>
                <w:rFonts w:ascii="宋体" w:hAnsi="宋体" w:eastAsia="宋体"/>
                <w:sz w:val="16"/>
              </w:rPr>
              <w:t>11.70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969C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777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AF9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D8D3">
            <w:pPr>
              <w:jc w:val="center"/>
            </w:pPr>
            <w:r>
              <w:rPr>
                <w:rFonts w:ascii="宋体" w:hAnsi="宋体" w:eastAsia="宋体"/>
                <w:sz w:val="16"/>
              </w:rPr>
              <w:t>—</w:t>
            </w:r>
          </w:p>
        </w:tc>
      </w:tr>
      <w:tr w14:paraId="19A06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2B3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283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C6C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E22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5F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E18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CDF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3085">
            <w:pPr>
              <w:jc w:val="center"/>
            </w:pPr>
            <w:r>
              <w:rPr>
                <w:rFonts w:ascii="宋体" w:hAnsi="宋体" w:eastAsia="宋体"/>
                <w:sz w:val="16"/>
              </w:rPr>
              <w:t>—</w:t>
            </w:r>
          </w:p>
        </w:tc>
      </w:tr>
      <w:tr w14:paraId="3686FD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0B24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3FC39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2F2E2C">
            <w:pPr>
              <w:jc w:val="center"/>
            </w:pPr>
            <w:r>
              <w:rPr>
                <w:rFonts w:ascii="宋体" w:hAnsi="宋体" w:eastAsia="宋体"/>
                <w:sz w:val="16"/>
              </w:rPr>
              <w:t>实际完成情况</w:t>
            </w:r>
          </w:p>
        </w:tc>
      </w:tr>
      <w:tr w14:paraId="12F78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CDC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342EAA">
            <w:pPr>
              <w:jc w:val="both"/>
            </w:pPr>
            <w:r>
              <w:rPr>
                <w:rFonts w:ascii="宋体" w:hAnsi="宋体" w:eastAsia="宋体"/>
                <w:sz w:val="16"/>
              </w:rPr>
              <w:t>总体描述申请项目预算资金数额、用途和效果。</w:t>
            </w:r>
            <w:r>
              <w:rPr>
                <w:rFonts w:ascii="宋体" w:hAnsi="宋体" w:eastAsia="宋体"/>
                <w:sz w:val="16"/>
              </w:rPr>
              <w:br w:type="textWrapping"/>
            </w:r>
            <w:r>
              <w:rPr>
                <w:rFonts w:ascii="宋体" w:hAnsi="宋体" w:eastAsia="宋体"/>
                <w:sz w:val="16"/>
              </w:rPr>
              <w:t>1.开展柯尔克孜族约尔麦克（毛线编）培训班2次总费用：11.7万元，壮大传承人队伍，提高传承水平。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26E644">
            <w:pPr>
              <w:jc w:val="both"/>
            </w:pPr>
            <w:r>
              <w:rPr>
                <w:rFonts w:hint="eastAsia" w:ascii="宋体" w:hAnsi="宋体"/>
                <w:sz w:val="16"/>
                <w:lang w:eastAsia="zh-CN"/>
              </w:rPr>
              <w:t>截至</w:t>
            </w:r>
            <w:r>
              <w:rPr>
                <w:rFonts w:ascii="宋体" w:hAnsi="宋体" w:eastAsia="宋体"/>
                <w:sz w:val="16"/>
              </w:rPr>
              <w:t>2024年12月31日止，总执行数为10万元，主要用于： 1.开展柯尔克孜族约尔麦克（毛线编）培训班2次总费用：10万元，壮大传承人队伍，提高传承水平。</w:t>
            </w:r>
          </w:p>
        </w:tc>
      </w:tr>
      <w:tr w14:paraId="0141AD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0B2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CDD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A6E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10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B64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67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DCB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5F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FB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F4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BF1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60C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94D0C">
            <w:pPr>
              <w:jc w:val="center"/>
            </w:pPr>
            <w:r>
              <w:rPr>
                <w:rFonts w:ascii="宋体" w:hAnsi="宋体" w:eastAsia="宋体"/>
                <w:sz w:val="16"/>
              </w:rPr>
              <w:t>偏差原因分析及改进措施</w:t>
            </w:r>
          </w:p>
        </w:tc>
      </w:tr>
      <w:tr w14:paraId="24E3F0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663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D06F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E4E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2064">
            <w:pPr>
              <w:jc w:val="center"/>
            </w:pPr>
            <w:r>
              <w:rPr>
                <w:rFonts w:ascii="宋体" w:hAnsi="宋体" w:eastAsia="宋体"/>
                <w:sz w:val="16"/>
              </w:rPr>
              <w:t>保护自治区级代表性项目数量（个）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713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147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002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34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E7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F5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035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02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E9D15">
            <w:pPr>
              <w:jc w:val="center"/>
            </w:pPr>
          </w:p>
        </w:tc>
      </w:tr>
      <w:tr w14:paraId="1DB1ED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F0D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114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1F5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D66D">
            <w:pPr>
              <w:jc w:val="center"/>
            </w:pPr>
            <w:r>
              <w:rPr>
                <w:rFonts w:ascii="宋体" w:hAnsi="宋体" w:eastAsia="宋体"/>
                <w:sz w:val="16"/>
              </w:rPr>
              <w:t>开展培训班（次）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0F5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94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1D2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6F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02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1D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3DE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A9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97C81">
            <w:pPr>
              <w:jc w:val="center"/>
            </w:pPr>
          </w:p>
        </w:tc>
      </w:tr>
      <w:tr w14:paraId="69180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B6F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D8B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1D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AC8E">
            <w:pPr>
              <w:jc w:val="center"/>
            </w:pPr>
            <w:r>
              <w:rPr>
                <w:rFonts w:ascii="宋体" w:hAnsi="宋体" w:eastAsia="宋体"/>
                <w:sz w:val="16"/>
              </w:rPr>
              <w:t>开展培训合格率（%）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BC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0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A0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0D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96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94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E9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FB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6C6B4">
            <w:pPr>
              <w:jc w:val="center"/>
            </w:pPr>
          </w:p>
        </w:tc>
      </w:tr>
      <w:tr w14:paraId="5DFAA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41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511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348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6984">
            <w:pPr>
              <w:jc w:val="center"/>
            </w:pPr>
            <w:r>
              <w:rPr>
                <w:rFonts w:ascii="宋体" w:hAnsi="宋体" w:eastAsia="宋体"/>
                <w:sz w:val="16"/>
              </w:rPr>
              <w:t>开展培训及时率（%）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AB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AC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1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EC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70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CE1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4C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63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81357">
            <w:pPr>
              <w:jc w:val="center"/>
            </w:pPr>
          </w:p>
        </w:tc>
      </w:tr>
      <w:tr w14:paraId="2BB688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B5F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D973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244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7564">
            <w:pPr>
              <w:jc w:val="center"/>
            </w:pPr>
            <w:r>
              <w:rPr>
                <w:rFonts w:ascii="宋体" w:hAnsi="宋体" w:eastAsia="宋体"/>
                <w:sz w:val="16"/>
              </w:rPr>
              <w:t>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33C9">
            <w:pPr>
              <w:jc w:val="center"/>
            </w:pPr>
            <w:r>
              <w:rPr>
                <w:rFonts w:ascii="宋体" w:hAnsi="宋体" w:eastAsia="宋体"/>
                <w:sz w:val="16"/>
              </w:rPr>
              <w:t>&lt;=11.69万元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9E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0DD9">
            <w:pPr>
              <w:jc w:val="center"/>
            </w:pPr>
            <w:r>
              <w:rPr>
                <w:rFonts w:ascii="宋体" w:hAnsi="宋体" w:eastAsia="宋体"/>
                <w:sz w:val="16"/>
              </w:rPr>
              <w:t>8.84万元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7A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7E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A5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1FF5">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FE19">
            <w:pPr>
              <w:jc w:val="center"/>
            </w:pPr>
            <w:r>
              <w:rPr>
                <w:rFonts w:ascii="宋体" w:hAnsi="宋体" w:eastAsia="宋体"/>
                <w:sz w:val="16"/>
              </w:rPr>
              <w:t>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20726">
            <w:pPr>
              <w:jc w:val="center"/>
            </w:pPr>
            <w:r>
              <w:rPr>
                <w:rFonts w:ascii="宋体" w:hAnsi="宋体" w:eastAsia="宋体"/>
                <w:sz w:val="16"/>
              </w:rPr>
              <w:t>偏差原因：该项目2024年年底，金没按时付完，1.69万元国库收回改进措施按时</w:t>
            </w:r>
          </w:p>
        </w:tc>
      </w:tr>
      <w:tr w14:paraId="4744DD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198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B29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38F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7313">
            <w:pPr>
              <w:jc w:val="center"/>
            </w:pPr>
            <w:r>
              <w:rPr>
                <w:rFonts w:ascii="宋体" w:hAnsi="宋体" w:eastAsia="宋体"/>
                <w:sz w:val="16"/>
              </w:rPr>
              <w:t>收入预算完成率（%）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08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32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FE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960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09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16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9AB6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6251">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26F4A">
            <w:pPr>
              <w:jc w:val="center"/>
            </w:pPr>
            <w:r>
              <w:rPr>
                <w:rFonts w:ascii="宋体" w:hAnsi="宋体" w:eastAsia="宋体"/>
                <w:sz w:val="16"/>
              </w:rPr>
              <w:t>偏差原因：该项目2024年年底，金没按时付完，1.69万元国库收回改进措施按时</w:t>
            </w:r>
          </w:p>
        </w:tc>
      </w:tr>
      <w:tr w14:paraId="2E083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7C9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05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95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956F">
            <w:pPr>
              <w:jc w:val="center"/>
            </w:pPr>
            <w:r>
              <w:rPr>
                <w:rFonts w:ascii="宋体" w:hAnsi="宋体" w:eastAsia="宋体"/>
                <w:sz w:val="16"/>
              </w:rPr>
              <w:t>非遗传承人群增长率（%）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D28E">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C1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D1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81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DA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7F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A3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810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40768">
            <w:pPr>
              <w:jc w:val="center"/>
            </w:pPr>
          </w:p>
        </w:tc>
      </w:tr>
      <w:tr w14:paraId="387401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ED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BB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CC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4828">
            <w:pPr>
              <w:jc w:val="center"/>
            </w:pPr>
            <w:r>
              <w:rPr>
                <w:rFonts w:ascii="宋体" w:hAnsi="宋体" w:eastAsia="宋体"/>
                <w:sz w:val="16"/>
              </w:rPr>
              <w:t>非遗保护与传承活动受益公众满意率（%）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0D5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F1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F1F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4C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46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01E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8E2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48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BF374">
            <w:pPr>
              <w:jc w:val="center"/>
            </w:pPr>
          </w:p>
        </w:tc>
      </w:tr>
      <w:tr w14:paraId="3732E3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C41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FC9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59B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A8CE56">
            <w:pPr>
              <w:jc w:val="center"/>
            </w:pPr>
            <w:r>
              <w:rPr>
                <w:rFonts w:ascii="宋体" w:hAnsi="宋体" w:eastAsia="宋体"/>
                <w:sz w:val="16"/>
              </w:rPr>
              <w:t>90.12分</w:t>
            </w:r>
          </w:p>
        </w:tc>
      </w:tr>
    </w:tbl>
    <w:p w14:paraId="7F9ED2D8">
      <w:r>
        <w:br w:type="page"/>
      </w:r>
    </w:p>
    <w:p w14:paraId="75A51D28">
      <w:pPr>
        <w:spacing w:line="640" w:lineRule="exact"/>
        <w:ind w:firstLine="640"/>
        <w:jc w:val="both"/>
        <w:outlineLvl w:val="2"/>
      </w:pPr>
      <w:r>
        <w:rPr>
          <w:rFonts w:ascii="黑体" w:hAnsi="黑体" w:eastAsia="黑体"/>
          <w:sz w:val="32"/>
        </w:rPr>
        <w:t>十二、其他需说明的事项</w:t>
      </w:r>
    </w:p>
    <w:p w14:paraId="70D32C77">
      <w:pPr>
        <w:spacing w:line="580" w:lineRule="exact"/>
        <w:ind w:firstLine="640"/>
        <w:jc w:val="both"/>
      </w:pPr>
      <w:r>
        <w:rPr>
          <w:rFonts w:ascii="仿宋_GB2312" w:hAnsi="仿宋_GB2312" w:eastAsia="仿宋_GB2312"/>
          <w:b w:val="0"/>
          <w:sz w:val="32"/>
        </w:rPr>
        <w:t>本单位无其他需说明的事项。</w:t>
      </w:r>
    </w:p>
    <w:p w14:paraId="3D6C7DD3">
      <w:r>
        <w:br w:type="page"/>
      </w:r>
    </w:p>
    <w:p w14:paraId="0208249E">
      <w:pPr>
        <w:spacing w:line="240" w:lineRule="auto"/>
        <w:jc w:val="center"/>
        <w:outlineLvl w:val="1"/>
      </w:pPr>
      <w:r>
        <w:rPr>
          <w:rFonts w:ascii="黑体" w:hAnsi="黑体" w:eastAsia="黑体"/>
          <w:sz w:val="32"/>
        </w:rPr>
        <w:t>第三部分 专业名词解释</w:t>
      </w:r>
    </w:p>
    <w:p w14:paraId="2EC9176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E740EF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A87A8D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CDF4B1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59CA64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9412C9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2B9DCA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3E7EF9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B582B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0DE1E3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27C9E9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13FA03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04100F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12504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2FEFBE5">
      <w:r>
        <w:br w:type="page"/>
      </w:r>
    </w:p>
    <w:p w14:paraId="73D062A6">
      <w:pPr>
        <w:spacing w:line="240" w:lineRule="auto"/>
        <w:jc w:val="center"/>
        <w:outlineLvl w:val="1"/>
      </w:pPr>
      <w:r>
        <w:rPr>
          <w:rFonts w:ascii="黑体" w:hAnsi="黑体" w:eastAsia="黑体"/>
          <w:sz w:val="32"/>
        </w:rPr>
        <w:t>第四部分 部门决算报表（见附表）</w:t>
      </w:r>
    </w:p>
    <w:p w14:paraId="0BE1518B">
      <w:pPr>
        <w:spacing w:line="240" w:lineRule="auto"/>
        <w:ind w:firstLine="640"/>
        <w:jc w:val="both"/>
      </w:pPr>
      <w:r>
        <w:rPr>
          <w:rFonts w:ascii="仿宋_GB2312" w:hAnsi="仿宋_GB2312" w:eastAsia="仿宋_GB2312"/>
          <w:b w:val="0"/>
          <w:sz w:val="32"/>
        </w:rPr>
        <w:t>一、《收入支出决算总表》</w:t>
      </w:r>
    </w:p>
    <w:p w14:paraId="596B315E">
      <w:pPr>
        <w:spacing w:line="240" w:lineRule="auto"/>
        <w:ind w:firstLine="640"/>
        <w:jc w:val="both"/>
      </w:pPr>
      <w:r>
        <w:rPr>
          <w:rFonts w:ascii="仿宋_GB2312" w:hAnsi="仿宋_GB2312" w:eastAsia="仿宋_GB2312"/>
          <w:b w:val="0"/>
          <w:sz w:val="32"/>
        </w:rPr>
        <w:t>二、《收入决算表》</w:t>
      </w:r>
    </w:p>
    <w:p w14:paraId="69069292">
      <w:pPr>
        <w:spacing w:line="240" w:lineRule="auto"/>
        <w:ind w:firstLine="640"/>
        <w:jc w:val="both"/>
      </w:pPr>
      <w:r>
        <w:rPr>
          <w:rFonts w:ascii="仿宋_GB2312" w:hAnsi="仿宋_GB2312" w:eastAsia="仿宋_GB2312"/>
          <w:b w:val="0"/>
          <w:sz w:val="32"/>
        </w:rPr>
        <w:t>三、《支出决算表》</w:t>
      </w:r>
    </w:p>
    <w:p w14:paraId="2549A81A">
      <w:pPr>
        <w:spacing w:line="240" w:lineRule="auto"/>
        <w:ind w:firstLine="640"/>
        <w:jc w:val="both"/>
      </w:pPr>
      <w:r>
        <w:rPr>
          <w:rFonts w:ascii="仿宋_GB2312" w:hAnsi="仿宋_GB2312" w:eastAsia="仿宋_GB2312"/>
          <w:b w:val="0"/>
          <w:sz w:val="32"/>
        </w:rPr>
        <w:t>四、《财政拨款收入支出决算总表》</w:t>
      </w:r>
    </w:p>
    <w:p w14:paraId="1E110EEE">
      <w:pPr>
        <w:spacing w:line="240" w:lineRule="auto"/>
        <w:ind w:firstLine="640"/>
        <w:jc w:val="both"/>
      </w:pPr>
      <w:r>
        <w:rPr>
          <w:rFonts w:ascii="仿宋_GB2312" w:hAnsi="仿宋_GB2312" w:eastAsia="仿宋_GB2312"/>
          <w:b w:val="0"/>
          <w:sz w:val="32"/>
        </w:rPr>
        <w:t>五、《一般公共预算财政拨款支出决算表》</w:t>
      </w:r>
    </w:p>
    <w:p w14:paraId="0B4671D6">
      <w:pPr>
        <w:spacing w:line="240" w:lineRule="auto"/>
        <w:ind w:firstLine="640"/>
        <w:jc w:val="both"/>
      </w:pPr>
      <w:r>
        <w:rPr>
          <w:rFonts w:ascii="仿宋_GB2312" w:hAnsi="仿宋_GB2312" w:eastAsia="仿宋_GB2312"/>
          <w:b w:val="0"/>
          <w:sz w:val="32"/>
        </w:rPr>
        <w:t>六、《一般公共预算财政拨款基本支出决算表》</w:t>
      </w:r>
    </w:p>
    <w:p w14:paraId="7CBAF6A0">
      <w:pPr>
        <w:spacing w:line="240" w:lineRule="auto"/>
        <w:ind w:firstLine="640"/>
        <w:jc w:val="both"/>
      </w:pPr>
      <w:r>
        <w:rPr>
          <w:rFonts w:ascii="仿宋_GB2312" w:hAnsi="仿宋_GB2312" w:eastAsia="仿宋_GB2312"/>
          <w:b w:val="0"/>
          <w:sz w:val="32"/>
        </w:rPr>
        <w:t>七、《政府性基金预算财政拨款收入支出决算表》</w:t>
      </w:r>
    </w:p>
    <w:p w14:paraId="42D5F238">
      <w:pPr>
        <w:spacing w:line="240" w:lineRule="auto"/>
        <w:ind w:firstLine="640"/>
        <w:jc w:val="both"/>
      </w:pPr>
      <w:r>
        <w:rPr>
          <w:rFonts w:ascii="仿宋_GB2312" w:hAnsi="仿宋_GB2312" w:eastAsia="仿宋_GB2312"/>
          <w:b w:val="0"/>
          <w:sz w:val="32"/>
        </w:rPr>
        <w:t>八、《国有资本经营预算财政拨款收入支出决算表》</w:t>
      </w:r>
    </w:p>
    <w:p w14:paraId="1CEE0A06">
      <w:pPr>
        <w:spacing w:line="240" w:lineRule="auto"/>
        <w:ind w:firstLine="640"/>
        <w:jc w:val="both"/>
      </w:pPr>
      <w:r>
        <w:rPr>
          <w:rFonts w:ascii="仿宋_GB2312" w:hAnsi="仿宋_GB2312" w:eastAsia="仿宋_GB2312"/>
          <w:b w:val="0"/>
          <w:sz w:val="32"/>
        </w:rPr>
        <w:t>九、《财政拨款“三公”经费支出决算表》</w:t>
      </w:r>
    </w:p>
    <w:p w14:paraId="658DF87C">
      <w:pPr>
        <w:spacing w:line="240" w:lineRule="auto"/>
        <w:ind w:firstLine="640"/>
        <w:jc w:val="both"/>
      </w:pPr>
    </w:p>
    <w:p w14:paraId="23FA5FD3">
      <w:pPr>
        <w:spacing w:line="240" w:lineRule="auto"/>
        <w:ind w:firstLine="640"/>
        <w:jc w:val="both"/>
      </w:pPr>
    </w:p>
    <w:p w14:paraId="0C2EC3CC">
      <w:pPr>
        <w:spacing w:line="240" w:lineRule="auto"/>
        <w:ind w:firstLine="640"/>
        <w:jc w:val="both"/>
      </w:pPr>
    </w:p>
    <w:p w14:paraId="50C4ACFB">
      <w:pPr>
        <w:spacing w:line="240" w:lineRule="auto"/>
        <w:ind w:firstLine="640"/>
        <w:jc w:val="both"/>
      </w:pPr>
    </w:p>
    <w:p w14:paraId="5618282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93B8E76-A1CE-47A1-90CB-AD4709987D7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B0604020202020204"/>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41F17F49-B859-45C4-B91F-14C0D0E65F5B}"/>
  </w:font>
  <w:font w:name="楷体_GB2312">
    <w:panose1 w:val="02010609030101010101"/>
    <w:charset w:val="86"/>
    <w:family w:val="auto"/>
    <w:pitch w:val="default"/>
    <w:sig w:usb0="00000001" w:usb1="080E0000" w:usb2="00000000" w:usb3="00000000" w:csb0="00040000" w:csb1="00000000"/>
    <w:embedRegular r:id="rId3" w:fontKey="{04202817-6DE8-452C-BB90-444F39B8FB67}"/>
  </w:font>
  <w:font w:name="方正小标宋_GBK">
    <w:panose1 w:val="02000000000000000000"/>
    <w:charset w:val="86"/>
    <w:family w:val="script"/>
    <w:pitch w:val="default"/>
    <w:sig w:usb0="A00002BF" w:usb1="38CF7CFA" w:usb2="00082016" w:usb3="00000000" w:csb0="00040001" w:csb1="00000000"/>
    <w:embedRegular r:id="rId4" w:fontKey="{79CE4369-30BB-40E6-8EC4-04B1F77366A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0F28D3"/>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26548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4E6197"/>
    <w:rsid w:val="5D8102F2"/>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4880</Words>
  <Characters>5567</Characters>
  <Lines>0</Lines>
  <Paragraphs>0</Paragraphs>
  <TotalTime>7</TotalTime>
  <ScaleCrop>false</ScaleCrop>
  <LinksUpToDate>false</LinksUpToDate>
  <CharactersWithSpaces>5578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2025-09-02T04:19:34Z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