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C0E337"/>
    <w:p w14:paraId="1F827040">
      <w:pPr>
        <w:spacing w:line="570" w:lineRule="exact"/>
        <w:jc w:val="center"/>
        <w:rPr>
          <w:rFonts w:ascii="华文中宋" w:hAnsi="华文中宋" w:eastAsia="华文中宋" w:cs="宋体"/>
          <w:b/>
          <w:kern w:val="0"/>
          <w:sz w:val="52"/>
          <w:szCs w:val="52"/>
        </w:rPr>
      </w:pPr>
    </w:p>
    <w:p w14:paraId="0E5A3762">
      <w:pPr>
        <w:spacing w:line="570" w:lineRule="exact"/>
        <w:jc w:val="center"/>
        <w:rPr>
          <w:rFonts w:ascii="华文中宋" w:hAnsi="华文中宋" w:eastAsia="华文中宋" w:cs="宋体"/>
          <w:b/>
          <w:kern w:val="0"/>
          <w:sz w:val="52"/>
          <w:szCs w:val="52"/>
        </w:rPr>
      </w:pPr>
    </w:p>
    <w:p w14:paraId="5B3D94DA">
      <w:pPr>
        <w:spacing w:line="570" w:lineRule="exact"/>
        <w:jc w:val="center"/>
        <w:rPr>
          <w:rFonts w:ascii="华文中宋" w:hAnsi="华文中宋" w:eastAsia="华文中宋" w:cs="宋体"/>
          <w:b/>
          <w:kern w:val="0"/>
          <w:sz w:val="52"/>
          <w:szCs w:val="52"/>
        </w:rPr>
      </w:pPr>
    </w:p>
    <w:p w14:paraId="53AC6F11">
      <w:pPr>
        <w:spacing w:line="570" w:lineRule="exact"/>
        <w:jc w:val="center"/>
        <w:rPr>
          <w:rFonts w:ascii="华文中宋" w:hAnsi="华文中宋" w:eastAsia="华文中宋" w:cs="宋体"/>
          <w:b/>
          <w:kern w:val="0"/>
          <w:sz w:val="52"/>
          <w:szCs w:val="52"/>
        </w:rPr>
      </w:pPr>
    </w:p>
    <w:p w14:paraId="692D127D">
      <w:pPr>
        <w:spacing w:line="570" w:lineRule="exact"/>
        <w:jc w:val="both"/>
        <w:rPr>
          <w:rFonts w:ascii="华文中宋" w:hAnsi="华文中宋" w:eastAsia="华文中宋" w:cs="宋体"/>
          <w:b/>
          <w:kern w:val="0"/>
          <w:sz w:val="52"/>
          <w:szCs w:val="52"/>
        </w:rPr>
      </w:pPr>
    </w:p>
    <w:p w14:paraId="58070E0B">
      <w:pPr>
        <w:spacing w:line="570" w:lineRule="exact"/>
        <w:jc w:val="center"/>
        <w:rPr>
          <w:rFonts w:ascii="华文中宋" w:hAnsi="华文中宋" w:eastAsia="华文中宋" w:cs="宋体"/>
          <w:b/>
          <w:kern w:val="0"/>
          <w:sz w:val="52"/>
          <w:szCs w:val="52"/>
        </w:rPr>
      </w:pPr>
    </w:p>
    <w:p w14:paraId="7E8CD0D7">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55F9E5EB">
      <w:pPr>
        <w:spacing w:line="570" w:lineRule="exact"/>
        <w:jc w:val="center"/>
        <w:rPr>
          <w:rFonts w:ascii="华文中宋" w:hAnsi="华文中宋" w:eastAsia="华文中宋" w:cs="宋体"/>
          <w:b/>
          <w:kern w:val="0"/>
          <w:sz w:val="52"/>
          <w:szCs w:val="52"/>
        </w:rPr>
      </w:pPr>
    </w:p>
    <w:p w14:paraId="55196C3D">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75B7A06F">
      <w:pPr>
        <w:spacing w:line="570" w:lineRule="exact"/>
        <w:jc w:val="center"/>
        <w:rPr>
          <w:rFonts w:hAnsi="宋体" w:eastAsia="仿宋_GB2312" w:cs="宋体"/>
          <w:kern w:val="0"/>
          <w:sz w:val="30"/>
          <w:szCs w:val="30"/>
        </w:rPr>
      </w:pPr>
    </w:p>
    <w:p w14:paraId="7908292B">
      <w:pPr>
        <w:spacing w:line="570" w:lineRule="exact"/>
        <w:jc w:val="center"/>
        <w:rPr>
          <w:rFonts w:hAnsi="宋体" w:eastAsia="仿宋_GB2312" w:cs="宋体"/>
          <w:kern w:val="0"/>
          <w:sz w:val="30"/>
          <w:szCs w:val="30"/>
        </w:rPr>
      </w:pPr>
    </w:p>
    <w:p w14:paraId="00BFE3E7">
      <w:pPr>
        <w:spacing w:line="570" w:lineRule="exact"/>
        <w:jc w:val="center"/>
        <w:rPr>
          <w:rFonts w:hAnsi="宋体" w:eastAsia="仿宋_GB2312" w:cs="宋体"/>
          <w:kern w:val="0"/>
          <w:sz w:val="30"/>
          <w:szCs w:val="30"/>
        </w:rPr>
      </w:pPr>
    </w:p>
    <w:p w14:paraId="3FDD8562">
      <w:pPr>
        <w:spacing w:line="570" w:lineRule="exact"/>
        <w:jc w:val="center"/>
        <w:rPr>
          <w:rFonts w:hAnsi="宋体" w:eastAsia="仿宋_GB2312" w:cs="宋体"/>
          <w:kern w:val="0"/>
          <w:sz w:val="30"/>
          <w:szCs w:val="30"/>
        </w:rPr>
      </w:pPr>
    </w:p>
    <w:p w14:paraId="1D43E1B9">
      <w:pPr>
        <w:spacing w:line="570" w:lineRule="exact"/>
        <w:jc w:val="center"/>
        <w:rPr>
          <w:rFonts w:hAnsi="宋体" w:eastAsia="仿宋_GB2312" w:cs="宋体"/>
          <w:kern w:val="0"/>
          <w:sz w:val="30"/>
          <w:szCs w:val="30"/>
        </w:rPr>
      </w:pPr>
    </w:p>
    <w:p w14:paraId="0DEC415D">
      <w:pPr>
        <w:spacing w:line="570" w:lineRule="exact"/>
        <w:jc w:val="center"/>
        <w:rPr>
          <w:rFonts w:hAnsi="宋体" w:eastAsia="仿宋_GB2312" w:cs="宋体"/>
          <w:kern w:val="0"/>
          <w:sz w:val="30"/>
          <w:szCs w:val="30"/>
        </w:rPr>
      </w:pPr>
    </w:p>
    <w:p w14:paraId="0C8183D5">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9"/>
          <w:rFonts w:hint="eastAsia" w:ascii="仿宋" w:hAnsi="仿宋" w:eastAsia="仿宋" w:cs="仿宋"/>
          <w:b w:val="0"/>
          <w:bCs w:val="0"/>
          <w:spacing w:val="-4"/>
          <w:sz w:val="32"/>
          <w:szCs w:val="32"/>
        </w:rPr>
        <w:t>2024年为民办实事项目</w:t>
      </w:r>
    </w:p>
    <w:p w14:paraId="6AE62C51">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9"/>
          <w:rFonts w:hint="eastAsia" w:ascii="仿宋" w:hAnsi="仿宋" w:eastAsia="仿宋" w:cs="仿宋"/>
          <w:b w:val="0"/>
          <w:bCs w:val="0"/>
          <w:spacing w:val="-4"/>
          <w:sz w:val="32"/>
          <w:szCs w:val="32"/>
        </w:rPr>
        <w:t>阿克陶县人民检察院</w:t>
      </w:r>
    </w:p>
    <w:p w14:paraId="373393A7">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9"/>
          <w:rFonts w:hint="eastAsia" w:ascii="仿宋" w:hAnsi="仿宋" w:eastAsia="仿宋" w:cs="仿宋"/>
          <w:b w:val="0"/>
          <w:bCs w:val="0"/>
          <w:spacing w:val="-4"/>
          <w:sz w:val="32"/>
          <w:szCs w:val="32"/>
        </w:rPr>
        <w:t>克孜勒苏柯尔克孜自治州人民检察院</w:t>
      </w:r>
    </w:p>
    <w:p w14:paraId="4C987127">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9"/>
          <w:rFonts w:hint="eastAsia" w:ascii="仿宋" w:hAnsi="仿宋" w:eastAsia="仿宋" w:cs="仿宋"/>
          <w:b w:val="0"/>
          <w:bCs w:val="0"/>
          <w:spacing w:val="-4"/>
          <w:sz w:val="32"/>
          <w:szCs w:val="32"/>
        </w:rPr>
        <w:t>王家胜</w:t>
      </w:r>
    </w:p>
    <w:p w14:paraId="43394786">
      <w:pPr>
        <w:spacing w:line="540" w:lineRule="exact"/>
        <w:ind w:firstLine="360" w:firstLineChars="100"/>
        <w:rPr>
          <w:rStyle w:val="19"/>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9"/>
          <w:rFonts w:hint="eastAsia" w:ascii="仿宋" w:hAnsi="仿宋" w:eastAsia="仿宋" w:cs="仿宋"/>
          <w:b w:val="0"/>
          <w:bCs w:val="0"/>
          <w:spacing w:val="-4"/>
          <w:sz w:val="32"/>
          <w:szCs w:val="32"/>
        </w:rPr>
        <w:t>2025年04月24日</w:t>
      </w:r>
    </w:p>
    <w:p w14:paraId="6E83C665">
      <w:pPr>
        <w:rPr>
          <w:rStyle w:val="19"/>
          <w:rFonts w:hint="eastAsia" w:ascii="仿宋" w:hAnsi="仿宋" w:eastAsia="仿宋" w:cs="仿宋"/>
          <w:b w:val="0"/>
          <w:bCs w:val="0"/>
          <w:spacing w:val="-4"/>
          <w:sz w:val="32"/>
          <w:szCs w:val="32"/>
        </w:rPr>
      </w:pPr>
      <w:r>
        <w:br w:type="page"/>
      </w:r>
    </w:p>
    <w:p w14:paraId="74E667D2">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一、基本情况</w:t>
      </w:r>
    </w:p>
    <w:p w14:paraId="748923AD">
      <w:pPr>
        <w:spacing w:line="570" w:lineRule="exact"/>
        <w:ind w:firstLine="627" w:firstLineChars="200"/>
        <w:rPr>
          <w:rStyle w:val="19"/>
          <w:rFonts w:ascii="方正楷体_GBK" w:hAnsi="方正楷体_GBK" w:eastAsia="方正楷体_GBK" w:cs="方正楷体_GBK"/>
          <w:bCs w:val="0"/>
          <w:spacing w:val="-4"/>
          <w:sz w:val="32"/>
          <w:szCs w:val="32"/>
        </w:rPr>
      </w:pPr>
      <w:r>
        <w:rPr>
          <w:rStyle w:val="19"/>
          <w:rFonts w:hint="eastAsia" w:ascii="楷体" w:hAnsi="楷体" w:eastAsia="楷体" w:cs="楷体"/>
          <w:bCs w:val="0"/>
          <w:spacing w:val="-4"/>
          <w:sz w:val="32"/>
          <w:szCs w:val="32"/>
        </w:rPr>
        <w:t>（一）项目概况。包括项目背景、主要内容及实施情况、资金投入和使用情况等。</w:t>
      </w:r>
    </w:p>
    <w:p w14:paraId="4B4559AC">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1.项目背景</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2024年度为民办实事项目实施前期、过程及效果，评价财政预算资金使用的效率及效益。根据自治州相关工作要求，加大阿勒屯其村基础设施建设力度，改善办学条件、医疗卫生条件，通过转移就业、发展产业、土地清理再分配、护边补偿、易地搬迁、生态补偿、综合社会保障等措施，使农牧民人均纯收入超过年度国家扶贫标准，不愁吃、不愁穿、义务教育有保障、基本医疗有保障、住房安全有保障。农牧民人均纯收入超过年度国家扶贫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2.主要内容及实施情况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（1）主要内容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按照行政村的规模分类，2024年度阿勒屯其村为民办实事经费和第一书记工作经费为大村17万元，由自治区财政承担，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根据《自治区“访民情惠民生聚民心”驻村工作为民办实事工作经费使用管理办法（试行）的通知》（新民办发〔2016〕62号），宣传国家相关政策及法律法规，维护社会稳定和长治久安，从而提高群众幸福度和归属感。</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3.项目实施主体</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该项目由阿克陶县人民检察院单位实施，内设5个科室，分别是：办公室、政治部、第一=检察部、第二检察部、第三检察部。主要职能是：</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在上级检察机关领导下履行职责对阿克陶县人民检察院负责并报告工作，接受县人民代表大会及其常务委员会的监督。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依法提请阿克陶县人民检察院向县人民代表大会和县人民代表大会常务委员会提出议案。</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按照管辖权限，依法对贪污贿赂、犯罪，国家工作人员的</w:t>
      </w:r>
      <w:bookmarkStart w:id="0" w:name="_GoBack"/>
      <w:bookmarkEnd w:id="0"/>
      <w:r>
        <w:rPr>
          <w:rStyle w:val="19"/>
          <w:rFonts w:hint="eastAsia" w:ascii="仿宋" w:hAnsi="仿宋" w:eastAsia="仿宋" w:cs="仿宋"/>
          <w:b w:val="0"/>
          <w:bCs w:val="0"/>
          <w:spacing w:val="-4"/>
          <w:sz w:val="32"/>
          <w:szCs w:val="32"/>
          <w:lang w:eastAsia="zh-CN"/>
        </w:rPr>
        <w:t>渎职犯罪</w:t>
      </w:r>
      <w:r>
        <w:rPr>
          <w:rStyle w:val="19"/>
          <w:rFonts w:hint="eastAsia" w:ascii="仿宋" w:hAnsi="仿宋" w:eastAsia="仿宋" w:cs="仿宋"/>
          <w:b w:val="0"/>
          <w:bCs w:val="0"/>
          <w:spacing w:val="-4"/>
          <w:sz w:val="32"/>
          <w:szCs w:val="32"/>
        </w:rPr>
        <w:t>，国家机关工作人员利用职权实施的非法拘禁、刑讯逼供、报复陷害、非法搜查等侵犯公民人身权利的犯罪和侵犯公民民主权利的犯罪以及按照法律规定需要本院直接受理的其他刑事案件，进行立案侦查。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按照法律规定对本县公安机关侦查的可能判处无期徒刑以下的刑事犯罪案件和本院直接受里侦查的案件，进行审查，决定是否逮捕、起诉或不起诉：对本县公安机关的立案活动和侦查活动是否合法，实行监督。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按照管辖范围，对本县公安机关侦查的刑事犯罪案件和本院直接受理侦查的案件，提起公诉，支持公诉，对本县人民法院确有错误的一审判决、裁定，提出抗诉，对本县人民法院的审判活动是否合法实行监督。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对本县人民法院的判决、裁定的执行情况和县看守所活动是否合法，进行监督。负责对监管改造场所工作人员中的贪污贿赂、“侵权”、读职等犯罪案件的侦查工作以及被监管改造人员重新犯罪案件的批捕、起诉工作，受理被监管改造人员及其亲属的控告、申诉。</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依法对本县人民法院的民事、经济审判和行政诉讼，实行法律监督。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对本县人民法院己经发生法律效力，确有错误的民事、经济、行政判决或裁定，提请抗诉。</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依法受理公民的报案、控告、申诉、举报和犯罪嫌疑人的自首。</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向上级检察机关负责本院队伍的思想政治工作、纪检监察工作以及党的思想、组织、作风建设等项工作，依法建院从严治检。。</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编制人数40人，其中：行政人员编制36人、工勤2人。实有在职人数49人，其中：行政在职36人、自聘书记员13人。离退休人员26人，其中：行政退休人员26人。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4.资金投入和使用情况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（1）项目资金安排落实、总投入等情况分析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关于下达2024年自治区驻村工作专项经费的通知》克财预【2024】12号2024年度安排下达资金17万元，为2024年为民办实事项目资金，最终确定项目资金总数为17万元。其中：中央财政拨款0万元，自治区财政拨款17万元，本级财政拨款0万元，上年结余0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（2）项目资金实际使用情况分析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截至2024年12月31日，2024年为民办实事项目，实际支出17万元，预算执行率100%。主要用于印刷费开支3.75万元、村集体维修（护）开支7.5万元、慰问各类物资采购开支5.75万元。</w:t>
      </w:r>
    </w:p>
    <w:p w14:paraId="3ACDFF8E">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（二）项目绩效目标。包括总体目标和阶段性目标。</w:t>
      </w:r>
    </w:p>
    <w:p w14:paraId="0AEF79E5">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1.项目绩效总目标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该项目资金投入总额为17万元，其中财政资金17万元。旨在切实解决群众生产生活中的实际困难，加强民族团结，增进民族互信，突出现代文化引领，落实民生建设任务，增加农牧民收入，关心关爱困难群众。</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2.阶段性目标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（1）项目产出目标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①数量指标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“采购慰问品次数（次）”指标，预期指标值为≥2次；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“村集体维修维护次数（次）”指标，预期指标值为≥2次；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“积分超市物资采购次数（次）”指标，预期指标值为≥1次；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②质量指标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“村集体维修（护）质量验收合格率（%）”指标，预期指标值为＝100%；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“购买慰问品验收合规率（%）”指标，预期指标值为＝100%。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③时效指标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“村集体维修（护）工作及时率（%）”指标，预期指标值为=100%；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“慰问群众及时率（%）”指标，预期指标值为=100%。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（2）成本指标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“印刷费开支（万元）”指标，预期指标值为≤3.75万元；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“村集体维修（护）开支（万元）”指标，预期指标值为≤7.5万元；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“慰问及各类物资采购开支”指标，预期指标值为≤5.75万元。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（3）效益目标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①经济效益指标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无此类指标。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①社会效益指标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“促进乡村振兴”指标，预期指标值为有效促进。</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③生态效益指标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无此类指标。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（4）相关满意度指标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①满意度指标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“受益群众满意度（%）”指标，预期指标值为≥95%。</w:t>
      </w:r>
    </w:p>
    <w:p w14:paraId="32B3521F">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二、绩效评价工作开展情况</w:t>
      </w:r>
    </w:p>
    <w:p w14:paraId="120BD22A">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（一）绩效评价目的、对象</w:t>
      </w:r>
      <w:r>
        <w:rPr>
          <w:rStyle w:val="19"/>
          <w:rFonts w:hint="eastAsia" w:ascii="楷体" w:hAnsi="楷体" w:eastAsia="楷体" w:cs="楷体"/>
          <w:bCs w:val="0"/>
          <w:spacing w:val="-4"/>
          <w:sz w:val="32"/>
          <w:szCs w:val="32"/>
          <w:lang w:eastAsia="zh-CN"/>
        </w:rPr>
        <w:t>和</w:t>
      </w:r>
      <w:r>
        <w:rPr>
          <w:rStyle w:val="19"/>
          <w:rFonts w:hint="eastAsia" w:ascii="楷体" w:hAnsi="楷体" w:eastAsia="楷体" w:cs="楷体"/>
          <w:bCs w:val="0"/>
          <w:spacing w:val="-4"/>
          <w:sz w:val="32"/>
          <w:szCs w:val="32"/>
        </w:rPr>
        <w:t>范围。</w:t>
      </w:r>
    </w:p>
    <w:p w14:paraId="05D9F9CD">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1.绩效评价目的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2024年为民办实事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2.绩效评价对象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3.绩效评价范围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4AD01978">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（二）绩效评价原则、评价指标体系（附表说明）、评价方法、评价标准等。</w:t>
      </w:r>
    </w:p>
    <w:p w14:paraId="3098FDC1">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1.绩效评价原则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2024年为民办实事项目资金进行绩效评价，旨在了解项目资金使用和项目管理情况、取得的成绩及效益，进而分析在政策执行、预算资金安排、项目实施等方面存在的问题并提出针对性建议。本次绩效评价遵循的原则包括：</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（1）科学公正。绩效评价应当运用科学合理的方法，按照规范的程序，对项目绩效进行客观、公正的反映。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（4）公开透明。绩效评价结果应依法依规公开，并自觉接受社会监督。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2.绩效评价指标体系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一级指标为：决策、过程、产出、效益。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3.绩效评价方法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三级指标分析环节：总体采用比较法，同时辅以文献法、成本效益法、因素分析法以及公众评判法，根据不同三级指标类型进行逐项分析。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立项依据充分性：比较法、文献法，查找法律法规政策以及规划，对比实际执行内容和政策支持内容是否匹配。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立项程序规范性：比较法、文献法，查找相关项目设立的政策和文件要求，对比分析实际执行程序是否按照政策及文件要求执行，分析立项程序的规范性。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绩效目标合理性：比较法，对比分析年初编制项目支出绩效目标表与项目内容的相关性、资金的匹配性等。</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绩效指标明确性：比较法，比较分析年初编制项目支出绩效目标表是否符合双七原则，是否可衡量。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预算编制科学性：成本效益分析法，分析在产出一定的情况下，成本取值是否有依据，是否经过询价，是否按照市场最低成本编制。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资金分配合理性：因素分析法，综合分析资金的分配依据是否充分，分配金额是否与项目实施单位需求金额一致，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资金到位率：比较法，资金到位率预期指标值应为100.0%，通过实际计算，分析实际完成值和预期指标值之间的差距和原因。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预算执行率：比较法，预算执行率预期指标值应为100.0%，通过实际计算，分析实际完成值和预期指标值之间的差距和原因。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资金使用合规性：文献法、实地勘察法，一是查找资金管理办法，包括专项资金管理办法和单位自有资金管理办法；二是通过查账了解具体开支情况，是否专款专用，是否按照标准支出。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管理制度健全性：文献法、比较法，查阅项目实施人员提供的财务和业务管理制度，将已建立的制度与现行的法律法规和政策要求进行对比，分析项目制度的合法性、合规性、完整性。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制度执行有效性：比较法，结合项目实际实施过程性文件，根据已建设的财务管理制度和项目管理制度综合分析制度执行的有效性。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定性指标：公众评判法，通过问卷及抽样调查等方式评价本项目实施后社会公众对于其实施效果的满意程度。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4.绩效评价标准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6C2514A2">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（三）绩效评价工作过程。</w:t>
      </w:r>
    </w:p>
    <w:p w14:paraId="7B9E4977">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1.前期准备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王家胜（评价小组组长）：主要负责绩效评价组织协调工作，上情下达，制定绩效评价目标及考核项目；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薛永（评价小组组员）：主要负责对接项目承建单位经办人员，组织收集审核项目相关工程资料，审核项目相关文件、实施方案、招投标档案等资料；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孔超（评价小组组员）：主要负责对接项目相关财务人员，负责收集查阅项目资金支付财务凭证相关附件资料，审核资金使用合规性、管理机制及操作流程。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李铭（评价小组组员）：主要负责记录整理绩效评价过程中存在问题，编制绩效评价目标初稿，撰写绩效评价相关文稿。</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2.组织实施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3.分析评价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2025年3月10日-3月19日，评价小组按照绩效评价的原则和规范，对取得的资料进行审查核实，对采集的数据进行分析，按照绩效评价指标评分表逐项进行打分、分析、汇总各方评价结果。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4.撰写与提交评价报告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2025年3月20日-3月30日，评价小组撰写绩效评价报告，按照新疆维吾尔自治区财政绩效管理信息系统绩效评价模块中统一格式和文本框架撰写绩效评价报告并提交审核。</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5.问题整改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6.档案整理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5970AFD0">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三、综合评价情况及评价结论</w:t>
      </w:r>
    </w:p>
    <w:p w14:paraId="128D9BB2">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（一）综合评价情况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2024年为民办实事”项目绩效进行客观公正的评价，本项目总得分为100分，绩效评级属于“优”。其中，决策类指标得分20分，过程类指标得分20分，产出类指标得分40分，效益类指标得分20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（二）综合评价结论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经评价，本项目达到了年初设立的绩效目标，在实施过程中取得了良好的成效，具体表现在：截至2024年12月31日，已完成采购慰问品2次，村集体维修（护）2次，积分超市物资采购2次，切实解决了群众生产生活中的实际困难，加了强民族团结，增进了民族互信，突出现代文化引领，落实民生建设任务，关心关爱困难群众，实现了维护社会稳定和长治久安总目标。对促进行政村集体经济发展，推动新疆经济社会发展和全面建设小康社会具有重大的战略意义。</w:t>
      </w:r>
    </w:p>
    <w:p w14:paraId="2DA06F12">
      <w:pPr>
        <w:spacing w:line="57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 xml:space="preserve">四、绩效评价指标分析 </w:t>
      </w:r>
    </w:p>
    <w:p w14:paraId="37516A1F">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23AFE30E">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1.项目立项情况分析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立项依据充分性：《自治区“访民情惠民生聚民心”驻村工作为民办实事工作经费使用管理办法（试行）的通知》（新民办发〔2016〕62号）、《关于下达2024年自治区驻村工作专项经费的通知》克财预【2024】12号文件要求，并结合阿克陶县人民检察院职责组织实施。围绕阿克陶县人民检察院年度工作重点和工作计划制定经费预算，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立项程序规范性：根据决策依据编制工作计划和经费预算，经过与阿克陶县人民检察院财经领导小组进行沟通、筛选确定经费预算计划，上局务会研究确定最终预算方案，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2.绩效目标情况分析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（1）绩效目标合理性：制定了实施方案，明确了总体思路及目标、并对任务进行了详细分解，对目标进行了细化，根据评分标准，该指标不扣分，得3分。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（2）绩效指标明确性：将项目绩效目标细化分解为具体的绩效指标，根据评分标准，该指标不扣分，得2分。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3.资金投入情况分析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（1）预算编制科学性：预算编制经经过自治区按照大村15万元/年及第一书记工作经费2万元/年下拨，实际完成内容与项目内容匹配，项目投资额与工作任务相匹配，根据评分标准，该指标不扣分，得5分。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资金分配合理性：资金分配按照《自治区“访民情惠民生聚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14:paraId="0DFD5A15">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40340878">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1.资金管理情况分析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（1）资金到位率：该项目总投资17万元，克州财政局实际下达经费17万元，其中当年财政拨款17万元，上年结转资金0万元，财政资金足额拨付到位，根据评分标准，该指标不扣分，得5分。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（2）预算执行率：本项目申请预算金额为17万元，预算批复实际下达金额为 17万元截至 2024年 12 月 31日，资金执行17万元，资金执行率100.00%。项目资金支出总体能够按照预算执行，根据评分标准，该指标不扣分，得5分。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资金使用合规性：《自治区“访民情惠民生聚民心”驻村工作为民办实事工作经费使用管理办法（试行）的通知》（新民办发〔2016〕62号）、和关于印发《自治区村（社区）党组织第一书记工作经费使用管理办法（实行）的通知（克民办发【2017】26号）》符合预算批复规定用途，不存在截留、挤占、挪用、虚列支出等情况，未发现违规使用情况，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2.组织实施情况分析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（1）管理制度健全性：该项目严格按照《阿克陶县人民检察院财务制度》及访惠聚资金相关的制度和管理规定实施，对财政专项资金进行严格管理，基本做到了专款专用，根据评分标准，该指标不扣分，得2分。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3A7528F7">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2AE67AF4">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项目产出类指标包括产出数量、产出质量、产出时效、产出成本四方面的内容，由10个三级指标构成，权重分为40分，实际得分40分，得分率为100%。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1.数量指标完成情况分析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采购慰问品次数2次，与预期目标一致，根据评分标准，该指标不扣分，得3分。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村集体维修维护次数2次，与预期目标一致，根据评分标准，该指标不扣分，得4分。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积分超市物资采购次数1次，与预期目标一致，根据评分标准，该指标不扣分，得3分。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2.质量指标完成情况分析：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村集体维修（护）质量验收合格率100%，与预期目标一致，根据评分标准，该指标不扣分，得5分。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购买慰问品验收合规率100%，与预期目标一致，根据评分标准，该指标不扣分，得5分。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3.时效指标完成情况分析：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集体维修（护）工作及时率100%，与预期目标指标一致，根据评分标准，该指标不扣分，得5分。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慰问群众及时率100%，与预期目标指标一致，根据评分标准，该指标不扣分，得5分。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4.成本指标完成情况分析：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印刷费开支3.75万元，与预期目标一致，根据评分标准，该指标不扣分，得3分。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村集体维修（护）开支7.5万元，与预期目标一致，根据评分标准，该指标不扣分，得4分。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慰问及各类物资采购开支5.75万元，与预期目标一致，根据评分标准，该指标不扣分，得3分。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p>
    <w:p w14:paraId="4FFAB4B0">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6AF638EC">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项目效益类指标由2个三级指标构成构成，权重分为20分，实际得分20分，得分率为100%。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1.经济效益完成情况分析：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本项目无该指标。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2.社会效益完成情况分析：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有效促进乡村振兴，与预期指标一致，根据评分标准，该指标不扣分，得10分。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3.生态效益完成情况分析：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本项目无该指标。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实施效益指标合计得10分。</w:t>
      </w:r>
    </w:p>
    <w:p w14:paraId="471B4C3D">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4.满意度指标完成情况：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对于满意度指标：受益群众满意度95%，与预期目标一致，根据评分标准，该指标不扣分，得10分。</w:t>
      </w:r>
    </w:p>
    <w:p w14:paraId="2AFFDD58">
      <w:pPr>
        <w:spacing w:line="570" w:lineRule="exact"/>
        <w:ind w:firstLine="624" w:firstLineChars="200"/>
        <w:rPr>
          <w:rStyle w:val="19"/>
          <w:rFonts w:hint="eastAsia" w:ascii="黑体" w:hAnsi="黑体" w:eastAsia="黑体" w:cs="黑体"/>
          <w:b w:val="0"/>
          <w:spacing w:val="-4"/>
          <w:sz w:val="32"/>
          <w:szCs w:val="32"/>
          <w:lang w:eastAsia="zh-CN"/>
        </w:rPr>
      </w:pPr>
      <w:r>
        <w:rPr>
          <w:rStyle w:val="19"/>
          <w:rFonts w:hint="eastAsia" w:ascii="黑体" w:hAnsi="黑体" w:eastAsia="黑体" w:cs="黑体"/>
          <w:b w:val="0"/>
          <w:spacing w:val="-4"/>
          <w:sz w:val="32"/>
          <w:szCs w:val="32"/>
        </w:rPr>
        <w:t>五、主要经验及做法、存在的问题及原因分析</w:t>
      </w:r>
    </w:p>
    <w:p w14:paraId="0CADF4D5">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（一）主要经验及做法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2．加强宣传，加强对各项制度的执行力度，杜绝有令不行、有禁不止的情况发生。</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（二）存在问题及原因分析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0B3C15E1">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六、有关建议</w:t>
      </w:r>
    </w:p>
    <w:p w14:paraId="5A70C92E">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1.绩效管理方面</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2.资金管理方面</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3.项目管理方面</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14:paraId="1FB7B95E">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七、其他需要说明的问题</w:t>
      </w:r>
    </w:p>
    <w:p w14:paraId="4C1994D3">
      <w:pPr>
        <w:spacing w:line="540" w:lineRule="exact"/>
        <w:ind w:firstLine="567"/>
        <w:rPr>
          <w:rStyle w:val="19"/>
          <w:rFonts w:ascii="仿宋" w:hAnsi="仿宋" w:eastAsia="仿宋"/>
          <w:b w:val="0"/>
          <w:spacing w:val="-4"/>
          <w:sz w:val="32"/>
          <w:szCs w:val="32"/>
        </w:rPr>
      </w:pPr>
      <w:r>
        <w:rPr>
          <w:rStyle w:val="19"/>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附件1：2024年度为民办实事项目绩效评价指标体系及评分标准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1007D22-BF5B-4434-B75E-41C83D3A31D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ACE4C619-5B21-4452-8FF3-A5FD324EDCEB}"/>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embedRegular r:id="rId3" w:fontKey="{2070C04F-68BD-431E-9EC5-D9182C26B7D6}"/>
  </w:font>
  <w:font w:name="方正小标宋_GBK">
    <w:panose1 w:val="02000000000000000000"/>
    <w:charset w:val="86"/>
    <w:family w:val="script"/>
    <w:pitch w:val="default"/>
    <w:sig w:usb0="A00002BF" w:usb1="38CF7CFA" w:usb2="00082016" w:usb3="00000000" w:csb0="00040001" w:csb1="00000000"/>
    <w:embedRegular r:id="rId4" w:fontKey="{4043B712-983D-4FF6-88AD-EC5C1A05CC91}"/>
  </w:font>
  <w:font w:name="仿宋_GB2312">
    <w:panose1 w:val="02010609030101010101"/>
    <w:charset w:val="86"/>
    <w:family w:val="modern"/>
    <w:pitch w:val="default"/>
    <w:sig w:usb0="00000001" w:usb1="080E0000" w:usb2="00000000" w:usb3="00000000" w:csb0="00040000" w:csb1="00000000"/>
    <w:embedRegular r:id="rId5" w:fontKey="{FF34E2B5-C92F-4827-8008-B5FB1E7317B8}"/>
  </w:font>
  <w:font w:name="楷体">
    <w:panose1 w:val="02010609060101010101"/>
    <w:charset w:val="86"/>
    <w:family w:val="modern"/>
    <w:pitch w:val="default"/>
    <w:sig w:usb0="800002BF" w:usb1="38CF7CFA" w:usb2="00000016" w:usb3="00000000" w:csb0="00040001" w:csb1="00000000"/>
    <w:embedRegular r:id="rId6" w:fontKey="{18BF895C-AAAC-4137-A294-4D00702C20E8}"/>
  </w:font>
  <w:font w:name="方正仿宋_GBK">
    <w:panose1 w:val="02000000000000000000"/>
    <w:charset w:val="86"/>
    <w:family w:val="auto"/>
    <w:pitch w:val="default"/>
    <w:sig w:usb0="A00002BF" w:usb1="38CF7CFA" w:usb2="00082016" w:usb3="00000000" w:csb0="00040001" w:csb1="00000000"/>
    <w:embedRegular r:id="rId7" w:fontKey="{AE93F31F-C82A-46F2-814E-19ED46DE5547}"/>
  </w:font>
  <w:font w:name="仿宋">
    <w:panose1 w:val="02010609060101010101"/>
    <w:charset w:val="86"/>
    <w:family w:val="modern"/>
    <w:pitch w:val="default"/>
    <w:sig w:usb0="800002BF" w:usb1="38CF7CFA" w:usb2="00000016" w:usb3="00000000" w:csb0="00040001" w:csb1="00000000"/>
    <w:embedRegular r:id="rId8" w:fontKey="{40858826-2339-4C03-ACB9-620EDF6F4362}"/>
  </w:font>
  <w:font w:name="方正楷体_GBK">
    <w:panose1 w:val="02000000000000000000"/>
    <w:charset w:val="86"/>
    <w:family w:val="auto"/>
    <w:pitch w:val="default"/>
    <w:sig w:usb0="800002BF" w:usb1="38CF7CFA" w:usb2="00000016" w:usb3="00000000" w:csb0="00040000" w:csb1="00000000"/>
    <w:embedRegular r:id="rId9" w:fontKey="{D22BCD05-1259-475B-B766-B4BAF7986C75}"/>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DD0DC00">
        <w:pPr>
          <w:pStyle w:val="12"/>
          <w:jc w:val="center"/>
        </w:pPr>
        <w:r>
          <w:fldChar w:fldCharType="begin"/>
        </w:r>
        <w:r>
          <w:instrText xml:space="preserve">PAGE   \* MERGEFORMAT</w:instrText>
        </w:r>
        <w:r>
          <w:fldChar w:fldCharType="separate"/>
        </w:r>
        <w:r>
          <w:rPr>
            <w:lang w:val="zh-CN"/>
          </w:rPr>
          <w:t>1</w:t>
        </w:r>
        <w:r>
          <w:fldChar w:fldCharType="end"/>
        </w:r>
      </w:p>
    </w:sdtContent>
  </w:sdt>
  <w:p w14:paraId="15B807FE">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DDE642F"/>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Props1.xml><?xml version="1.0" encoding="utf-8"?>
<ds:datastoreItem xmlns:ds="http://schemas.openxmlformats.org/officeDocument/2006/customXml" ds:itemID="{9007c924-278b-4232-9e41-0de54d4f67a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21</Pages>
  <Words>1845</Words>
  <Characters>1923</Characters>
  <Lines>5</Lines>
  <Paragraphs>1</Paragraphs>
  <TotalTime>0</TotalTime>
  <ScaleCrop>false</ScaleCrop>
  <LinksUpToDate>false</LinksUpToDate>
  <CharactersWithSpaces>1978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恺_xFF08_预算处_xFF09_</dc:creator>
  <cp:lastModifiedBy>来财&amp;十个晴天</cp:lastModifiedBy>
  <cp:lastPrinted>2018-12-31T10:56:00Z</cp:lastPrinted>
  <dcterms:modified xsi:type="dcterms:W3CDTF">2025-09-05T07:59:59Z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eyJoZGlkIjoiMGIxZTI3ODM4ZmVjOGE5NDFiYmE3OTRiMjQ5OTEyNzIiLCJ1c2VySWQiOiIzNzI2MDMzNTYifQ==</vt:lpwstr>
  </property>
  <property fmtid="{D5CDD505-2E9C-101B-9397-08002B2CF9AE}" pid="4" name="ICV">
    <vt:lpwstr>D2A15400CE12474483A4B4476B3691FD_12</vt:lpwstr>
  </property>
</Properties>
</file>