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克孜勒苏柯尔克孜自治州住房公积金管理中心2024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8012CC">
      <w:r>
        <w:br w:type="page"/>
      </w:r>
    </w:p>
    <w:p w14:paraId="063311D9">
      <w:pPr>
        <w:spacing w:line="640" w:lineRule="exact"/>
        <w:jc w:val="center"/>
        <w:outlineLvl w:val="1"/>
      </w:pPr>
      <w:r>
        <w:rPr>
          <w:rFonts w:ascii="黑体" w:hAnsi="黑体" w:eastAsia="黑体"/>
          <w:sz w:val="32"/>
        </w:rPr>
        <w:t>第一部分 单位概况</w:t>
      </w:r>
    </w:p>
    <w:p w14:paraId="4D84558F">
      <w:pPr>
        <w:spacing w:line="640" w:lineRule="exact"/>
        <w:ind w:firstLine="640"/>
        <w:jc w:val="both"/>
        <w:outlineLvl w:val="2"/>
      </w:pPr>
      <w:r>
        <w:rPr>
          <w:rFonts w:ascii="黑体" w:hAnsi="黑体" w:eastAsia="黑体"/>
          <w:sz w:val="32"/>
        </w:rPr>
        <w:t>一、主要职能</w:t>
      </w:r>
    </w:p>
    <w:p w14:paraId="269E822F">
      <w:pPr>
        <w:spacing w:line="580" w:lineRule="exact"/>
        <w:ind w:firstLine="640"/>
        <w:jc w:val="both"/>
      </w:pPr>
      <w:r>
        <w:rPr>
          <w:rFonts w:ascii="仿宋_GB2312" w:hAnsi="仿宋_GB2312" w:eastAsia="仿宋_GB2312"/>
          <w:sz w:val="32"/>
        </w:rPr>
        <w:t>克州住房公积金管理中心成立于2003年9月（克机编字</w:t>
      </w:r>
      <w:r>
        <w:rPr>
          <w:rFonts w:hint="eastAsia" w:ascii="仿宋_GB2312" w:hAnsi="仿宋_GB2312" w:eastAsia="仿宋_GB2312"/>
          <w:sz w:val="32"/>
          <w:lang w:eastAsia="zh-CN"/>
        </w:rPr>
        <w:t>〔2003〕40号</w:t>
      </w:r>
      <w:r>
        <w:rPr>
          <w:rFonts w:ascii="仿宋_GB2312" w:hAnsi="仿宋_GB2312" w:eastAsia="仿宋_GB2312"/>
          <w:sz w:val="32"/>
        </w:rPr>
        <w:t>），克州住房公积金管理中心负责全州住房公积金管理业务，根据有关法律、法规和规章，</w:t>
      </w:r>
      <w:r>
        <w:rPr>
          <w:rFonts w:hint="eastAsia" w:ascii="仿宋_GB2312" w:hAnsi="仿宋_GB2312" w:eastAsia="仿宋_GB2312"/>
          <w:sz w:val="32"/>
          <w:lang w:eastAsia="zh-CN"/>
        </w:rPr>
        <w:t>制定</w:t>
      </w:r>
      <w:r>
        <w:rPr>
          <w:rFonts w:ascii="仿宋_GB2312" w:hAnsi="仿宋_GB2312" w:eastAsia="仿宋_GB2312"/>
          <w:sz w:val="32"/>
        </w:rPr>
        <w:t>全州住房公积金的财务会计、统计和内部稽核等制度，并组织实施和监督，</w:t>
      </w:r>
      <w:r>
        <w:rPr>
          <w:rFonts w:hint="eastAsia" w:ascii="仿宋_GB2312" w:hAnsi="仿宋_GB2312" w:eastAsia="仿宋_GB2312"/>
          <w:sz w:val="32"/>
          <w:lang w:eastAsia="zh-CN"/>
        </w:rPr>
        <w:t>制定</w:t>
      </w:r>
      <w:r>
        <w:rPr>
          <w:rFonts w:ascii="仿宋_GB2312" w:hAnsi="仿宋_GB2312" w:eastAsia="仿宋_GB2312"/>
          <w:sz w:val="32"/>
        </w:rPr>
        <w:t>全州住房公积金的管理办法，编制、执行住房公积金的归集、使用计划；负责记载职工住房公积金的核算；审批住房公积金的缴存、提取、使用等情况；住房公积金保值增值和个人住房公积金贷款归还；负责编制住房公积金归集、使用计划情况的报告；负责承办住房公积金管理委员会决定的其他事项。</w:t>
      </w:r>
    </w:p>
    <w:p w14:paraId="7625C952">
      <w:pPr>
        <w:spacing w:line="640" w:lineRule="exact"/>
        <w:ind w:firstLine="640"/>
        <w:jc w:val="both"/>
        <w:outlineLvl w:val="2"/>
      </w:pPr>
      <w:r>
        <w:rPr>
          <w:rFonts w:ascii="黑体" w:hAnsi="黑体" w:eastAsia="黑体"/>
          <w:sz w:val="32"/>
        </w:rPr>
        <w:t>二、机构设置及人员情况</w:t>
      </w:r>
    </w:p>
    <w:p w14:paraId="49F7D258">
      <w:pPr>
        <w:spacing w:line="580" w:lineRule="exact"/>
        <w:ind w:firstLine="640"/>
        <w:jc w:val="both"/>
      </w:pPr>
      <w:r>
        <w:rPr>
          <w:rFonts w:ascii="仿宋_GB2312" w:hAnsi="仿宋_GB2312" w:eastAsia="仿宋_GB2312"/>
          <w:sz w:val="32"/>
        </w:rPr>
        <w:t>克孜勒苏柯尔克孜自治州住房公积金管理中心2024年度，实有人数26人，其中：在职人员17人，减少4人；离休人员0人，增加0人；退休人员9人,增加4人。</w:t>
      </w:r>
    </w:p>
    <w:p w14:paraId="533B1952">
      <w:pPr>
        <w:spacing w:line="580" w:lineRule="exact"/>
        <w:ind w:firstLine="640"/>
        <w:jc w:val="both"/>
      </w:pPr>
      <w:r>
        <w:rPr>
          <w:rFonts w:ascii="仿宋_GB2312" w:hAnsi="仿宋_GB2312" w:eastAsia="仿宋_GB2312"/>
          <w:sz w:val="32"/>
        </w:rPr>
        <w:t>克孜勒苏柯尔克孜自治州住房公积金管理中心无下属预算单位，下设4个科室，分别是：阿图什市管理部、阿克陶县管理部、乌恰县管理部、阿合奇县管理部。</w:t>
      </w:r>
    </w:p>
    <w:p w14:paraId="558A00D8">
      <w:r>
        <w:br w:type="page"/>
      </w:r>
    </w:p>
    <w:p w14:paraId="2EBD795B">
      <w:pPr>
        <w:spacing w:line="240" w:lineRule="auto"/>
        <w:jc w:val="center"/>
        <w:outlineLvl w:val="1"/>
      </w:pPr>
      <w:r>
        <w:rPr>
          <w:rFonts w:ascii="黑体" w:hAnsi="黑体" w:eastAsia="黑体"/>
          <w:sz w:val="32"/>
        </w:rPr>
        <w:t>第二部分 部门决算情况说明</w:t>
      </w:r>
    </w:p>
    <w:p w14:paraId="26F2CB8F">
      <w:pPr>
        <w:spacing w:line="640" w:lineRule="exact"/>
        <w:ind w:firstLine="640"/>
        <w:jc w:val="both"/>
        <w:outlineLvl w:val="2"/>
      </w:pPr>
      <w:r>
        <w:rPr>
          <w:rFonts w:ascii="黑体" w:hAnsi="黑体" w:eastAsia="黑体"/>
          <w:sz w:val="32"/>
        </w:rPr>
        <w:t>一、收入支出决算总体情况说明</w:t>
      </w:r>
    </w:p>
    <w:p w14:paraId="198FB69E">
      <w:pPr>
        <w:spacing w:line="580" w:lineRule="exact"/>
        <w:ind w:firstLine="640"/>
        <w:jc w:val="both"/>
      </w:pPr>
      <w:r>
        <w:rPr>
          <w:rFonts w:ascii="仿宋_GB2312" w:hAnsi="仿宋_GB2312" w:eastAsia="仿宋_GB2312"/>
          <w:b/>
          <w:sz w:val="32"/>
        </w:rPr>
        <w:t>2024年度收入总计820.52万元，</w:t>
      </w:r>
      <w:r>
        <w:rPr>
          <w:rFonts w:ascii="仿宋_GB2312" w:hAnsi="仿宋_GB2312" w:eastAsia="仿宋_GB2312"/>
          <w:b w:val="0"/>
          <w:sz w:val="32"/>
        </w:rPr>
        <w:t>其中：本年收入合计813.40万元，使用非财政拨款结余（含专用结余）0.00万元，年初结转和结余7.12万元。</w:t>
      </w:r>
    </w:p>
    <w:p w14:paraId="3C23207F">
      <w:pPr>
        <w:spacing w:line="580" w:lineRule="exact"/>
        <w:ind w:firstLine="640"/>
        <w:jc w:val="both"/>
      </w:pPr>
      <w:r>
        <w:rPr>
          <w:rFonts w:ascii="仿宋_GB2312" w:hAnsi="仿宋_GB2312" w:eastAsia="仿宋_GB2312"/>
          <w:b/>
          <w:sz w:val="32"/>
        </w:rPr>
        <w:t>2024年度支出总计820.52万元，</w:t>
      </w:r>
      <w:r>
        <w:rPr>
          <w:rFonts w:ascii="仿宋_GB2312" w:hAnsi="仿宋_GB2312" w:eastAsia="仿宋_GB2312"/>
          <w:b w:val="0"/>
          <w:sz w:val="32"/>
        </w:rPr>
        <w:t>其中：本年支出合计815.30万元，结余分配0.00万元，年末结转和结余5.22万元。</w:t>
      </w:r>
    </w:p>
    <w:p w14:paraId="5EC7AC70">
      <w:pPr>
        <w:spacing w:line="580" w:lineRule="exact"/>
        <w:ind w:firstLine="640"/>
        <w:jc w:val="both"/>
      </w:pPr>
      <w:r>
        <w:rPr>
          <w:rFonts w:ascii="仿宋_GB2312" w:hAnsi="仿宋_GB2312" w:eastAsia="仿宋_GB2312"/>
          <w:b w:val="0"/>
          <w:sz w:val="32"/>
        </w:rPr>
        <w:t>收入支出总体与上年相比，增加37.44万元，增长4.78%，主要原因是：本年在职人员工资调增，人员经费增加；增加退休人员职业年金。</w:t>
      </w:r>
    </w:p>
    <w:p w14:paraId="1701023C">
      <w:pPr>
        <w:spacing w:line="640" w:lineRule="exact"/>
        <w:ind w:firstLine="640"/>
        <w:jc w:val="both"/>
        <w:outlineLvl w:val="2"/>
      </w:pPr>
      <w:r>
        <w:rPr>
          <w:rFonts w:ascii="黑体" w:hAnsi="黑体" w:eastAsia="黑体"/>
          <w:sz w:val="32"/>
        </w:rPr>
        <w:t>二、收入决算情况说明</w:t>
      </w:r>
    </w:p>
    <w:p w14:paraId="10278E3B">
      <w:pPr>
        <w:spacing w:line="580" w:lineRule="exact"/>
        <w:ind w:firstLine="640"/>
        <w:jc w:val="both"/>
      </w:pPr>
      <w:r>
        <w:rPr>
          <w:rFonts w:ascii="仿宋_GB2312" w:hAnsi="仿宋_GB2312" w:eastAsia="仿宋_GB2312"/>
          <w:b/>
          <w:sz w:val="32"/>
        </w:rPr>
        <w:t>本年收入813.40万元，</w:t>
      </w:r>
      <w:r>
        <w:rPr>
          <w:rFonts w:ascii="仿宋_GB2312" w:hAnsi="仿宋_GB2312" w:eastAsia="仿宋_GB2312"/>
          <w:b w:val="0"/>
          <w:sz w:val="32"/>
        </w:rPr>
        <w:t>其中：财政拨款收入813.37万元，占100.00%；上级补助收入0.00万元，占0.00%；事业收入0.00万元，占0.00%；经营收入0.00万元，占0.00%；附属单位上缴收入0.00万元，占0.00%；其他收入0.03万元，占0.004%。</w:t>
      </w:r>
    </w:p>
    <w:p w14:paraId="43186CA8">
      <w:pPr>
        <w:spacing w:line="640" w:lineRule="exact"/>
        <w:ind w:firstLine="640"/>
        <w:jc w:val="both"/>
        <w:outlineLvl w:val="2"/>
      </w:pPr>
      <w:r>
        <w:rPr>
          <w:rFonts w:ascii="黑体" w:hAnsi="黑体" w:eastAsia="黑体"/>
          <w:sz w:val="32"/>
        </w:rPr>
        <w:t>三、支出决算情况说明</w:t>
      </w:r>
    </w:p>
    <w:p w14:paraId="00881249">
      <w:pPr>
        <w:spacing w:line="580" w:lineRule="exact"/>
        <w:ind w:firstLine="640"/>
        <w:jc w:val="both"/>
      </w:pPr>
      <w:r>
        <w:rPr>
          <w:rFonts w:ascii="仿宋_GB2312" w:hAnsi="仿宋_GB2312" w:eastAsia="仿宋_GB2312"/>
          <w:b/>
          <w:sz w:val="32"/>
        </w:rPr>
        <w:t>本年支出815.30万元，</w:t>
      </w:r>
      <w:r>
        <w:rPr>
          <w:rFonts w:ascii="仿宋_GB2312" w:hAnsi="仿宋_GB2312" w:eastAsia="仿宋_GB2312"/>
          <w:b w:val="0"/>
          <w:sz w:val="32"/>
        </w:rPr>
        <w:t>其中：基本支出427.83万元，占52.48%；项目支出387.47万元，占47.52%；上缴上级支出0.00万元，占0.00%；经营支出0.00万元，占0.00%；对附属单位补助支出0.00万元，占0.00%。</w:t>
      </w:r>
    </w:p>
    <w:p w14:paraId="5BD35949">
      <w:pPr>
        <w:spacing w:line="640" w:lineRule="exact"/>
        <w:ind w:firstLine="640"/>
        <w:jc w:val="both"/>
        <w:outlineLvl w:val="2"/>
      </w:pPr>
      <w:r>
        <w:rPr>
          <w:rFonts w:ascii="黑体" w:hAnsi="黑体" w:eastAsia="黑体"/>
          <w:sz w:val="32"/>
        </w:rPr>
        <w:t>四、财政拨款收入支出决算总体情况说明</w:t>
      </w:r>
    </w:p>
    <w:p w14:paraId="6AFAA170">
      <w:pPr>
        <w:spacing w:line="580" w:lineRule="exact"/>
        <w:ind w:firstLine="640"/>
        <w:jc w:val="both"/>
      </w:pPr>
      <w:r>
        <w:rPr>
          <w:rFonts w:ascii="仿宋_GB2312" w:hAnsi="仿宋_GB2312" w:eastAsia="仿宋_GB2312"/>
          <w:b/>
          <w:sz w:val="32"/>
        </w:rPr>
        <w:t>2024年度财政拨款收入总计813.37万元，</w:t>
      </w:r>
      <w:r>
        <w:rPr>
          <w:rFonts w:ascii="仿宋_GB2312" w:hAnsi="仿宋_GB2312" w:eastAsia="仿宋_GB2312"/>
          <w:b w:val="0"/>
          <w:sz w:val="32"/>
        </w:rPr>
        <w:t>其中：年初财政拨款结转和结余0.00万元，本年财政拨款收入813.37万元。</w:t>
      </w:r>
      <w:r>
        <w:rPr>
          <w:rFonts w:ascii="仿宋_GB2312" w:hAnsi="仿宋_GB2312" w:eastAsia="仿宋_GB2312"/>
          <w:b/>
          <w:sz w:val="32"/>
        </w:rPr>
        <w:t>财政拨款支出总计813.37万元，</w:t>
      </w:r>
      <w:r>
        <w:rPr>
          <w:rFonts w:ascii="仿宋_GB2312" w:hAnsi="仿宋_GB2312" w:eastAsia="仿宋_GB2312"/>
          <w:b w:val="0"/>
          <w:sz w:val="32"/>
        </w:rPr>
        <w:t>其中：年末财政拨款结转和结余0.00万元，本年财政拨款支出813.37万元。</w:t>
      </w:r>
    </w:p>
    <w:p w14:paraId="293A909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增加44.60万元，增长5.80%，主要原因是：本年在职人员工资调增，人员经费增加；增加退休人员职业年金。</w:t>
      </w:r>
      <w:r>
        <w:rPr>
          <w:rFonts w:ascii="仿宋_GB2312" w:hAnsi="仿宋_GB2312" w:eastAsia="仿宋_GB2312"/>
          <w:b/>
          <w:sz w:val="32"/>
        </w:rPr>
        <w:t>与年初预算相比，</w:t>
      </w:r>
      <w:r>
        <w:rPr>
          <w:rFonts w:ascii="仿宋_GB2312" w:hAnsi="仿宋_GB2312" w:eastAsia="仿宋_GB2312"/>
          <w:b w:val="0"/>
          <w:sz w:val="32"/>
        </w:rPr>
        <w:t>年初预算数831.84万元，决算数813.37万元，预决算差异率-2.22%，主要原因是：本年在职人员减少，年中调减人员经费，导致预决算存在差异。</w:t>
      </w:r>
    </w:p>
    <w:p w14:paraId="47C7A3D6">
      <w:pPr>
        <w:spacing w:line="640" w:lineRule="exact"/>
        <w:ind w:firstLine="640"/>
        <w:jc w:val="both"/>
        <w:outlineLvl w:val="2"/>
      </w:pPr>
      <w:r>
        <w:rPr>
          <w:rFonts w:ascii="黑体" w:hAnsi="黑体" w:eastAsia="黑体"/>
          <w:sz w:val="32"/>
        </w:rPr>
        <w:t>五、一般公共预算财政拨款支出决算情况说明</w:t>
      </w:r>
    </w:p>
    <w:p w14:paraId="54A38774">
      <w:pPr>
        <w:spacing w:line="640" w:lineRule="exact"/>
        <w:ind w:firstLine="640"/>
        <w:jc w:val="both"/>
        <w:outlineLvl w:val="3"/>
      </w:pPr>
      <w:r>
        <w:rPr>
          <w:rFonts w:ascii="楷体_GB2312" w:hAnsi="楷体_GB2312" w:eastAsia="楷体_GB2312"/>
          <w:b/>
          <w:sz w:val="32"/>
        </w:rPr>
        <w:t>（一）一般公共预算财政拨款支出决算总体情况</w:t>
      </w:r>
    </w:p>
    <w:p w14:paraId="26D1077C">
      <w:pPr>
        <w:spacing w:line="580" w:lineRule="exact"/>
        <w:ind w:firstLine="640"/>
        <w:jc w:val="both"/>
      </w:pPr>
      <w:r>
        <w:rPr>
          <w:rFonts w:ascii="仿宋_GB2312" w:hAnsi="仿宋_GB2312" w:eastAsia="仿宋_GB2312"/>
          <w:b/>
          <w:sz w:val="32"/>
        </w:rPr>
        <w:t>2024年度一般公共预算财政拨款支出813.37万元，</w:t>
      </w:r>
      <w:r>
        <w:rPr>
          <w:rFonts w:ascii="仿宋_GB2312" w:hAnsi="仿宋_GB2312" w:eastAsia="仿宋_GB2312"/>
          <w:b w:val="0"/>
          <w:sz w:val="32"/>
        </w:rPr>
        <w:t>占本年支出合计的99.76%。</w:t>
      </w:r>
      <w:r>
        <w:rPr>
          <w:rFonts w:ascii="仿宋_GB2312" w:hAnsi="仿宋_GB2312" w:eastAsia="仿宋_GB2312"/>
          <w:b/>
          <w:sz w:val="32"/>
        </w:rPr>
        <w:t>与上年相比，</w:t>
      </w:r>
      <w:r>
        <w:rPr>
          <w:rFonts w:ascii="仿宋_GB2312" w:hAnsi="仿宋_GB2312" w:eastAsia="仿宋_GB2312"/>
          <w:b w:val="0"/>
          <w:sz w:val="32"/>
        </w:rPr>
        <w:t>增加44.60万元，增长5.80%，主要原因是：本年在职人员工资调增，人员经费增加；增加退休人员职业年金。</w:t>
      </w:r>
      <w:r>
        <w:rPr>
          <w:rFonts w:ascii="仿宋_GB2312" w:hAnsi="仿宋_GB2312" w:eastAsia="仿宋_GB2312"/>
          <w:b/>
          <w:sz w:val="32"/>
        </w:rPr>
        <w:t>与年初预算相比,</w:t>
      </w:r>
      <w:r>
        <w:rPr>
          <w:rFonts w:ascii="仿宋_GB2312" w:hAnsi="仿宋_GB2312" w:eastAsia="仿宋_GB2312"/>
          <w:b w:val="0"/>
          <w:sz w:val="32"/>
        </w:rPr>
        <w:t>年初预算数831.84万元，决算数813.37万元，预决算差异率-2.22%，主要原因是：本年在职人员减少，年中调减人员经费，导致预决算存在差异。</w:t>
      </w:r>
    </w:p>
    <w:p w14:paraId="55ECEF23">
      <w:pPr>
        <w:spacing w:line="640" w:lineRule="exact"/>
        <w:ind w:firstLine="640"/>
        <w:jc w:val="both"/>
        <w:outlineLvl w:val="3"/>
      </w:pPr>
      <w:r>
        <w:rPr>
          <w:rFonts w:ascii="楷体_GB2312" w:hAnsi="楷体_GB2312" w:eastAsia="楷体_GB2312"/>
          <w:b/>
          <w:sz w:val="32"/>
        </w:rPr>
        <w:t>（二）一般公共预算财政拨款支出决算结构情况</w:t>
      </w:r>
    </w:p>
    <w:p w14:paraId="4B4B0181">
      <w:pPr>
        <w:spacing w:line="580" w:lineRule="exact"/>
        <w:ind w:firstLine="640"/>
        <w:jc w:val="both"/>
      </w:pPr>
      <w:r>
        <w:rPr>
          <w:rFonts w:ascii="仿宋_GB2312" w:hAnsi="仿宋_GB2312" w:eastAsia="仿宋_GB2312"/>
          <w:b w:val="0"/>
          <w:sz w:val="32"/>
        </w:rPr>
        <w:t>1.一般公共服务支出(类)726.39万元,占89.31%。</w:t>
      </w:r>
    </w:p>
    <w:p w14:paraId="311D1D76">
      <w:pPr>
        <w:spacing w:line="580" w:lineRule="exact"/>
        <w:ind w:firstLine="640"/>
        <w:jc w:val="both"/>
      </w:pPr>
      <w:r>
        <w:rPr>
          <w:rFonts w:ascii="仿宋_GB2312" w:hAnsi="仿宋_GB2312" w:eastAsia="仿宋_GB2312"/>
          <w:b w:val="0"/>
          <w:sz w:val="32"/>
        </w:rPr>
        <w:t>2.社会保障和就业支出(类)86.98万元,占10.69%。</w:t>
      </w:r>
    </w:p>
    <w:p w14:paraId="07A704C9">
      <w:pPr>
        <w:spacing w:line="640" w:lineRule="exact"/>
        <w:ind w:firstLine="640"/>
        <w:jc w:val="both"/>
        <w:outlineLvl w:val="3"/>
      </w:pPr>
      <w:r>
        <w:rPr>
          <w:rFonts w:ascii="楷体_GB2312" w:hAnsi="楷体_GB2312" w:eastAsia="楷体_GB2312"/>
          <w:b/>
          <w:sz w:val="32"/>
        </w:rPr>
        <w:t>（三）一般公共预算财政拨款支出决算具体情况</w:t>
      </w:r>
    </w:p>
    <w:p w14:paraId="63A3CB92">
      <w:pPr>
        <w:spacing w:line="580" w:lineRule="exact"/>
        <w:ind w:firstLine="640"/>
        <w:jc w:val="both"/>
      </w:pPr>
      <w:r>
        <w:rPr>
          <w:rFonts w:ascii="仿宋_GB2312" w:hAnsi="仿宋_GB2312" w:eastAsia="仿宋_GB2312"/>
          <w:b w:val="0"/>
          <w:sz w:val="32"/>
        </w:rPr>
        <w:t>1.一般公共服务支出(类)财政事务(款)行政运行(项):支出决算数为342.83万元，比上年决算增加3.01万元，增长0.89%,主要原因是：本年在职人员工资调增，导致相关人员经费较上年有所增加。</w:t>
      </w:r>
    </w:p>
    <w:p w14:paraId="209B897A">
      <w:pPr>
        <w:spacing w:line="580" w:lineRule="exact"/>
        <w:ind w:firstLine="640"/>
        <w:jc w:val="both"/>
      </w:pPr>
      <w:r>
        <w:rPr>
          <w:rFonts w:ascii="仿宋_GB2312" w:hAnsi="仿宋_GB2312" w:eastAsia="仿宋_GB2312"/>
          <w:b w:val="0"/>
          <w:sz w:val="32"/>
        </w:rPr>
        <w:t>2.一般公共服务支出(类)财政事务(款)其他财政事务支出(项):支出决算数为383.56万元，比上年决算减少0.30万元，下降0.08%,主要原因是：本年聘用人员减少1人，聘用人员工资较上年度减少。</w:t>
      </w:r>
    </w:p>
    <w:p w14:paraId="1117FD9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3.社会保障和就业支出(类)行政事业单位养老支出(款)行政单位离退休(项):支出决算数为12.47万元，比上年决算增加4.40万元，增长54.52%,主要原因是：本年退休人员增加，退休费支出增加。</w:t>
      </w:r>
    </w:p>
    <w:p w14:paraId="6E28959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36.58万元，比上年决算增加1.02万元，增长2.87%,主要原因是：本年在职人员工资基数调增，养老缴费基数上涨，相应支出增加。</w:t>
      </w:r>
    </w:p>
    <w:p w14:paraId="3229D7E6">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5.社会保障和就业支出(类)行政事业单位养老支出(款)机关事业单位职业年金缴费支出(项):支出决算数为34.01万元，比上年决算增加34.01万元，增长100.00%,主要原因是：本年退休人员增加，职业年金缴费增加。</w:t>
      </w:r>
    </w:p>
    <w:p w14:paraId="377EE7ED">
      <w:pPr>
        <w:spacing w:line="580" w:lineRule="exact"/>
        <w:ind w:firstLine="640"/>
        <w:jc w:val="both"/>
      </w:pPr>
      <w:r>
        <w:rPr>
          <w:rFonts w:ascii="仿宋_GB2312" w:hAnsi="仿宋_GB2312" w:eastAsia="仿宋_GB2312"/>
          <w:b w:val="0"/>
          <w:sz w:val="32"/>
        </w:rPr>
        <w:t>6.社会保障和就业支出(类)就业补助(款)就业见习补贴(项):支出决算数为3.91万元，比上年决算增加2.44万元，增长165.99%,主要原因是：本单位就业见习生增加，就业补贴增加。</w:t>
      </w:r>
    </w:p>
    <w:p w14:paraId="3EF89D02">
      <w:pPr>
        <w:spacing w:line="640" w:lineRule="exact"/>
        <w:ind w:firstLine="640"/>
        <w:jc w:val="both"/>
        <w:outlineLvl w:val="2"/>
      </w:pPr>
      <w:r>
        <w:rPr>
          <w:rFonts w:ascii="黑体" w:hAnsi="黑体" w:eastAsia="黑体"/>
          <w:sz w:val="32"/>
        </w:rPr>
        <w:t>六、一般公共预算财政拨款基本支出决算情况说明</w:t>
      </w:r>
    </w:p>
    <w:p w14:paraId="3312199D">
      <w:pPr>
        <w:spacing w:line="580" w:lineRule="exact"/>
        <w:ind w:firstLine="640"/>
        <w:jc w:val="both"/>
      </w:pPr>
      <w:r>
        <w:rPr>
          <w:rFonts w:ascii="仿宋_GB2312" w:hAnsi="仿宋_GB2312" w:eastAsia="仿宋_GB2312"/>
          <w:b w:val="0"/>
          <w:sz w:val="32"/>
        </w:rPr>
        <w:t>2024年度一般公共预算财政拨款基本支出425.90万元，其中：</w:t>
      </w:r>
      <w:r>
        <w:rPr>
          <w:rFonts w:ascii="仿宋_GB2312" w:hAnsi="仿宋_GB2312" w:eastAsia="仿宋_GB2312"/>
          <w:b/>
          <w:sz w:val="32"/>
        </w:rPr>
        <w:t>人员经费407.59万元，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w:t>
      </w:r>
    </w:p>
    <w:p w14:paraId="743B0D8A">
      <w:pPr>
        <w:spacing w:line="580" w:lineRule="exact"/>
        <w:ind w:firstLine="640"/>
        <w:jc w:val="both"/>
      </w:pPr>
      <w:r>
        <w:rPr>
          <w:rFonts w:ascii="仿宋_GB2312" w:hAnsi="仿宋_GB2312" w:eastAsia="仿宋_GB2312"/>
          <w:b/>
          <w:sz w:val="32"/>
        </w:rPr>
        <w:t>公用经费18.30万元，</w:t>
      </w:r>
      <w:r>
        <w:rPr>
          <w:rFonts w:ascii="仿宋_GB2312" w:hAnsi="仿宋_GB2312" w:eastAsia="仿宋_GB2312"/>
          <w:b w:val="0"/>
          <w:sz w:val="32"/>
        </w:rPr>
        <w:t>包括：办公费、邮电费、差旅费、维修（护）费、劳务费、工会经费、福利费、公务用车运行维护费、其他商品和服务支出。</w:t>
      </w:r>
    </w:p>
    <w:p w14:paraId="71A49734">
      <w:pPr>
        <w:spacing w:line="640" w:lineRule="exact"/>
        <w:ind w:firstLine="640"/>
        <w:jc w:val="both"/>
        <w:outlineLvl w:val="2"/>
      </w:pPr>
      <w:r>
        <w:rPr>
          <w:rFonts w:ascii="黑体" w:hAnsi="黑体" w:eastAsia="黑体"/>
          <w:sz w:val="32"/>
        </w:rPr>
        <w:t>七、政府性基金预算财政拨款收入支出决算情况说明</w:t>
      </w:r>
    </w:p>
    <w:p w14:paraId="1BFE124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6556C0">
      <w:pPr>
        <w:spacing w:line="640" w:lineRule="exact"/>
        <w:ind w:firstLine="640"/>
        <w:jc w:val="both"/>
        <w:outlineLvl w:val="2"/>
      </w:pPr>
      <w:r>
        <w:rPr>
          <w:rFonts w:ascii="黑体" w:hAnsi="黑体" w:eastAsia="黑体"/>
          <w:sz w:val="32"/>
        </w:rPr>
        <w:t>八、国有资本经营预算财政拨款收入支出决算情况说明</w:t>
      </w:r>
    </w:p>
    <w:p w14:paraId="19ABDD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7343AF">
      <w:pPr>
        <w:spacing w:line="640" w:lineRule="exact"/>
        <w:ind w:firstLine="640"/>
        <w:jc w:val="both"/>
        <w:outlineLvl w:val="2"/>
      </w:pPr>
      <w:r>
        <w:rPr>
          <w:rFonts w:ascii="黑体" w:hAnsi="黑体" w:eastAsia="黑体"/>
          <w:sz w:val="32"/>
        </w:rPr>
        <w:t>九、财政拨款“三公”经费支出决算情况说明</w:t>
      </w:r>
    </w:p>
    <w:p w14:paraId="0C90281D">
      <w:pPr>
        <w:spacing w:line="580" w:lineRule="exact"/>
        <w:ind w:firstLine="640"/>
        <w:jc w:val="both"/>
      </w:pPr>
      <w:r>
        <w:rPr>
          <w:rFonts w:ascii="仿宋_GB2312" w:hAnsi="仿宋_GB2312" w:eastAsia="仿宋_GB2312"/>
          <w:b/>
          <w:sz w:val="32"/>
        </w:rPr>
        <w:t>2024年度财政拨款“三公”经费支出3.15万元，</w:t>
      </w:r>
      <w:r>
        <w:rPr>
          <w:rFonts w:ascii="仿宋_GB2312" w:hAnsi="仿宋_GB2312" w:eastAsia="仿宋_GB2312"/>
          <w:b w:val="0"/>
          <w:sz w:val="32"/>
        </w:rPr>
        <w:t>比上年减少18.34万元，下降85.34%，主要原因是：2023年</w:t>
      </w:r>
      <w:r>
        <w:rPr>
          <w:rFonts w:hint="eastAsia" w:ascii="仿宋_GB2312" w:hAnsi="仿宋_GB2312" w:eastAsia="仿宋_GB2312"/>
          <w:b w:val="0"/>
          <w:sz w:val="32"/>
          <w:lang w:eastAsia="zh-CN"/>
        </w:rPr>
        <w:t>本单位</w:t>
      </w:r>
      <w:r>
        <w:rPr>
          <w:rFonts w:ascii="仿宋_GB2312" w:hAnsi="仿宋_GB2312" w:eastAsia="仿宋_GB2312"/>
          <w:b w:val="0"/>
          <w:sz w:val="32"/>
        </w:rPr>
        <w:t>购置一辆公务用车，2024年未购置，经费减少。其中：因公出国（境）费支出0.00万元，占0.00%，比上年增加0.00万元，增长0.00%，主要原因是：2023年与2024年均未安排因公出国（境）费支出。公务用车购置及运行维护费支出3.15万元，占100.00%，比上年减少17.84万元，下降84.99%，主要原因是：2023年</w:t>
      </w:r>
      <w:r>
        <w:rPr>
          <w:rFonts w:hint="eastAsia" w:ascii="仿宋_GB2312" w:hAnsi="仿宋_GB2312" w:eastAsia="仿宋_GB2312"/>
          <w:b w:val="0"/>
          <w:sz w:val="32"/>
          <w:lang w:eastAsia="zh-CN"/>
        </w:rPr>
        <w:t>本单位</w:t>
      </w:r>
      <w:r>
        <w:rPr>
          <w:rFonts w:ascii="仿宋_GB2312" w:hAnsi="仿宋_GB2312" w:eastAsia="仿宋_GB2312"/>
          <w:b w:val="0"/>
          <w:sz w:val="32"/>
        </w:rPr>
        <w:t>购置一辆公务用车，2024年未购置，经费减少。公务接待费支出0.00万元，占0.00%，比上年减少0.50万元，下降100.00%，主要原因是：本年未安排公务接待工作，导致公务接待费较上年减少。</w:t>
      </w:r>
    </w:p>
    <w:p w14:paraId="59CC3F30">
      <w:pPr>
        <w:spacing w:line="580" w:lineRule="exact"/>
        <w:ind w:firstLine="640"/>
        <w:jc w:val="both"/>
      </w:pPr>
      <w:r>
        <w:rPr>
          <w:rFonts w:ascii="仿宋_GB2312" w:hAnsi="仿宋_GB2312" w:eastAsia="仿宋_GB2312"/>
          <w:b/>
          <w:sz w:val="32"/>
        </w:rPr>
        <w:t>具体情况如下：</w:t>
      </w:r>
    </w:p>
    <w:p w14:paraId="12A4E4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760F21">
      <w:pPr>
        <w:spacing w:line="580" w:lineRule="exact"/>
        <w:ind w:firstLine="640"/>
        <w:jc w:val="both"/>
      </w:pPr>
      <w:r>
        <w:rPr>
          <w:rFonts w:ascii="仿宋_GB2312" w:hAnsi="仿宋_GB2312" w:eastAsia="仿宋_GB2312"/>
          <w:b w:val="0"/>
          <w:sz w:val="32"/>
        </w:rPr>
        <w:t>公务用车购置及运行维护费3.15万元，其中：公务用车购置费0.00万元，公务用车运行维护费3.15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3068C87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FC50B3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3.15万元，决算数3.15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3.15万元，决算数3.15万元，预决算差异率0.00%，主要原因是：严格按照预算执行，预决算无差异。公务接待费全年预算数0.00万元，决算数0.00万元，预决算差异率0.00%，主要原因是：本单位无公务接待费。</w:t>
      </w:r>
    </w:p>
    <w:p w14:paraId="3637EE62">
      <w:pPr>
        <w:spacing w:line="640" w:lineRule="exact"/>
        <w:ind w:firstLine="640"/>
        <w:jc w:val="both"/>
        <w:outlineLvl w:val="2"/>
      </w:pPr>
      <w:r>
        <w:rPr>
          <w:rFonts w:ascii="黑体" w:hAnsi="黑体" w:eastAsia="黑体"/>
          <w:sz w:val="32"/>
        </w:rPr>
        <w:t>十、其他重要事项的情况说明</w:t>
      </w:r>
    </w:p>
    <w:p w14:paraId="13098382">
      <w:pPr>
        <w:spacing w:line="640" w:lineRule="exact"/>
        <w:ind w:firstLine="640"/>
        <w:jc w:val="both"/>
        <w:outlineLvl w:val="3"/>
      </w:pPr>
      <w:r>
        <w:rPr>
          <w:rFonts w:ascii="楷体_GB2312" w:hAnsi="楷体_GB2312" w:eastAsia="楷体_GB2312"/>
          <w:b/>
          <w:sz w:val="32"/>
        </w:rPr>
        <w:t>（一）机关运行经费及公用经费支出情况</w:t>
      </w:r>
    </w:p>
    <w:p w14:paraId="3030CE04">
      <w:pPr>
        <w:spacing w:line="580" w:lineRule="exact"/>
        <w:ind w:firstLine="640"/>
        <w:jc w:val="both"/>
      </w:pPr>
      <w:r>
        <w:rPr>
          <w:rFonts w:ascii="仿宋_GB2312" w:hAnsi="仿宋_GB2312" w:eastAsia="仿宋_GB2312"/>
          <w:b w:val="0"/>
          <w:sz w:val="32"/>
        </w:rPr>
        <w:t>2024年度克孜勒苏柯尔克孜自治州住房公积金管理中心（行政单位和参照公务员法管理事业单位）机关运行经费支出18.30万元，比上年增加2.20万元，增长13.66%，主要原因是：更新、维护补充办公用品，办公经费增加。</w:t>
      </w:r>
    </w:p>
    <w:p w14:paraId="61993F40">
      <w:pPr>
        <w:spacing w:line="640" w:lineRule="exact"/>
        <w:ind w:firstLine="640"/>
        <w:jc w:val="both"/>
        <w:outlineLvl w:val="3"/>
      </w:pPr>
      <w:r>
        <w:rPr>
          <w:rFonts w:ascii="楷体_GB2312" w:hAnsi="楷体_GB2312" w:eastAsia="楷体_GB2312"/>
          <w:b/>
          <w:sz w:val="32"/>
        </w:rPr>
        <w:t>（二）政府采购情况</w:t>
      </w:r>
    </w:p>
    <w:p w14:paraId="1B3EF26F">
      <w:pPr>
        <w:spacing w:line="580" w:lineRule="exact"/>
        <w:ind w:firstLine="640"/>
        <w:jc w:val="both"/>
      </w:pPr>
      <w:r>
        <w:rPr>
          <w:rFonts w:ascii="仿宋_GB2312" w:hAnsi="仿宋_GB2312" w:eastAsia="仿宋_GB2312"/>
          <w:b w:val="0"/>
          <w:sz w:val="32"/>
        </w:rPr>
        <w:t>2024年度政府采购支出总额231.64万元，其中：政府采购货物支出8.61万元、政府采购工程支出0.00万元、政府采购服务支出223.04万元。</w:t>
      </w:r>
    </w:p>
    <w:p w14:paraId="75241B78">
      <w:pPr>
        <w:spacing w:line="580" w:lineRule="exact"/>
        <w:ind w:firstLine="640"/>
        <w:jc w:val="both"/>
      </w:pPr>
      <w:r>
        <w:rPr>
          <w:rFonts w:ascii="仿宋_GB2312" w:hAnsi="仿宋_GB2312" w:eastAsia="仿宋_GB2312"/>
          <w:b w:val="0"/>
          <w:sz w:val="32"/>
        </w:rPr>
        <w:t>授予中小企业合同金额152.23万元，占政府采购支出总额的65.72%，其中：授予小微企业合同金额34.22万元，占政府采购支出总额的14.77%。</w:t>
      </w:r>
    </w:p>
    <w:p w14:paraId="346C9938">
      <w:pPr>
        <w:spacing w:line="640" w:lineRule="exact"/>
        <w:ind w:firstLine="640"/>
        <w:jc w:val="both"/>
        <w:outlineLvl w:val="3"/>
      </w:pPr>
      <w:r>
        <w:rPr>
          <w:rFonts w:ascii="楷体_GB2312" w:hAnsi="楷体_GB2312" w:eastAsia="楷体_GB2312"/>
          <w:b/>
          <w:sz w:val="32"/>
        </w:rPr>
        <w:t>（三）国有资产占用情况说明</w:t>
      </w:r>
    </w:p>
    <w:p w14:paraId="3A8E2996">
      <w:pPr>
        <w:spacing w:line="580" w:lineRule="exact"/>
        <w:ind w:firstLine="640"/>
        <w:jc w:val="both"/>
      </w:pPr>
      <w:r>
        <w:rPr>
          <w:rFonts w:ascii="仿宋_GB2312" w:hAnsi="仿宋_GB2312" w:eastAsia="仿宋_GB2312"/>
          <w:b w:val="0"/>
          <w:sz w:val="32"/>
        </w:rPr>
        <w:t>截至2024年12月31日，房屋0.00平方米，价值0.00万元。车辆2辆，价值22.79万元，其中：副部（省）级及以上领导用车0辆、主要负责人用车0辆、机要通信用车0辆、应急保障用车0辆、执法执勤用车0辆、特种专业技术用车0辆、离退休干部服务用车0辆、其他用车2辆，其他用车主要是：公务工作用车。单价100万元（含）以上设备（不含车辆）1台（套）。</w:t>
      </w:r>
    </w:p>
    <w:p w14:paraId="6BED4B03">
      <w:pPr>
        <w:spacing w:line="640" w:lineRule="exact"/>
        <w:ind w:firstLine="640"/>
        <w:jc w:val="both"/>
        <w:outlineLvl w:val="2"/>
      </w:pPr>
      <w:r>
        <w:rPr>
          <w:rFonts w:ascii="黑体" w:hAnsi="黑体" w:eastAsia="黑体"/>
          <w:sz w:val="32"/>
        </w:rPr>
        <w:t>十一、预算绩效的情况说明</w:t>
      </w:r>
    </w:p>
    <w:p w14:paraId="711FFB9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820.52万元，实际执行总额815.30万元；预算绩效评价项目5个，全年预算数418.47万元，全年执行数386.02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w:t>
      </w:r>
      <w:r>
        <w:rPr>
          <w:rFonts w:hint="eastAsia" w:ascii="仿宋_GB2312" w:hAnsi="仿宋_GB2312" w:eastAsia="仿宋_GB2312"/>
          <w:b w:val="0"/>
          <w:sz w:val="32"/>
          <w:lang w:val="en-US" w:eastAsia="zh-CN"/>
        </w:rPr>
        <w:t>一</w:t>
      </w:r>
      <w:r>
        <w:rPr>
          <w:rFonts w:ascii="仿宋_GB2312" w:hAnsi="仿宋_GB2312" w:eastAsia="仿宋_GB2312"/>
          <w:b w:val="0"/>
          <w:sz w:val="32"/>
        </w:rPr>
        <w:t>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910932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6D39A07">
        <w:tblPrEx>
          <w:tblCellMar>
            <w:top w:w="0" w:type="dxa"/>
            <w:left w:w="108" w:type="dxa"/>
            <w:bottom w:w="0" w:type="dxa"/>
            <w:right w:w="108" w:type="dxa"/>
          </w:tblCellMar>
        </w:tblPrEx>
        <w:tc>
          <w:tcPr>
            <w:tcW w:w="8840" w:type="dxa"/>
            <w:gridSpan w:val="8"/>
            <w:vAlign w:val="center"/>
          </w:tcPr>
          <w:p w14:paraId="5D250E66">
            <w:pPr>
              <w:jc w:val="center"/>
            </w:pPr>
            <w:r>
              <w:rPr>
                <w:rFonts w:ascii="宋体" w:hAnsi="宋体" w:eastAsia="宋体"/>
                <w:sz w:val="24"/>
              </w:rPr>
              <w:t>单位整体支出绩效自评表</w:t>
            </w:r>
          </w:p>
        </w:tc>
      </w:tr>
      <w:tr w14:paraId="2E1A039A">
        <w:tblPrEx>
          <w:tblCellMar>
            <w:top w:w="0" w:type="dxa"/>
            <w:left w:w="108" w:type="dxa"/>
            <w:bottom w:w="0" w:type="dxa"/>
            <w:right w:w="108" w:type="dxa"/>
          </w:tblCellMar>
        </w:tblPrEx>
        <w:tc>
          <w:tcPr>
            <w:tcW w:w="8840" w:type="dxa"/>
            <w:gridSpan w:val="8"/>
            <w:vAlign w:val="center"/>
          </w:tcPr>
          <w:p w14:paraId="46DCF14F">
            <w:pPr>
              <w:jc w:val="center"/>
            </w:pPr>
            <w:r>
              <w:rPr>
                <w:rFonts w:ascii="宋体" w:hAnsi="宋体" w:eastAsia="宋体"/>
                <w:sz w:val="24"/>
              </w:rPr>
              <w:t>（2024年度）</w:t>
            </w:r>
          </w:p>
        </w:tc>
      </w:tr>
      <w:tr w14:paraId="7B5773A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5F3A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E3108">
            <w:pPr>
              <w:jc w:val="center"/>
            </w:pPr>
            <w:r>
              <w:rPr>
                <w:rFonts w:ascii="宋体" w:hAnsi="宋体" w:eastAsia="宋体"/>
                <w:sz w:val="16"/>
              </w:rPr>
              <w:t>克孜勒苏柯尔克孜自治州住房公积金管理中心</w:t>
            </w:r>
          </w:p>
        </w:tc>
      </w:tr>
      <w:tr w14:paraId="7D5BC7E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82CA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27BD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2B14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5579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0DC3D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AB5F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360E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8D44C">
            <w:pPr>
              <w:jc w:val="center"/>
            </w:pPr>
            <w:r>
              <w:rPr>
                <w:rFonts w:ascii="宋体" w:hAnsi="宋体" w:eastAsia="宋体"/>
                <w:sz w:val="16"/>
              </w:rPr>
              <w:t>得分</w:t>
            </w:r>
          </w:p>
        </w:tc>
      </w:tr>
      <w:tr w14:paraId="558038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EAC58E">
            <w:bookmarkStart w:id="0" w:name="_GoBack"/>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DDBA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CA2A1">
            <w:pPr>
              <w:jc w:val="center"/>
            </w:pPr>
            <w:r>
              <w:rPr>
                <w:rFonts w:ascii="宋体" w:hAnsi="宋体" w:eastAsia="宋体"/>
                <w:sz w:val="16"/>
              </w:rPr>
              <w:t>851.85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813BF">
            <w:pPr>
              <w:jc w:val="center"/>
            </w:pPr>
            <w:r>
              <w:rPr>
                <w:rFonts w:ascii="宋体" w:hAnsi="宋体" w:eastAsia="宋体"/>
                <w:sz w:val="16"/>
              </w:rPr>
              <w:t>820.52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709E7">
            <w:pPr>
              <w:jc w:val="center"/>
            </w:pPr>
            <w:r>
              <w:rPr>
                <w:rFonts w:ascii="宋体" w:hAnsi="宋体" w:eastAsia="宋体"/>
                <w:sz w:val="16"/>
              </w:rPr>
              <w:t>815.30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8B6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C610C">
            <w:pPr>
              <w:jc w:val="center"/>
            </w:pPr>
            <w:r>
              <w:rPr>
                <w:rFonts w:ascii="宋体" w:hAnsi="宋体" w:eastAsia="宋体"/>
                <w:sz w:val="16"/>
              </w:rPr>
              <w:t>99.36%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D6C6A">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93</w:t>
            </w:r>
          </w:p>
        </w:tc>
      </w:tr>
      <w:tr w14:paraId="1A0B20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EB6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DC27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D77D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6369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EBFE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71C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7ED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CB98B">
            <w:pPr>
              <w:jc w:val="center"/>
            </w:pPr>
            <w:r>
              <w:rPr>
                <w:rFonts w:ascii="宋体" w:hAnsi="宋体" w:eastAsia="宋体"/>
                <w:sz w:val="16"/>
              </w:rPr>
              <w:t>—</w:t>
            </w:r>
          </w:p>
        </w:tc>
      </w:tr>
      <w:tr w14:paraId="0DEB80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FD70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2CE8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DAC60">
            <w:pPr>
              <w:jc w:val="center"/>
            </w:pPr>
            <w:r>
              <w:rPr>
                <w:rFonts w:ascii="宋体" w:hAnsi="宋体" w:eastAsia="宋体"/>
                <w:sz w:val="16"/>
              </w:rPr>
              <w:t>841.84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4B2F8">
            <w:pPr>
              <w:jc w:val="center"/>
            </w:pPr>
            <w:r>
              <w:rPr>
                <w:rFonts w:ascii="宋体" w:hAnsi="宋体" w:eastAsia="宋体"/>
                <w:sz w:val="16"/>
              </w:rPr>
              <w:t>820.52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54D63">
            <w:pPr>
              <w:jc w:val="center"/>
            </w:pPr>
            <w:r>
              <w:rPr>
                <w:rFonts w:ascii="宋体" w:hAnsi="宋体" w:eastAsia="宋体"/>
                <w:sz w:val="16"/>
              </w:rPr>
              <w:t>815.30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53D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025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4DBD7">
            <w:pPr>
              <w:jc w:val="center"/>
            </w:pPr>
            <w:r>
              <w:rPr>
                <w:rFonts w:ascii="宋体" w:hAnsi="宋体" w:eastAsia="宋体"/>
                <w:sz w:val="16"/>
              </w:rPr>
              <w:t>—</w:t>
            </w:r>
          </w:p>
        </w:tc>
      </w:tr>
      <w:tr w14:paraId="1DE96D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9B86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1D1C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12AE5">
            <w:pPr>
              <w:jc w:val="center"/>
            </w:pPr>
            <w:r>
              <w:rPr>
                <w:rFonts w:ascii="宋体" w:hAnsi="宋体" w:eastAsia="宋体"/>
                <w:sz w:val="16"/>
              </w:rPr>
              <w:t>10.01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C21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7033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606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505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549BB">
            <w:pPr>
              <w:jc w:val="center"/>
            </w:pPr>
            <w:r>
              <w:rPr>
                <w:rFonts w:ascii="宋体" w:hAnsi="宋体" w:eastAsia="宋体"/>
                <w:sz w:val="16"/>
              </w:rPr>
              <w:t>—</w:t>
            </w:r>
          </w:p>
        </w:tc>
      </w:tr>
      <w:tr w14:paraId="2A0CDDA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C920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425C3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CA5B42">
            <w:pPr>
              <w:jc w:val="center"/>
            </w:pPr>
            <w:r>
              <w:rPr>
                <w:rFonts w:ascii="宋体" w:hAnsi="宋体" w:eastAsia="宋体"/>
                <w:sz w:val="16"/>
              </w:rPr>
              <w:t>实际完成情况</w:t>
            </w:r>
          </w:p>
        </w:tc>
      </w:tr>
      <w:bookmarkEnd w:id="0"/>
      <w:tr w14:paraId="0133B1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92AEA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725C4F">
            <w:pPr>
              <w:jc w:val="both"/>
            </w:pPr>
            <w:r>
              <w:rPr>
                <w:rFonts w:ascii="宋体" w:hAnsi="宋体" w:eastAsia="宋体"/>
                <w:sz w:val="16"/>
              </w:rPr>
              <w:t>认真贯彻落实“租购并举”住房制度，坚持“房子是用来住的，不是用来炒的”定位，坚持以人为本的发展理念和“住有所居”的总体目标，坚持公平性原则和“四个优先”原则，紧紧围绕抓党建、强队伍、惠民生、促发展这一主线，在扩面增量、提贷规范、资金管理、风险防控、优化升级、提升效能、队伍建设等方面持续用力，紧紧抓住人民群众最关心最直接最现实的利益问题，以实现好、维护好、发展好缴存</w:t>
            </w:r>
            <w:r>
              <w:rPr>
                <w:rFonts w:hint="eastAsia" w:ascii="宋体" w:hAnsi="宋体"/>
                <w:sz w:val="16"/>
                <w:lang w:eastAsia="zh-CN"/>
              </w:rPr>
              <w:t>人民根本利益</w:t>
            </w:r>
            <w:r>
              <w:rPr>
                <w:rFonts w:ascii="宋体" w:hAnsi="宋体" w:eastAsia="宋体"/>
                <w:sz w:val="16"/>
              </w:rPr>
              <w:t>，建立健全住房公积金线上线下服务体系，提升服务水平和服务效能，为多主体供给、多渠道保障、租购并举的住房制度提供住房公积金政策支撑，解决好缴存职工所盼所求，最大限度发挥公积金惠民生促发展作用，奋力开创新时代新征程克州住房公积金事业高质量发展新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2F208A">
            <w:pPr>
              <w:jc w:val="both"/>
            </w:pPr>
            <w:r>
              <w:rPr>
                <w:rFonts w:hint="eastAsia" w:ascii="宋体" w:hAnsi="宋体"/>
                <w:sz w:val="16"/>
                <w:lang w:eastAsia="zh-CN"/>
              </w:rPr>
              <w:t>截至2024</w:t>
            </w:r>
            <w:r>
              <w:rPr>
                <w:rFonts w:ascii="宋体" w:hAnsi="宋体" w:eastAsia="宋体"/>
                <w:sz w:val="16"/>
              </w:rPr>
              <w:t>年12月31日，　　2024年,全州新增开户单位126家,新增缴存职工4642人,分别同比增长74.65%和36.61%,累计缴存额17.85亿元,同比增长6.69%,全州6.21万名实缴职工共享公积金权益。为3.06万名职工提取公积17.08亿元,2024年1-12月,累计发放贷款1820笔6.98亿元</w:t>
            </w:r>
            <w:r>
              <w:rPr>
                <w:rFonts w:hint="eastAsia" w:ascii="宋体" w:hAnsi="宋体"/>
                <w:sz w:val="16"/>
                <w:lang w:eastAsia="zh-CN"/>
              </w:rPr>
              <w:t>。</w:t>
            </w:r>
            <w:r>
              <w:rPr>
                <w:rFonts w:ascii="宋体" w:hAnsi="宋体" w:eastAsia="宋体"/>
                <w:sz w:val="16"/>
              </w:rPr>
              <w:t>通过以上工作的实施，保障了全州缴存职工的合法权益，为缴存群体的安居需求铸牢制度保障；中心将持续巩固“惠民公积金,服务暖人心”三年服务提升行动发展成果,聚焦人民群众高度关注的“关键小事”,加快15分钟便民服务圈建设,开展委托银行延伸网点的服务,提高网点覆盖率、服务便捷率。再梳理、再优化办事指南、一次性告知清单等,确保全州业务统一口径,全力推进住房公积金服务标准化、规范化、便利化。引导办事群众通过“手机公积金”app、“全国住房公积金公共服务”微信小程序等办理业务,不断推进住房公积金管理向智慧应用服务转变。</w:t>
            </w:r>
          </w:p>
        </w:tc>
      </w:tr>
      <w:tr w14:paraId="7BD5595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05E6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E6AA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C2D3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6E64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2690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47E7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382A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30FD7">
            <w:pPr>
              <w:jc w:val="center"/>
            </w:pPr>
            <w:r>
              <w:rPr>
                <w:rFonts w:ascii="宋体" w:hAnsi="宋体" w:eastAsia="宋体"/>
                <w:sz w:val="16"/>
              </w:rPr>
              <w:t>得分</w:t>
            </w:r>
          </w:p>
        </w:tc>
      </w:tr>
      <w:tr w14:paraId="4BE5ACE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A357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CCE7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7EA89">
            <w:pPr>
              <w:jc w:val="center"/>
            </w:pPr>
            <w:r>
              <w:rPr>
                <w:rFonts w:ascii="宋体" w:hAnsi="宋体" w:eastAsia="宋体"/>
                <w:sz w:val="16"/>
              </w:rPr>
              <w:t>住房公积金归集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E0A26">
            <w:pPr>
              <w:jc w:val="center"/>
            </w:pPr>
            <w:r>
              <w:rPr>
                <w:rFonts w:ascii="宋体" w:hAnsi="宋体" w:eastAsia="宋体"/>
                <w:sz w:val="16"/>
              </w:rPr>
              <w:t>&lt;=18.39亿元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57A42">
            <w:pPr>
              <w:jc w:val="center"/>
            </w:pPr>
            <w:r>
              <w:rPr>
                <w:rFonts w:ascii="宋体" w:hAnsi="宋体" w:eastAsia="宋体"/>
                <w:sz w:val="16"/>
              </w:rPr>
              <w:t>中心党支部（扩大）会议纪要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AE657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F0D13">
            <w:pPr>
              <w:jc w:val="center"/>
            </w:pPr>
            <w:r>
              <w:rPr>
                <w:rFonts w:ascii="宋体" w:hAnsi="宋体" w:eastAsia="宋体"/>
                <w:sz w:val="16"/>
              </w:rPr>
              <w:t>17.85亿元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41D42">
            <w:pPr>
              <w:jc w:val="center"/>
            </w:pPr>
            <w:r>
              <w:rPr>
                <w:rFonts w:ascii="宋体" w:hAnsi="宋体" w:eastAsia="宋体"/>
                <w:sz w:val="16"/>
              </w:rPr>
              <w:t>30</w:t>
            </w:r>
          </w:p>
        </w:tc>
      </w:tr>
      <w:tr w14:paraId="190DE5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326AF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765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9E735">
            <w:pPr>
              <w:jc w:val="center"/>
            </w:pPr>
            <w:r>
              <w:rPr>
                <w:rFonts w:ascii="宋体" w:hAnsi="宋体" w:eastAsia="宋体"/>
                <w:sz w:val="16"/>
              </w:rPr>
              <w:t>住房公积金提取</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C3250">
            <w:pPr>
              <w:jc w:val="center"/>
            </w:pPr>
            <w:r>
              <w:rPr>
                <w:rFonts w:ascii="宋体" w:hAnsi="宋体" w:eastAsia="宋体"/>
                <w:sz w:val="16"/>
              </w:rPr>
              <w:t>&lt;=16.86亿元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1CCB0">
            <w:pPr>
              <w:jc w:val="center"/>
            </w:pPr>
            <w:r>
              <w:rPr>
                <w:rFonts w:ascii="宋体" w:hAnsi="宋体" w:eastAsia="宋体"/>
                <w:sz w:val="16"/>
              </w:rPr>
              <w:t>中心党支部（扩大）会议纪要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7FBF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84503">
            <w:pPr>
              <w:jc w:val="center"/>
            </w:pPr>
            <w:r>
              <w:rPr>
                <w:rFonts w:ascii="宋体" w:hAnsi="宋体" w:eastAsia="宋体"/>
                <w:sz w:val="16"/>
              </w:rPr>
              <w:t>17.08亿元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97794">
            <w:pPr>
              <w:jc w:val="center"/>
            </w:pPr>
            <w:r>
              <w:rPr>
                <w:rFonts w:ascii="宋体" w:hAnsi="宋体" w:eastAsia="宋体"/>
                <w:sz w:val="16"/>
              </w:rPr>
              <w:t>30</w:t>
            </w:r>
          </w:p>
        </w:tc>
      </w:tr>
      <w:tr w14:paraId="42DAAB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2346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1626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6534B">
            <w:pPr>
              <w:jc w:val="center"/>
            </w:pPr>
            <w:r>
              <w:rPr>
                <w:rFonts w:ascii="宋体" w:hAnsi="宋体" w:eastAsia="宋体"/>
                <w:sz w:val="16"/>
              </w:rPr>
              <w:t>住房公积金贷款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0EAED">
            <w:pPr>
              <w:jc w:val="center"/>
            </w:pPr>
            <w:r>
              <w:rPr>
                <w:rFonts w:ascii="宋体" w:hAnsi="宋体" w:eastAsia="宋体"/>
                <w:sz w:val="16"/>
              </w:rPr>
              <w:t>&lt;=11.82亿元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92D16">
            <w:pPr>
              <w:jc w:val="center"/>
            </w:pPr>
            <w:r>
              <w:rPr>
                <w:rFonts w:ascii="宋体" w:hAnsi="宋体" w:eastAsia="宋体"/>
                <w:sz w:val="16"/>
              </w:rPr>
              <w:t>中心党支部（扩大）会议纪要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A3F9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E262B">
            <w:pPr>
              <w:jc w:val="center"/>
            </w:pPr>
            <w:r>
              <w:rPr>
                <w:rFonts w:ascii="宋体" w:hAnsi="宋体" w:eastAsia="宋体"/>
                <w:sz w:val="16"/>
              </w:rPr>
              <w:t>6.98亿元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B05B7">
            <w:pPr>
              <w:jc w:val="center"/>
            </w:pPr>
            <w:r>
              <w:rPr>
                <w:rFonts w:ascii="宋体" w:hAnsi="宋体" w:eastAsia="宋体"/>
                <w:sz w:val="16"/>
              </w:rPr>
              <w:t>30</w:t>
            </w:r>
          </w:p>
        </w:tc>
      </w:tr>
    </w:tbl>
    <w:p w14:paraId="647E0F71">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23"/>
        <w:gridCol w:w="608"/>
        <w:gridCol w:w="608"/>
        <w:gridCol w:w="608"/>
        <w:gridCol w:w="776"/>
        <w:gridCol w:w="631"/>
        <w:gridCol w:w="575"/>
        <w:gridCol w:w="632"/>
      </w:tblGrid>
      <w:tr w14:paraId="499719EF">
        <w:tc>
          <w:tcPr>
            <w:tcW w:w="8848" w:type="dxa"/>
            <w:gridSpan w:val="14"/>
            <w:vAlign w:val="center"/>
          </w:tcPr>
          <w:p w14:paraId="3C23BBC7">
            <w:pPr>
              <w:jc w:val="center"/>
            </w:pPr>
            <w:r>
              <w:rPr>
                <w:rFonts w:ascii="宋体" w:hAnsi="宋体" w:eastAsia="宋体"/>
                <w:sz w:val="24"/>
              </w:rPr>
              <w:t>项目支出绩效自评表</w:t>
            </w:r>
          </w:p>
        </w:tc>
      </w:tr>
      <w:tr w14:paraId="4C35793F">
        <w:tblPrEx>
          <w:tblCellMar>
            <w:top w:w="0" w:type="dxa"/>
            <w:left w:w="108" w:type="dxa"/>
            <w:bottom w:w="0" w:type="dxa"/>
            <w:right w:w="108" w:type="dxa"/>
          </w:tblCellMar>
        </w:tblPrEx>
        <w:tc>
          <w:tcPr>
            <w:tcW w:w="8848" w:type="dxa"/>
            <w:gridSpan w:val="14"/>
            <w:vAlign w:val="center"/>
          </w:tcPr>
          <w:p w14:paraId="3A0D2BFB">
            <w:pPr>
              <w:jc w:val="center"/>
            </w:pPr>
            <w:r>
              <w:rPr>
                <w:rFonts w:ascii="宋体" w:hAnsi="宋体" w:eastAsia="宋体"/>
                <w:sz w:val="24"/>
              </w:rPr>
              <w:t>(2024年度)</w:t>
            </w:r>
          </w:p>
        </w:tc>
      </w:tr>
      <w:tr w14:paraId="0E52C7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F1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D3B6F">
            <w:pPr>
              <w:jc w:val="center"/>
            </w:pPr>
            <w:r>
              <w:rPr>
                <w:rFonts w:ascii="宋体" w:hAnsi="宋体" w:eastAsia="宋体"/>
                <w:sz w:val="16"/>
              </w:rPr>
              <w:t>2024年其他资金收入</w:t>
            </w:r>
          </w:p>
        </w:tc>
      </w:tr>
      <w:tr w14:paraId="722D40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D3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F44DD">
            <w:pPr>
              <w:jc w:val="center"/>
            </w:pPr>
            <w:r>
              <w:rPr>
                <w:rFonts w:ascii="宋体" w:hAnsi="宋体" w:eastAsia="宋体"/>
                <w:sz w:val="16"/>
              </w:rPr>
              <w:t>克孜勒苏柯尔克孜自治州财政局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F4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D0F71">
            <w:pPr>
              <w:jc w:val="center"/>
            </w:pPr>
            <w:r>
              <w:rPr>
                <w:rFonts w:ascii="宋体" w:hAnsi="宋体" w:eastAsia="宋体"/>
                <w:sz w:val="16"/>
              </w:rPr>
              <w:t>克孜勒苏柯尔克孜自治州住房公积金管理中心</w:t>
            </w:r>
          </w:p>
        </w:tc>
      </w:tr>
      <w:tr w14:paraId="2A224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C90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1D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4C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A5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268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25C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9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6256">
            <w:pPr>
              <w:jc w:val="center"/>
            </w:pPr>
            <w:r>
              <w:rPr>
                <w:rFonts w:ascii="宋体" w:hAnsi="宋体" w:eastAsia="宋体"/>
                <w:sz w:val="16"/>
              </w:rPr>
              <w:t>得分</w:t>
            </w:r>
          </w:p>
        </w:tc>
      </w:tr>
      <w:tr w14:paraId="712F2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D3E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508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CB95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0297">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0DA9">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BE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98F2A">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A6B9">
            <w:pPr>
              <w:jc w:val="center"/>
            </w:pPr>
            <w:r>
              <w:rPr>
                <w:rFonts w:ascii="宋体" w:hAnsi="宋体" w:eastAsia="宋体"/>
                <w:sz w:val="16"/>
              </w:rPr>
              <w:t>10.00分</w:t>
            </w:r>
          </w:p>
        </w:tc>
      </w:tr>
      <w:tr w14:paraId="0FCAA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76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283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D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C0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F7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D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7B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D1F0">
            <w:pPr>
              <w:jc w:val="center"/>
            </w:pPr>
            <w:r>
              <w:rPr>
                <w:rFonts w:ascii="宋体" w:hAnsi="宋体" w:eastAsia="宋体"/>
                <w:sz w:val="16"/>
              </w:rPr>
              <w:t>—</w:t>
            </w:r>
          </w:p>
        </w:tc>
      </w:tr>
      <w:tr w14:paraId="20B52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1FF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50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8D94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4602">
            <w:pPr>
              <w:jc w:val="center"/>
            </w:pPr>
            <w:r>
              <w:rPr>
                <w:rFonts w:ascii="宋体" w:hAnsi="宋体" w:eastAsia="宋体"/>
                <w:sz w:val="16"/>
              </w:rPr>
              <w:t>0.53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9888">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C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56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6889">
            <w:pPr>
              <w:jc w:val="center"/>
            </w:pPr>
            <w:r>
              <w:rPr>
                <w:rFonts w:ascii="宋体" w:hAnsi="宋体" w:eastAsia="宋体"/>
                <w:sz w:val="16"/>
              </w:rPr>
              <w:t>—</w:t>
            </w:r>
          </w:p>
        </w:tc>
      </w:tr>
      <w:tr w14:paraId="4B821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EEF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63E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626C89">
            <w:pPr>
              <w:jc w:val="center"/>
            </w:pPr>
            <w:r>
              <w:rPr>
                <w:rFonts w:ascii="宋体" w:hAnsi="宋体" w:eastAsia="宋体"/>
                <w:sz w:val="16"/>
              </w:rPr>
              <w:t>实际完成情况</w:t>
            </w:r>
          </w:p>
        </w:tc>
      </w:tr>
      <w:tr w14:paraId="574D0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48E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0399C">
            <w:pPr>
              <w:jc w:val="both"/>
            </w:pPr>
            <w:r>
              <w:rPr>
                <w:rFonts w:ascii="宋体" w:hAnsi="宋体" w:eastAsia="宋体"/>
                <w:sz w:val="16"/>
              </w:rPr>
              <w:t>该项目资金投入总额0.5339万元，其中：财政资金0万元，其他资金0.5339万元。通过该项目的实施，确保了党建活动正常开展，住房公积金队伍人员稳定，夯实单位业务基础，提升公积金业务办理水平，有助于顺利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8C780">
            <w:pPr>
              <w:jc w:val="both"/>
            </w:pPr>
            <w:r>
              <w:rPr>
                <w:rFonts w:ascii="宋体" w:hAnsi="宋体" w:eastAsia="宋体"/>
                <w:sz w:val="16"/>
              </w:rPr>
              <w:t>截至2024年12月31日中心在职工作人员17人， 已完成党员活动经费支出0.5126万元。确保了住房公积金队伍人员稳定，夯实单位业务基础，提升公积金业务办理水平，有助于顺利开展各项工作。</w:t>
            </w:r>
            <w:r>
              <w:rPr>
                <w:rFonts w:ascii="宋体" w:hAnsi="宋体" w:eastAsia="宋体"/>
                <w:sz w:val="16"/>
              </w:rPr>
              <w:br w:type="textWrapping"/>
            </w:r>
          </w:p>
        </w:tc>
      </w:tr>
      <w:tr w14:paraId="4B13DF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C7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39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B3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E4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16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C6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84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D1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E1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7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6C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9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E95C">
            <w:pPr>
              <w:jc w:val="center"/>
            </w:pPr>
            <w:r>
              <w:rPr>
                <w:rFonts w:ascii="宋体" w:hAnsi="宋体" w:eastAsia="宋体"/>
                <w:sz w:val="16"/>
              </w:rPr>
              <w:t>偏差原因分析及改进措施</w:t>
            </w:r>
          </w:p>
        </w:tc>
      </w:tr>
      <w:tr w14:paraId="7E6E9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504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FE1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C1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6E63">
            <w:pPr>
              <w:jc w:val="center"/>
            </w:pPr>
            <w:r>
              <w:rPr>
                <w:rFonts w:ascii="宋体" w:hAnsi="宋体" w:eastAsia="宋体"/>
                <w:sz w:val="16"/>
              </w:rPr>
              <w:t>中心在职工作人员（人）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C6F0">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B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1C3D">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71B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9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C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84FD">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D98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C313">
            <w:pPr>
              <w:jc w:val="center"/>
            </w:pPr>
          </w:p>
        </w:tc>
      </w:tr>
      <w:tr w14:paraId="2A52C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0A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BC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56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ECF4">
            <w:pPr>
              <w:jc w:val="center"/>
            </w:pPr>
            <w:r>
              <w:rPr>
                <w:rFonts w:ascii="宋体" w:hAnsi="宋体" w:eastAsia="宋体"/>
                <w:sz w:val="16"/>
              </w:rPr>
              <w:t>提高业务效能和工作效率（%）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E6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2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A7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FDD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9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5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AC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813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3663">
            <w:pPr>
              <w:jc w:val="center"/>
            </w:pPr>
          </w:p>
        </w:tc>
      </w:tr>
      <w:tr w14:paraId="0B979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A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A9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CF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2063">
            <w:pPr>
              <w:jc w:val="center"/>
            </w:pPr>
            <w:r>
              <w:rPr>
                <w:rFonts w:ascii="宋体" w:hAnsi="宋体" w:eastAsia="宋体"/>
                <w:sz w:val="16"/>
              </w:rPr>
              <w:t>项目实施周期（月）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B6CE">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2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CBE0">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D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6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D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FB9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6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8C2A">
            <w:pPr>
              <w:jc w:val="center"/>
            </w:pPr>
          </w:p>
        </w:tc>
      </w:tr>
      <w:tr w14:paraId="39A1870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F1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535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5C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D150">
            <w:pPr>
              <w:jc w:val="center"/>
            </w:pPr>
            <w:r>
              <w:rPr>
                <w:rFonts w:ascii="宋体" w:hAnsi="宋体" w:eastAsia="宋体"/>
                <w:sz w:val="16"/>
              </w:rPr>
              <w:t>党员活动经费（万元）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AC6C">
            <w:pPr>
              <w:jc w:val="center"/>
            </w:pPr>
            <w:r>
              <w:rPr>
                <w:rFonts w:ascii="宋体" w:hAnsi="宋体" w:eastAsia="宋体"/>
                <w:sz w:val="16"/>
              </w:rPr>
              <w:t>&lt;=0.5339万元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98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F583">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18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6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6C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B9F">
            <w:pPr>
              <w:jc w:val="center"/>
            </w:pPr>
            <w:r>
              <w:rPr>
                <w:rFonts w:ascii="宋体" w:hAnsi="宋体" w:eastAsia="宋体"/>
                <w:sz w:val="16"/>
              </w:rPr>
              <w:t>=0.5126万元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BD3F">
            <w:pPr>
              <w:jc w:val="center"/>
            </w:pPr>
            <w:r>
              <w:rPr>
                <w:rFonts w:ascii="宋体" w:hAnsi="宋体" w:eastAsia="宋体"/>
                <w:sz w:val="16"/>
              </w:rPr>
              <w:t>18.01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DBAF3">
            <w:pPr>
              <w:jc w:val="center"/>
            </w:pPr>
            <w:r>
              <w:rPr>
                <w:rFonts w:ascii="宋体" w:hAnsi="宋体" w:eastAsia="宋体"/>
                <w:sz w:val="16"/>
              </w:rPr>
              <w:t>偏差原因：本年单位人员有减少，改进措施：后续将根据工作需求进行指标设置</w:t>
            </w:r>
          </w:p>
        </w:tc>
      </w:tr>
      <w:tr w14:paraId="5A41D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0A2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3890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726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0E01">
            <w:pPr>
              <w:jc w:val="center"/>
            </w:pPr>
            <w:r>
              <w:rPr>
                <w:rFonts w:ascii="宋体" w:hAnsi="宋体" w:eastAsia="宋体"/>
                <w:sz w:val="16"/>
              </w:rPr>
              <w:t>提升公积金业务办理水平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DF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B37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3D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9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02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4B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472F">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5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466D">
            <w:pPr>
              <w:jc w:val="center"/>
            </w:pPr>
          </w:p>
        </w:tc>
      </w:tr>
      <w:tr w14:paraId="62D46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DA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D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4D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56A8">
            <w:pPr>
              <w:jc w:val="center"/>
            </w:pPr>
            <w:r>
              <w:rPr>
                <w:rFonts w:ascii="宋体" w:hAnsi="宋体" w:eastAsia="宋体"/>
                <w:sz w:val="16"/>
              </w:rPr>
              <w:t>夯实单位业务基础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167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D7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C40A">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4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8B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7C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B9AF">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E8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AFA6">
            <w:pPr>
              <w:jc w:val="center"/>
            </w:pPr>
          </w:p>
        </w:tc>
      </w:tr>
      <w:tr w14:paraId="134A4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71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E8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D0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70DB">
            <w:pPr>
              <w:jc w:val="center"/>
            </w:pPr>
            <w:r>
              <w:rPr>
                <w:rFonts w:ascii="宋体" w:hAnsi="宋体" w:eastAsia="宋体"/>
                <w:sz w:val="16"/>
              </w:rPr>
              <w:t>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20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B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39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5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0E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F2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F1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F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A30F">
            <w:pPr>
              <w:jc w:val="center"/>
            </w:pPr>
          </w:p>
        </w:tc>
      </w:tr>
      <w:tr w14:paraId="660CA0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82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5D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78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14899">
            <w:pPr>
              <w:jc w:val="center"/>
            </w:pPr>
            <w:r>
              <w:rPr>
                <w:rFonts w:ascii="宋体" w:hAnsi="宋体" w:eastAsia="宋体"/>
                <w:sz w:val="16"/>
              </w:rPr>
              <w:t>98.01分</w:t>
            </w:r>
          </w:p>
        </w:tc>
      </w:tr>
    </w:tbl>
    <w:p w14:paraId="7B0D42EC">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96"/>
        <w:gridCol w:w="696"/>
        <w:gridCol w:w="601"/>
        <w:gridCol w:w="696"/>
        <w:gridCol w:w="601"/>
        <w:gridCol w:w="601"/>
        <w:gridCol w:w="601"/>
        <w:gridCol w:w="936"/>
        <w:gridCol w:w="628"/>
        <w:gridCol w:w="559"/>
        <w:gridCol w:w="622"/>
      </w:tblGrid>
      <w:tr w14:paraId="5F30FB41">
        <w:tblPrEx>
          <w:tblCellMar>
            <w:top w:w="0" w:type="dxa"/>
            <w:left w:w="108" w:type="dxa"/>
            <w:bottom w:w="0" w:type="dxa"/>
            <w:right w:w="108" w:type="dxa"/>
          </w:tblCellMar>
        </w:tblPrEx>
        <w:tc>
          <w:tcPr>
            <w:tcW w:w="8848" w:type="dxa"/>
            <w:gridSpan w:val="14"/>
            <w:vAlign w:val="center"/>
          </w:tcPr>
          <w:p w14:paraId="07F2AADC">
            <w:pPr>
              <w:jc w:val="center"/>
            </w:pPr>
            <w:r>
              <w:rPr>
                <w:rFonts w:ascii="宋体" w:hAnsi="宋体" w:eastAsia="宋体"/>
                <w:sz w:val="24"/>
              </w:rPr>
              <w:t>项目支出绩效自评表</w:t>
            </w:r>
          </w:p>
        </w:tc>
      </w:tr>
      <w:tr w14:paraId="6D858D4B">
        <w:tblPrEx>
          <w:tblCellMar>
            <w:top w:w="0" w:type="dxa"/>
            <w:left w:w="108" w:type="dxa"/>
            <w:bottom w:w="0" w:type="dxa"/>
            <w:right w:w="108" w:type="dxa"/>
          </w:tblCellMar>
        </w:tblPrEx>
        <w:tc>
          <w:tcPr>
            <w:tcW w:w="8848" w:type="dxa"/>
            <w:gridSpan w:val="14"/>
            <w:vAlign w:val="center"/>
          </w:tcPr>
          <w:p w14:paraId="2A9E6248">
            <w:pPr>
              <w:jc w:val="center"/>
            </w:pPr>
            <w:r>
              <w:rPr>
                <w:rFonts w:ascii="宋体" w:hAnsi="宋体" w:eastAsia="宋体"/>
                <w:sz w:val="24"/>
              </w:rPr>
              <w:t>(2024年度)</w:t>
            </w:r>
          </w:p>
        </w:tc>
      </w:tr>
      <w:tr w14:paraId="50708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7E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C9BE48">
            <w:pPr>
              <w:jc w:val="center"/>
            </w:pPr>
            <w:r>
              <w:rPr>
                <w:rFonts w:ascii="宋体" w:hAnsi="宋体" w:eastAsia="宋体"/>
                <w:sz w:val="16"/>
              </w:rPr>
              <w:t>2024年其他资金结余</w:t>
            </w:r>
          </w:p>
        </w:tc>
      </w:tr>
      <w:tr w14:paraId="51D488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2C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1C874">
            <w:pPr>
              <w:jc w:val="center"/>
            </w:pPr>
            <w:r>
              <w:rPr>
                <w:rFonts w:ascii="宋体" w:hAnsi="宋体" w:eastAsia="宋体"/>
                <w:sz w:val="16"/>
              </w:rPr>
              <w:t>克孜勒苏柯尔克孜自治州财政局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F4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2B7740">
            <w:pPr>
              <w:jc w:val="center"/>
            </w:pPr>
            <w:r>
              <w:rPr>
                <w:rFonts w:ascii="宋体" w:hAnsi="宋体" w:eastAsia="宋体"/>
                <w:sz w:val="16"/>
              </w:rPr>
              <w:t>克孜勒苏柯尔克孜自治州住房公积金管理中心</w:t>
            </w:r>
          </w:p>
        </w:tc>
      </w:tr>
      <w:tr w14:paraId="023878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4DA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3B1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1F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67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25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8B8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C4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BB7C">
            <w:pPr>
              <w:jc w:val="center"/>
            </w:pPr>
            <w:r>
              <w:rPr>
                <w:rFonts w:ascii="宋体" w:hAnsi="宋体" w:eastAsia="宋体"/>
                <w:sz w:val="16"/>
              </w:rPr>
              <w:t>得分</w:t>
            </w:r>
          </w:p>
        </w:tc>
      </w:tr>
      <w:tr w14:paraId="25AE8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F1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D74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0C96">
            <w:pPr>
              <w:jc w:val="center"/>
            </w:pPr>
            <w:r>
              <w:rPr>
                <w:rFonts w:ascii="宋体" w:hAnsi="宋体" w:eastAsia="宋体"/>
                <w:sz w:val="16"/>
              </w:rPr>
              <w:t>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3A4B">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F791">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F5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9676">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D580">
            <w:pPr>
              <w:jc w:val="center"/>
            </w:pPr>
            <w:r>
              <w:rPr>
                <w:rFonts w:ascii="宋体" w:hAnsi="宋体" w:eastAsia="宋体"/>
                <w:sz w:val="16"/>
              </w:rPr>
              <w:t>0.00分</w:t>
            </w:r>
          </w:p>
        </w:tc>
      </w:tr>
      <w:tr w14:paraId="0EABB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06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91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78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9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D02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FCA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7E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8D9E">
            <w:pPr>
              <w:jc w:val="center"/>
            </w:pPr>
            <w:r>
              <w:rPr>
                <w:rFonts w:ascii="宋体" w:hAnsi="宋体" w:eastAsia="宋体"/>
                <w:sz w:val="16"/>
              </w:rPr>
              <w:t>—</w:t>
            </w:r>
          </w:p>
        </w:tc>
      </w:tr>
      <w:tr w14:paraId="43357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3F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AAA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6F9CB">
            <w:pPr>
              <w:jc w:val="center"/>
            </w:pPr>
            <w:r>
              <w:rPr>
                <w:rFonts w:ascii="宋体" w:hAnsi="宋体" w:eastAsia="宋体"/>
                <w:sz w:val="16"/>
              </w:rPr>
              <w:t>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1B72">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6684">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5D8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1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F16C">
            <w:pPr>
              <w:jc w:val="center"/>
            </w:pPr>
            <w:r>
              <w:rPr>
                <w:rFonts w:ascii="宋体" w:hAnsi="宋体" w:eastAsia="宋体"/>
                <w:sz w:val="16"/>
              </w:rPr>
              <w:t>—</w:t>
            </w:r>
          </w:p>
        </w:tc>
      </w:tr>
      <w:tr w14:paraId="4CDF2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72F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4D5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FF718">
            <w:pPr>
              <w:jc w:val="center"/>
            </w:pPr>
            <w:r>
              <w:rPr>
                <w:rFonts w:ascii="宋体" w:hAnsi="宋体" w:eastAsia="宋体"/>
                <w:sz w:val="16"/>
              </w:rPr>
              <w:t>实际完成情况</w:t>
            </w:r>
          </w:p>
        </w:tc>
      </w:tr>
      <w:tr w14:paraId="06A90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98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027D5">
            <w:pPr>
              <w:jc w:val="both"/>
            </w:pPr>
            <w:r>
              <w:rPr>
                <w:rFonts w:ascii="宋体" w:hAnsi="宋体" w:eastAsia="宋体"/>
                <w:sz w:val="16"/>
              </w:rPr>
              <w:t>该项目资金投入总额7.115932万元，其中：财政资0金万元，其他资金7.115932万元。主要用于车辆过路费、工会经费，残疾人保障金及其他各项支出。通过该项目的实施，确保了住房公积金队伍人员稳定，夯实单位业务基础，提升公积金业务办理水平，有助于顺利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FABE5">
            <w:pPr>
              <w:jc w:val="both"/>
            </w:pPr>
            <w:r>
              <w:rPr>
                <w:rFonts w:ascii="宋体" w:hAnsi="宋体" w:eastAsia="宋体"/>
                <w:sz w:val="16"/>
              </w:rPr>
              <w:t>截至2024年12月31日中心在职工作人员17人， 已完成相关经费支出1.930237万元。确保了住房公积金队伍人员稳定，夯实单位业务基础，提升公积金业务办理水平，有助于顺利开展各项工作。</w:t>
            </w:r>
            <w:r>
              <w:rPr>
                <w:rFonts w:ascii="宋体" w:hAnsi="宋体" w:eastAsia="宋体"/>
                <w:sz w:val="16"/>
              </w:rPr>
              <w:br w:type="textWrapping"/>
            </w:r>
          </w:p>
        </w:tc>
      </w:tr>
      <w:tr w14:paraId="357385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FD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F6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00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5C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11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8D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48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3C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E2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45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BC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6E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9F07">
            <w:pPr>
              <w:jc w:val="center"/>
            </w:pPr>
            <w:r>
              <w:rPr>
                <w:rFonts w:ascii="宋体" w:hAnsi="宋体" w:eastAsia="宋体"/>
                <w:sz w:val="16"/>
              </w:rPr>
              <w:t>偏差原因分析及改进措施</w:t>
            </w:r>
          </w:p>
        </w:tc>
      </w:tr>
      <w:tr w14:paraId="22A3C2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D39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195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F0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F685">
            <w:pPr>
              <w:jc w:val="center"/>
            </w:pPr>
            <w:r>
              <w:rPr>
                <w:rFonts w:ascii="宋体" w:hAnsi="宋体" w:eastAsia="宋体"/>
                <w:sz w:val="16"/>
              </w:rPr>
              <w:t>中心在职工作人员（人）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CDFE">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C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50AE">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B3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4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8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E0B7">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E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7FA1">
            <w:pPr>
              <w:jc w:val="center"/>
            </w:pPr>
          </w:p>
        </w:tc>
      </w:tr>
      <w:tr w14:paraId="00321C6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5A3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E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9D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CF95">
            <w:pPr>
              <w:jc w:val="center"/>
            </w:pPr>
            <w:r>
              <w:rPr>
                <w:rFonts w:ascii="宋体" w:hAnsi="宋体" w:eastAsia="宋体"/>
                <w:sz w:val="16"/>
              </w:rPr>
              <w:t>提高业务效能和工作效率（%）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54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F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26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5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0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D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5C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8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2207">
            <w:pPr>
              <w:jc w:val="center"/>
            </w:pPr>
          </w:p>
        </w:tc>
      </w:tr>
      <w:tr w14:paraId="7770D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88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2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C3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8A86">
            <w:pPr>
              <w:jc w:val="center"/>
            </w:pPr>
            <w:r>
              <w:rPr>
                <w:rFonts w:ascii="宋体" w:hAnsi="宋体" w:eastAsia="宋体"/>
                <w:sz w:val="16"/>
              </w:rPr>
              <w:t>项目实施周期（月）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FDE6">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5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0D2B">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B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0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7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256A">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19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E38D">
            <w:pPr>
              <w:jc w:val="center"/>
            </w:pPr>
          </w:p>
        </w:tc>
      </w:tr>
      <w:tr w14:paraId="7D5A0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B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D8E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B5F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3D3E">
            <w:pPr>
              <w:jc w:val="center"/>
            </w:pPr>
            <w:r>
              <w:rPr>
                <w:rFonts w:ascii="宋体" w:hAnsi="宋体" w:eastAsia="宋体"/>
                <w:sz w:val="16"/>
              </w:rPr>
              <w:t>过路费（万元）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3437">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B1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733F">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E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2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B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7C1A">
            <w:pPr>
              <w:jc w:val="center"/>
            </w:pPr>
            <w:r>
              <w:rPr>
                <w:rFonts w:ascii="宋体" w:hAnsi="宋体" w:eastAsia="宋体"/>
                <w:sz w:val="16"/>
              </w:rPr>
              <w:t>=0.086461万元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EDBF">
            <w:pPr>
              <w:jc w:val="center"/>
            </w:pPr>
            <w:r>
              <w:rPr>
                <w:rFonts w:ascii="宋体" w:hAnsi="宋体" w:eastAsia="宋体"/>
                <w:sz w:val="16"/>
              </w:rPr>
              <w:t>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2F82C">
            <w:pPr>
              <w:jc w:val="center"/>
            </w:pPr>
            <w:r>
              <w:rPr>
                <w:rFonts w:ascii="宋体" w:hAnsi="宋体" w:eastAsia="宋体"/>
                <w:sz w:val="16"/>
              </w:rPr>
              <w:t>偏差原因：未结合单位实际情况，导致偏差；改进措施：根据工作需要和要求，对相关经费调整。</w:t>
            </w:r>
          </w:p>
        </w:tc>
      </w:tr>
      <w:tr w14:paraId="687E5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8A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C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62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A805">
            <w:pPr>
              <w:jc w:val="center"/>
            </w:pPr>
            <w:r>
              <w:rPr>
                <w:rFonts w:ascii="宋体" w:hAnsi="宋体" w:eastAsia="宋体"/>
                <w:sz w:val="16"/>
              </w:rPr>
              <w:t>工会费（万元）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9708">
            <w:pPr>
              <w:jc w:val="center"/>
            </w:pPr>
            <w:r>
              <w:rPr>
                <w:rFonts w:ascii="宋体" w:hAnsi="宋体" w:eastAsia="宋体"/>
                <w:sz w:val="16"/>
              </w:rPr>
              <w:t>&lt;=0.6万元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00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BD58">
            <w:pPr>
              <w:jc w:val="center"/>
            </w:pPr>
            <w:r>
              <w:rPr>
                <w:rFonts w:ascii="宋体" w:hAnsi="宋体" w:eastAsia="宋体"/>
                <w:sz w:val="16"/>
              </w:rPr>
              <w:t>&lt;=1.68万元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4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0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42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29F9">
            <w:pPr>
              <w:jc w:val="center"/>
            </w:pPr>
            <w:r>
              <w:rPr>
                <w:rFonts w:ascii="宋体" w:hAnsi="宋体" w:eastAsia="宋体"/>
                <w:sz w:val="16"/>
              </w:rPr>
              <w:t>=0.5399万元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B65C">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F014">
            <w:pPr>
              <w:jc w:val="center"/>
            </w:pPr>
            <w:r>
              <w:rPr>
                <w:rFonts w:ascii="宋体" w:hAnsi="宋体" w:eastAsia="宋体"/>
                <w:sz w:val="16"/>
              </w:rPr>
              <w:t>偏差原因：本年度人员变动，导致偏差；改进措施：根据工作需要和要求，对工会经费调整。</w:t>
            </w:r>
          </w:p>
        </w:tc>
      </w:tr>
      <w:tr w14:paraId="5A0E8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8D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99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F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02E1">
            <w:pPr>
              <w:jc w:val="center"/>
            </w:pPr>
            <w:r>
              <w:rPr>
                <w:rFonts w:ascii="宋体" w:hAnsi="宋体" w:eastAsia="宋体"/>
                <w:sz w:val="16"/>
              </w:rPr>
              <w:t>残疾人保障金（万元）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496C">
            <w:pPr>
              <w:jc w:val="center"/>
            </w:pPr>
            <w:r>
              <w:rPr>
                <w:rFonts w:ascii="宋体" w:hAnsi="宋体" w:eastAsia="宋体"/>
                <w:sz w:val="16"/>
              </w:rPr>
              <w:t>&lt;=6.42万元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7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8AFE">
            <w:pPr>
              <w:jc w:val="center"/>
            </w:pPr>
            <w:r>
              <w:rPr>
                <w:rFonts w:ascii="宋体" w:hAnsi="宋体" w:eastAsia="宋体"/>
                <w:sz w:val="16"/>
              </w:rPr>
              <w:t>&lt;=12.4万元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6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0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71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3A60">
            <w:pPr>
              <w:jc w:val="center"/>
            </w:pPr>
            <w:r>
              <w:rPr>
                <w:rFonts w:ascii="宋体" w:hAnsi="宋体" w:eastAsia="宋体"/>
                <w:sz w:val="16"/>
              </w:rPr>
              <w:t>=1.303876万元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CB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26A93">
            <w:pPr>
              <w:jc w:val="center"/>
            </w:pPr>
            <w:r>
              <w:rPr>
                <w:rFonts w:ascii="宋体" w:hAnsi="宋体" w:eastAsia="宋体"/>
                <w:sz w:val="16"/>
              </w:rPr>
              <w:t>偏差原因：本年度人员变动，导致偏差；改进措施：根据工作需要和要求，对相关经费调整。</w:t>
            </w:r>
          </w:p>
        </w:tc>
      </w:tr>
      <w:tr w14:paraId="17C24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850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B91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96B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CE4D">
            <w:pPr>
              <w:jc w:val="center"/>
            </w:pPr>
            <w:r>
              <w:rPr>
                <w:rFonts w:ascii="宋体" w:hAnsi="宋体" w:eastAsia="宋体"/>
                <w:sz w:val="16"/>
              </w:rPr>
              <w:t>提升公积金办理水平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E94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93B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F0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7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E7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56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56F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63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0EC1">
            <w:pPr>
              <w:jc w:val="center"/>
            </w:pPr>
          </w:p>
        </w:tc>
      </w:tr>
      <w:tr w14:paraId="437F6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C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4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E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8E43">
            <w:pPr>
              <w:jc w:val="center"/>
            </w:pPr>
            <w:r>
              <w:rPr>
                <w:rFonts w:ascii="宋体" w:hAnsi="宋体" w:eastAsia="宋体"/>
                <w:sz w:val="16"/>
              </w:rPr>
              <w:t>夯实单位业务基础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5AC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F5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DB79">
            <w:pPr>
              <w:jc w:val="center"/>
            </w:pPr>
            <w:r>
              <w:rPr>
                <w:rFonts w:ascii="宋体" w:hAnsi="宋体" w:eastAsia="宋体"/>
                <w:sz w:val="16"/>
              </w:rPr>
              <w:t>效果良好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0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83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CA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DE2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85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211B">
            <w:pPr>
              <w:jc w:val="center"/>
            </w:pPr>
          </w:p>
        </w:tc>
      </w:tr>
      <w:tr w14:paraId="5F911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C6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9F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2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929E">
            <w:pPr>
              <w:jc w:val="center"/>
            </w:pPr>
            <w:r>
              <w:rPr>
                <w:rFonts w:ascii="宋体" w:hAnsi="宋体" w:eastAsia="宋体"/>
                <w:sz w:val="16"/>
              </w:rPr>
              <w:t>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08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5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5E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54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4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C4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1C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4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2C13">
            <w:pPr>
              <w:jc w:val="center"/>
            </w:pPr>
          </w:p>
        </w:tc>
      </w:tr>
      <w:tr w14:paraId="73CF1E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DB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16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C1F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4EB68">
            <w:pPr>
              <w:jc w:val="center"/>
            </w:pPr>
            <w:r>
              <w:rPr>
                <w:rFonts w:ascii="宋体" w:hAnsi="宋体" w:eastAsia="宋体"/>
                <w:sz w:val="16"/>
              </w:rPr>
              <w:t>54.11分</w:t>
            </w:r>
          </w:p>
        </w:tc>
      </w:tr>
    </w:tbl>
    <w:p w14:paraId="02644A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1A6CC70">
        <w:tblPrEx>
          <w:tblCellMar>
            <w:top w:w="0" w:type="dxa"/>
            <w:left w:w="108" w:type="dxa"/>
            <w:bottom w:w="0" w:type="dxa"/>
            <w:right w:w="108" w:type="dxa"/>
          </w:tblCellMar>
        </w:tblPrEx>
        <w:tc>
          <w:tcPr>
            <w:tcW w:w="8848" w:type="dxa"/>
            <w:gridSpan w:val="14"/>
            <w:vAlign w:val="center"/>
          </w:tcPr>
          <w:p w14:paraId="3E259C3C">
            <w:pPr>
              <w:jc w:val="center"/>
            </w:pPr>
            <w:r>
              <w:rPr>
                <w:rFonts w:ascii="宋体" w:hAnsi="宋体" w:eastAsia="宋体"/>
                <w:sz w:val="24"/>
              </w:rPr>
              <w:t>项目支出绩效自评表</w:t>
            </w:r>
          </w:p>
        </w:tc>
      </w:tr>
      <w:tr w14:paraId="45475C46">
        <w:tblPrEx>
          <w:tblCellMar>
            <w:top w:w="0" w:type="dxa"/>
            <w:left w:w="108" w:type="dxa"/>
            <w:bottom w:w="0" w:type="dxa"/>
            <w:right w:w="108" w:type="dxa"/>
          </w:tblCellMar>
        </w:tblPrEx>
        <w:tc>
          <w:tcPr>
            <w:tcW w:w="8848" w:type="dxa"/>
            <w:gridSpan w:val="14"/>
            <w:vAlign w:val="center"/>
          </w:tcPr>
          <w:p w14:paraId="6CB73E99">
            <w:pPr>
              <w:jc w:val="center"/>
            </w:pPr>
            <w:r>
              <w:rPr>
                <w:rFonts w:ascii="宋体" w:hAnsi="宋体" w:eastAsia="宋体"/>
                <w:sz w:val="24"/>
              </w:rPr>
              <w:t>(2024年度)</w:t>
            </w:r>
          </w:p>
        </w:tc>
      </w:tr>
      <w:tr w14:paraId="5C181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F9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1B437F">
            <w:pPr>
              <w:jc w:val="center"/>
            </w:pPr>
            <w:r>
              <w:rPr>
                <w:rFonts w:ascii="宋体" w:hAnsi="宋体" w:eastAsia="宋体"/>
                <w:sz w:val="16"/>
              </w:rPr>
              <w:t>三县一市管理部工作经费</w:t>
            </w:r>
          </w:p>
        </w:tc>
      </w:tr>
      <w:tr w14:paraId="392A16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BF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1B763">
            <w:pPr>
              <w:jc w:val="center"/>
            </w:pPr>
            <w:r>
              <w:rPr>
                <w:rFonts w:ascii="宋体" w:hAnsi="宋体" w:eastAsia="宋体"/>
                <w:sz w:val="16"/>
              </w:rPr>
              <w:t>克孜勒苏柯尔克孜自治州财政局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AB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C16AA6">
            <w:pPr>
              <w:jc w:val="center"/>
            </w:pPr>
            <w:r>
              <w:rPr>
                <w:rFonts w:ascii="宋体" w:hAnsi="宋体" w:eastAsia="宋体"/>
                <w:sz w:val="16"/>
              </w:rPr>
              <w:t>克孜勒苏柯尔克孜自治州住房公积金管理中心</w:t>
            </w:r>
          </w:p>
        </w:tc>
      </w:tr>
      <w:tr w14:paraId="2083A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4AE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EA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B9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FD9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E1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D3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00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F58F">
            <w:pPr>
              <w:jc w:val="center"/>
            </w:pPr>
            <w:r>
              <w:rPr>
                <w:rFonts w:ascii="宋体" w:hAnsi="宋体" w:eastAsia="宋体"/>
                <w:sz w:val="16"/>
              </w:rPr>
              <w:t>得分</w:t>
            </w:r>
          </w:p>
        </w:tc>
      </w:tr>
      <w:tr w14:paraId="5E5F9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EA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C0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A09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F110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D45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AB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DF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6BF5">
            <w:pPr>
              <w:jc w:val="center"/>
            </w:pPr>
            <w:r>
              <w:rPr>
                <w:rFonts w:ascii="宋体" w:hAnsi="宋体" w:eastAsia="宋体"/>
                <w:sz w:val="16"/>
              </w:rPr>
              <w:t>10.00分</w:t>
            </w:r>
          </w:p>
        </w:tc>
      </w:tr>
      <w:tr w14:paraId="18111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DDB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5AA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6D9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386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752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39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89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F11D">
            <w:pPr>
              <w:jc w:val="center"/>
            </w:pPr>
            <w:r>
              <w:rPr>
                <w:rFonts w:ascii="宋体" w:hAnsi="宋体" w:eastAsia="宋体"/>
                <w:sz w:val="16"/>
              </w:rPr>
              <w:t>—</w:t>
            </w:r>
          </w:p>
        </w:tc>
      </w:tr>
      <w:tr w14:paraId="4611C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4B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C1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3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F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96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B6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62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A5BC">
            <w:pPr>
              <w:jc w:val="center"/>
            </w:pPr>
            <w:r>
              <w:rPr>
                <w:rFonts w:ascii="宋体" w:hAnsi="宋体" w:eastAsia="宋体"/>
                <w:sz w:val="16"/>
              </w:rPr>
              <w:t>—</w:t>
            </w:r>
          </w:p>
        </w:tc>
      </w:tr>
      <w:tr w14:paraId="498E2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81B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882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58E62">
            <w:pPr>
              <w:jc w:val="center"/>
            </w:pPr>
            <w:r>
              <w:rPr>
                <w:rFonts w:ascii="宋体" w:hAnsi="宋体" w:eastAsia="宋体"/>
                <w:sz w:val="16"/>
              </w:rPr>
              <w:t>实际完成情况</w:t>
            </w:r>
          </w:p>
        </w:tc>
      </w:tr>
      <w:tr w14:paraId="7C1F9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713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FCAB1">
            <w:pPr>
              <w:jc w:val="both"/>
            </w:pPr>
            <w:r>
              <w:rPr>
                <w:rFonts w:ascii="宋体" w:hAnsi="宋体" w:eastAsia="宋体"/>
                <w:sz w:val="16"/>
              </w:rPr>
              <w:t>该项目</w:t>
            </w:r>
            <w:r>
              <w:rPr>
                <w:rFonts w:hint="eastAsia" w:ascii="宋体" w:hAnsi="宋体"/>
                <w:sz w:val="16"/>
                <w:lang w:eastAsia="zh-CN"/>
              </w:rPr>
              <w:t>资金</w:t>
            </w:r>
            <w:r>
              <w:rPr>
                <w:rFonts w:ascii="宋体" w:hAnsi="宋体" w:eastAsia="宋体"/>
                <w:sz w:val="16"/>
              </w:rPr>
              <w:t>投入总额20万元，其中：财政资金20万元，其他资金0万元。</w:t>
            </w:r>
            <w:r>
              <w:rPr>
                <w:rFonts w:hint="eastAsia" w:ascii="宋体" w:hAnsi="宋体"/>
                <w:sz w:val="16"/>
                <w:lang w:eastAsia="zh-CN"/>
              </w:rPr>
              <w:t>以</w:t>
            </w:r>
            <w:r>
              <w:rPr>
                <w:rFonts w:ascii="宋体" w:hAnsi="宋体" w:eastAsia="宋体"/>
                <w:sz w:val="16"/>
              </w:rPr>
              <w:t>满足三县一市办公经费支出，通过该项目的实施，确保工作的顺利完成。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C6DBB">
            <w:pPr>
              <w:jc w:val="both"/>
            </w:pPr>
            <w:r>
              <w:rPr>
                <w:rFonts w:ascii="宋体" w:hAnsi="宋体" w:eastAsia="宋体"/>
                <w:sz w:val="16"/>
              </w:rPr>
              <w:t>截至2024年12月31日，财政拨款20万元，已支付20万元，涉及县市数量4个县，阿合奇县管理部5万元，阿克陶县管理部5万元，阿图什市管理部5万元，乌恰县管理部5万元；通过该项目的实施，满足了三县一市办公经费支出，确保各项工作顺利完成。</w:t>
            </w:r>
            <w:r>
              <w:rPr>
                <w:rFonts w:ascii="宋体" w:hAnsi="宋体" w:eastAsia="宋体"/>
                <w:sz w:val="16"/>
              </w:rPr>
              <w:br w:type="textWrapping"/>
            </w:r>
          </w:p>
        </w:tc>
      </w:tr>
      <w:tr w14:paraId="1D5306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DE3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81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E9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69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EF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97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3E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D8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2F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D9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D6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4C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2A51">
            <w:pPr>
              <w:jc w:val="center"/>
            </w:pPr>
            <w:r>
              <w:rPr>
                <w:rFonts w:ascii="宋体" w:hAnsi="宋体" w:eastAsia="宋体"/>
                <w:sz w:val="16"/>
              </w:rPr>
              <w:t>偏差原因分析及改进措施</w:t>
            </w:r>
          </w:p>
        </w:tc>
      </w:tr>
      <w:tr w14:paraId="6B5D7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0A5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32E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E2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A1F8">
            <w:pPr>
              <w:jc w:val="center"/>
            </w:pPr>
            <w:r>
              <w:rPr>
                <w:rFonts w:ascii="宋体" w:hAnsi="宋体" w:eastAsia="宋体"/>
                <w:sz w:val="16"/>
              </w:rPr>
              <w:t>涉及县市数量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619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D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49A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DE7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7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E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1DD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620E">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4D814">
            <w:pPr>
              <w:jc w:val="center"/>
            </w:pPr>
          </w:p>
        </w:tc>
      </w:tr>
      <w:tr w14:paraId="40908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6A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E7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88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29B4">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A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A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E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299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5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6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D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772D">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09B1C">
            <w:pPr>
              <w:jc w:val="center"/>
            </w:pPr>
          </w:p>
        </w:tc>
      </w:tr>
      <w:tr w14:paraId="0DC57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A8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F6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CB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D80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C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A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9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B50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C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2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D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6090">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E6E54">
            <w:pPr>
              <w:jc w:val="center"/>
            </w:pPr>
          </w:p>
        </w:tc>
      </w:tr>
      <w:tr w14:paraId="319A2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44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74C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220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A439">
            <w:pPr>
              <w:jc w:val="center"/>
            </w:pPr>
            <w:r>
              <w:rPr>
                <w:rFonts w:ascii="宋体" w:hAnsi="宋体" w:eastAsia="宋体"/>
                <w:sz w:val="16"/>
              </w:rPr>
              <w:t>阿图什市管理部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76B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17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2D0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5A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C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BE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0F7A">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10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36942">
            <w:pPr>
              <w:jc w:val="center"/>
            </w:pPr>
          </w:p>
        </w:tc>
      </w:tr>
      <w:tr w14:paraId="7274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B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3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E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DE74">
            <w:pPr>
              <w:jc w:val="center"/>
            </w:pPr>
            <w:r>
              <w:rPr>
                <w:rFonts w:ascii="宋体" w:hAnsi="宋体" w:eastAsia="宋体"/>
                <w:sz w:val="16"/>
              </w:rPr>
              <w:t>阿克陶县管理部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CA0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C0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483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CD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A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E9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0D7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B2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A97F0">
            <w:pPr>
              <w:jc w:val="center"/>
            </w:pPr>
          </w:p>
        </w:tc>
      </w:tr>
      <w:tr w14:paraId="69782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F8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9C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E5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468C">
            <w:pPr>
              <w:jc w:val="center"/>
            </w:pPr>
            <w:r>
              <w:rPr>
                <w:rFonts w:ascii="宋体" w:hAnsi="宋体" w:eastAsia="宋体"/>
                <w:sz w:val="16"/>
              </w:rPr>
              <w:t>乌恰县管理部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1F4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1D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9AC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F8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C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55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8847">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53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3214">
            <w:pPr>
              <w:jc w:val="center"/>
            </w:pPr>
          </w:p>
        </w:tc>
      </w:tr>
      <w:tr w14:paraId="26633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3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1B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D6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865C">
            <w:pPr>
              <w:jc w:val="center"/>
            </w:pPr>
            <w:r>
              <w:rPr>
                <w:rFonts w:ascii="宋体" w:hAnsi="宋体" w:eastAsia="宋体"/>
                <w:sz w:val="16"/>
              </w:rPr>
              <w:t>阿合奇县管理部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C21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1E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DD7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03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4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BF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83A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CE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44988">
            <w:pPr>
              <w:jc w:val="center"/>
            </w:pPr>
          </w:p>
        </w:tc>
      </w:tr>
      <w:tr w14:paraId="4B641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84C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8E96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9D9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48F2">
            <w:pPr>
              <w:jc w:val="center"/>
            </w:pPr>
            <w:r>
              <w:rPr>
                <w:rFonts w:ascii="宋体" w:hAnsi="宋体" w:eastAsia="宋体"/>
                <w:sz w:val="16"/>
              </w:rPr>
              <w:t>为各县管理部提供优质公共服务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03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848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9FC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2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6F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D4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CAD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A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E252D">
            <w:pPr>
              <w:jc w:val="center"/>
            </w:pPr>
          </w:p>
        </w:tc>
      </w:tr>
      <w:tr w14:paraId="2F53D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7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A8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7D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0248">
            <w:pPr>
              <w:jc w:val="center"/>
            </w:pPr>
            <w:r>
              <w:rPr>
                <w:rFonts w:ascii="宋体" w:hAnsi="宋体" w:eastAsia="宋体"/>
                <w:sz w:val="16"/>
              </w:rPr>
              <w:t>保障三县一市管理部的办公条件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75A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365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C6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EB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E5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06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00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55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7CF7B">
            <w:pPr>
              <w:jc w:val="center"/>
            </w:pPr>
          </w:p>
        </w:tc>
      </w:tr>
      <w:tr w14:paraId="77FC1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64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A5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70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B0C5">
            <w:pPr>
              <w:jc w:val="center"/>
            </w:pPr>
            <w:r>
              <w:rPr>
                <w:rFonts w:ascii="宋体" w:hAnsi="宋体" w:eastAsia="宋体"/>
                <w:sz w:val="16"/>
              </w:rPr>
              <w:t>三县一市管理部满意度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BB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8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B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0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38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3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C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0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B85B1">
            <w:pPr>
              <w:jc w:val="center"/>
            </w:pPr>
          </w:p>
        </w:tc>
      </w:tr>
      <w:tr w14:paraId="7DEECF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5E2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6D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EA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4665E">
            <w:pPr>
              <w:jc w:val="center"/>
            </w:pPr>
            <w:r>
              <w:rPr>
                <w:rFonts w:ascii="宋体" w:hAnsi="宋体" w:eastAsia="宋体"/>
                <w:sz w:val="16"/>
              </w:rPr>
              <w:t>100分</w:t>
            </w:r>
          </w:p>
        </w:tc>
      </w:tr>
    </w:tbl>
    <w:p w14:paraId="13521A61">
      <w:r>
        <w:br w:type="page"/>
      </w:r>
    </w:p>
    <w:tbl>
      <w:tblPr>
        <w:tblStyle w:val="9"/>
        <w:tblW w:w="0" w:type="auto"/>
        <w:tblInd w:w="0" w:type="dxa"/>
        <w:tblLayout w:type="autofit"/>
        <w:tblCellMar>
          <w:top w:w="0" w:type="dxa"/>
          <w:left w:w="108" w:type="dxa"/>
          <w:bottom w:w="0" w:type="dxa"/>
          <w:right w:w="108" w:type="dxa"/>
        </w:tblCellMar>
      </w:tblPr>
      <w:tblGrid>
        <w:gridCol w:w="600"/>
        <w:gridCol w:w="550"/>
        <w:gridCol w:w="550"/>
        <w:gridCol w:w="696"/>
        <w:gridCol w:w="1016"/>
        <w:gridCol w:w="550"/>
        <w:gridCol w:w="856"/>
        <w:gridCol w:w="550"/>
        <w:gridCol w:w="550"/>
        <w:gridCol w:w="550"/>
        <w:gridCol w:w="936"/>
        <w:gridCol w:w="620"/>
        <w:gridCol w:w="435"/>
        <w:gridCol w:w="601"/>
      </w:tblGrid>
      <w:tr w14:paraId="0A248219">
        <w:tc>
          <w:tcPr>
            <w:tcW w:w="8848" w:type="dxa"/>
            <w:gridSpan w:val="14"/>
            <w:vAlign w:val="center"/>
          </w:tcPr>
          <w:p w14:paraId="1EC5738A">
            <w:pPr>
              <w:jc w:val="center"/>
            </w:pPr>
            <w:r>
              <w:rPr>
                <w:rFonts w:ascii="宋体" w:hAnsi="宋体" w:eastAsia="宋体"/>
                <w:sz w:val="24"/>
              </w:rPr>
              <w:t>项目支出绩效自评表</w:t>
            </w:r>
          </w:p>
        </w:tc>
      </w:tr>
      <w:tr w14:paraId="3A7C32AD">
        <w:tc>
          <w:tcPr>
            <w:tcW w:w="8848" w:type="dxa"/>
            <w:gridSpan w:val="14"/>
            <w:vAlign w:val="center"/>
          </w:tcPr>
          <w:p w14:paraId="6070451C">
            <w:pPr>
              <w:jc w:val="center"/>
            </w:pPr>
            <w:r>
              <w:rPr>
                <w:rFonts w:ascii="宋体" w:hAnsi="宋体" w:eastAsia="宋体"/>
                <w:sz w:val="24"/>
              </w:rPr>
              <w:t>(2024年度)</w:t>
            </w:r>
          </w:p>
        </w:tc>
      </w:tr>
      <w:tr w14:paraId="7ADD3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3C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497269">
            <w:pPr>
              <w:jc w:val="center"/>
            </w:pPr>
            <w:r>
              <w:rPr>
                <w:rFonts w:ascii="宋体" w:hAnsi="宋体" w:eastAsia="宋体"/>
                <w:sz w:val="16"/>
              </w:rPr>
              <w:t>住房公积金信息化建设及运营服务维护费</w:t>
            </w:r>
          </w:p>
        </w:tc>
      </w:tr>
      <w:tr w14:paraId="00E49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5E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FE7CF">
            <w:pPr>
              <w:jc w:val="center"/>
            </w:pPr>
            <w:r>
              <w:rPr>
                <w:rFonts w:ascii="宋体" w:hAnsi="宋体" w:eastAsia="宋体"/>
                <w:sz w:val="16"/>
              </w:rPr>
              <w:t>克孜勒苏柯尔克孜自治州财政局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C9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5ED0F">
            <w:pPr>
              <w:jc w:val="center"/>
            </w:pPr>
            <w:r>
              <w:rPr>
                <w:rFonts w:ascii="宋体" w:hAnsi="宋体" w:eastAsia="宋体"/>
                <w:sz w:val="16"/>
              </w:rPr>
              <w:t>克孜勒苏柯尔克孜自治州住房公积金管理中心</w:t>
            </w:r>
          </w:p>
        </w:tc>
      </w:tr>
      <w:tr w14:paraId="5F47F2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37A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620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201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9C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23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BB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C3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8A19">
            <w:pPr>
              <w:jc w:val="center"/>
            </w:pPr>
            <w:r>
              <w:rPr>
                <w:rFonts w:ascii="宋体" w:hAnsi="宋体" w:eastAsia="宋体"/>
                <w:sz w:val="16"/>
              </w:rPr>
              <w:t>得分</w:t>
            </w:r>
          </w:p>
        </w:tc>
      </w:tr>
      <w:tr w14:paraId="035EB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4E0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1EB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B411">
            <w:pPr>
              <w:jc w:val="center"/>
            </w:pPr>
            <w:r>
              <w:rPr>
                <w:rFonts w:ascii="宋体" w:hAnsi="宋体" w:eastAsia="宋体"/>
                <w:sz w:val="16"/>
              </w:rPr>
              <w:t>239.68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78B1">
            <w:pPr>
              <w:jc w:val="center"/>
            </w:pPr>
            <w:r>
              <w:rPr>
                <w:rFonts w:ascii="宋体" w:hAnsi="宋体" w:eastAsia="宋体"/>
                <w:sz w:val="16"/>
              </w:rPr>
              <w:t>239.68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9B43">
            <w:pPr>
              <w:jc w:val="center"/>
            </w:pPr>
            <w:r>
              <w:rPr>
                <w:rFonts w:ascii="宋体" w:hAnsi="宋体" w:eastAsia="宋体"/>
                <w:sz w:val="16"/>
              </w:rPr>
              <w:t>222.49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69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8859A">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6B51">
            <w:pPr>
              <w:jc w:val="center"/>
            </w:pPr>
            <w:r>
              <w:rPr>
                <w:rFonts w:ascii="宋体" w:hAnsi="宋体" w:eastAsia="宋体"/>
                <w:sz w:val="16"/>
              </w:rPr>
              <w:t>8.21分</w:t>
            </w:r>
          </w:p>
        </w:tc>
      </w:tr>
      <w:tr w14:paraId="32FDF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B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40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8D7F">
            <w:pPr>
              <w:jc w:val="center"/>
            </w:pPr>
            <w:r>
              <w:rPr>
                <w:rFonts w:ascii="宋体" w:hAnsi="宋体" w:eastAsia="宋体"/>
                <w:sz w:val="16"/>
              </w:rPr>
              <w:t>239.68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D703">
            <w:pPr>
              <w:jc w:val="center"/>
            </w:pPr>
            <w:r>
              <w:rPr>
                <w:rFonts w:ascii="宋体" w:hAnsi="宋体" w:eastAsia="宋体"/>
                <w:sz w:val="16"/>
              </w:rPr>
              <w:t>239.68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32CD">
            <w:pPr>
              <w:jc w:val="center"/>
            </w:pPr>
            <w:r>
              <w:rPr>
                <w:rFonts w:ascii="宋体" w:hAnsi="宋体" w:eastAsia="宋体"/>
                <w:sz w:val="16"/>
              </w:rPr>
              <w:t>222.49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46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80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33E6">
            <w:pPr>
              <w:jc w:val="center"/>
            </w:pPr>
            <w:r>
              <w:rPr>
                <w:rFonts w:ascii="宋体" w:hAnsi="宋体" w:eastAsia="宋体"/>
                <w:sz w:val="16"/>
              </w:rPr>
              <w:t>—</w:t>
            </w:r>
          </w:p>
        </w:tc>
      </w:tr>
      <w:tr w14:paraId="0F33F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F4A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35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CC0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59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F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6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1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813F">
            <w:pPr>
              <w:jc w:val="center"/>
            </w:pPr>
            <w:r>
              <w:rPr>
                <w:rFonts w:ascii="宋体" w:hAnsi="宋体" w:eastAsia="宋体"/>
                <w:sz w:val="16"/>
              </w:rPr>
              <w:t>—</w:t>
            </w:r>
          </w:p>
        </w:tc>
      </w:tr>
      <w:tr w14:paraId="50F92F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C30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64F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0341E">
            <w:pPr>
              <w:jc w:val="center"/>
            </w:pPr>
            <w:r>
              <w:rPr>
                <w:rFonts w:ascii="宋体" w:hAnsi="宋体" w:eastAsia="宋体"/>
                <w:sz w:val="16"/>
              </w:rPr>
              <w:t>实际完成情况</w:t>
            </w:r>
          </w:p>
        </w:tc>
      </w:tr>
      <w:tr w14:paraId="34694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7E9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2BA8E">
            <w:pPr>
              <w:jc w:val="both"/>
            </w:pPr>
            <w:r>
              <w:rPr>
                <w:rFonts w:ascii="宋体" w:hAnsi="宋体" w:eastAsia="宋体"/>
                <w:sz w:val="16"/>
              </w:rPr>
              <w:t>该项目资金投入总额239.68228万元，其中：财政资金239.68228万元，其他资金0万元。于支付住房公积金信息系统服务费。通过该项目的实施，中心将进一步有效利用信息系统模块，加大了网上业务，提升中心信息化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CF403">
            <w:pPr>
              <w:jc w:val="both"/>
            </w:pPr>
            <w:r>
              <w:rPr>
                <w:rFonts w:ascii="宋体" w:hAnsi="宋体" w:eastAsia="宋体"/>
                <w:sz w:val="16"/>
              </w:rPr>
              <w:t>截至2024年12月31日，该项目执行数为222.4866万元，已完成“提供优质服务人员6万人”，华为云平台主备</w:t>
            </w:r>
            <w:r>
              <w:rPr>
                <w:rFonts w:hint="eastAsia" w:ascii="宋体" w:hAnsi="宋体"/>
                <w:sz w:val="16"/>
                <w:lang w:eastAsia="zh-CN"/>
              </w:rPr>
              <w:t>线路</w:t>
            </w:r>
            <w:r>
              <w:rPr>
                <w:rFonts w:ascii="宋体" w:hAnsi="宋体" w:eastAsia="宋体"/>
                <w:sz w:val="16"/>
              </w:rPr>
              <w:t>2条，三县一市光纤条数6条;通过该项目的实施，加大了网上业务，提升中心信息化水平，实现了住房公积金系统、综合服务平台正常运行，实现了</w:t>
            </w:r>
            <w:r>
              <w:rPr>
                <w:rFonts w:hint="eastAsia" w:ascii="宋体" w:hAnsi="宋体"/>
                <w:sz w:val="16"/>
                <w:lang w:eastAsia="zh-CN"/>
              </w:rPr>
              <w:t>“跨省通办”</w:t>
            </w:r>
            <w:r>
              <w:rPr>
                <w:rFonts w:ascii="宋体" w:hAnsi="宋体" w:eastAsia="宋体"/>
                <w:sz w:val="16"/>
              </w:rPr>
              <w:t>，部分业务全程网上办理等，为全州缴存职工提供了高效便捷服务。</w:t>
            </w:r>
          </w:p>
        </w:tc>
      </w:tr>
      <w:tr w14:paraId="239992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EB3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67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D4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6B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93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5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FF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BE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42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5D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23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CB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AF05">
            <w:pPr>
              <w:jc w:val="center"/>
            </w:pPr>
            <w:r>
              <w:rPr>
                <w:rFonts w:ascii="宋体" w:hAnsi="宋体" w:eastAsia="宋体"/>
                <w:sz w:val="16"/>
              </w:rPr>
              <w:t>偏差原因分析及改进措施</w:t>
            </w:r>
          </w:p>
        </w:tc>
      </w:tr>
      <w:tr w14:paraId="07B19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1B6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DB1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F7B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DF40">
            <w:pPr>
              <w:jc w:val="center"/>
            </w:pPr>
            <w:r>
              <w:rPr>
                <w:rFonts w:ascii="宋体" w:hAnsi="宋体" w:eastAsia="宋体"/>
                <w:sz w:val="16"/>
              </w:rPr>
              <w:t>提供优质服务人员(万人）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20BB">
            <w:pPr>
              <w:jc w:val="center"/>
            </w:pPr>
            <w:r>
              <w:rPr>
                <w:rFonts w:ascii="宋体" w:hAnsi="宋体" w:eastAsia="宋体"/>
                <w:sz w:val="16"/>
              </w:rPr>
              <w:t>&gt;=6万人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6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8C92">
            <w:pPr>
              <w:jc w:val="center"/>
            </w:pPr>
            <w:r>
              <w:rPr>
                <w:rFonts w:ascii="宋体" w:hAnsi="宋体" w:eastAsia="宋体"/>
                <w:sz w:val="16"/>
              </w:rPr>
              <w:t>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44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2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99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7990">
            <w:pPr>
              <w:jc w:val="center"/>
            </w:pPr>
            <w:r>
              <w:rPr>
                <w:rFonts w:ascii="宋体" w:hAnsi="宋体" w:eastAsia="宋体"/>
                <w:sz w:val="16"/>
              </w:rPr>
              <w: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275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70E94">
            <w:pPr>
              <w:jc w:val="center"/>
            </w:pPr>
          </w:p>
        </w:tc>
      </w:tr>
      <w:tr w14:paraId="51878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E2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83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B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2F40">
            <w:pPr>
              <w:jc w:val="center"/>
            </w:pPr>
            <w:r>
              <w:rPr>
                <w:rFonts w:ascii="宋体" w:hAnsi="宋体" w:eastAsia="宋体"/>
                <w:sz w:val="16"/>
              </w:rPr>
              <w:t>住房公积金信息系统服务期限（年）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AA1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6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DEC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D4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9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4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5C1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483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68C5">
            <w:pPr>
              <w:jc w:val="center"/>
            </w:pPr>
          </w:p>
        </w:tc>
      </w:tr>
      <w:tr w14:paraId="258BA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4F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29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B9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2B73">
            <w:pPr>
              <w:jc w:val="center"/>
            </w:pPr>
            <w:r>
              <w:rPr>
                <w:rFonts w:ascii="宋体" w:hAnsi="宋体" w:eastAsia="宋体"/>
                <w:sz w:val="16"/>
              </w:rPr>
              <w:t>华为云平台（个）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2F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7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57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73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A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2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2B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20C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1864">
            <w:pPr>
              <w:jc w:val="center"/>
            </w:pPr>
          </w:p>
        </w:tc>
      </w:tr>
      <w:tr w14:paraId="2EA4F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66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1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8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9ACF">
            <w:pPr>
              <w:jc w:val="center"/>
            </w:pPr>
            <w:r>
              <w:rPr>
                <w:rFonts w:ascii="宋体" w:hAnsi="宋体" w:eastAsia="宋体"/>
                <w:sz w:val="16"/>
              </w:rPr>
              <w:t>华为云平台主备线路电路租赁条数（条）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04AA">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E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BD01">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12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F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C3A9">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464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27AA">
            <w:pPr>
              <w:jc w:val="center"/>
            </w:pPr>
          </w:p>
        </w:tc>
      </w:tr>
      <w:tr w14:paraId="546B8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6A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B8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AA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C4BB">
            <w:pPr>
              <w:jc w:val="center"/>
            </w:pPr>
            <w:r>
              <w:rPr>
                <w:rFonts w:ascii="宋体" w:hAnsi="宋体" w:eastAsia="宋体"/>
                <w:sz w:val="16"/>
              </w:rPr>
              <w:t>三县一市数据光纤条数（条）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2321">
            <w:pPr>
              <w:jc w:val="center"/>
            </w:pPr>
            <w:r>
              <w:rPr>
                <w:rFonts w:ascii="宋体" w:hAnsi="宋体" w:eastAsia="宋体"/>
                <w:sz w:val="16"/>
              </w:rPr>
              <w:t>=6条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9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CD23">
            <w:pPr>
              <w:jc w:val="center"/>
            </w:pPr>
            <w:r>
              <w:rPr>
                <w:rFonts w:ascii="宋体" w:hAnsi="宋体" w:eastAsia="宋体"/>
                <w:sz w:val="16"/>
              </w:rPr>
              <w:t>5条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65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E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E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4FAE">
            <w:pPr>
              <w:jc w:val="center"/>
            </w:pPr>
            <w:r>
              <w:rPr>
                <w:rFonts w:ascii="宋体" w:hAnsi="宋体" w:eastAsia="宋体"/>
                <w:sz w:val="16"/>
              </w:rPr>
              <w:t>=6条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5E2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AAC3">
            <w:pPr>
              <w:jc w:val="center"/>
            </w:pPr>
          </w:p>
        </w:tc>
      </w:tr>
      <w:tr w14:paraId="029A8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77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0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6D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B65C">
            <w:pPr>
              <w:jc w:val="center"/>
            </w:pPr>
            <w:r>
              <w:rPr>
                <w:rFonts w:ascii="宋体" w:hAnsi="宋体" w:eastAsia="宋体"/>
                <w:sz w:val="16"/>
              </w:rPr>
              <w:t>服务培训干部人数（人）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7801">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B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CB55">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72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0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F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F3FA">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E2D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CD184">
            <w:pPr>
              <w:jc w:val="center"/>
            </w:pPr>
          </w:p>
        </w:tc>
      </w:tr>
      <w:tr w14:paraId="38792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B7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5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9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F9CA">
            <w:pPr>
              <w:jc w:val="center"/>
            </w:pPr>
            <w:r>
              <w:rPr>
                <w:rFonts w:ascii="宋体" w:hAnsi="宋体" w:eastAsia="宋体"/>
                <w:sz w:val="16"/>
              </w:rPr>
              <w:t>柜台服务评价器（台）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073F">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1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194A">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0B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1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A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49A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E96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725F">
            <w:pPr>
              <w:jc w:val="center"/>
            </w:pPr>
          </w:p>
        </w:tc>
      </w:tr>
      <w:tr w14:paraId="29B00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73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B0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7E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D958">
            <w:pPr>
              <w:jc w:val="center"/>
            </w:pPr>
            <w:r>
              <w:rPr>
                <w:rFonts w:ascii="宋体" w:hAnsi="宋体" w:eastAsia="宋体"/>
                <w:sz w:val="16"/>
              </w:rPr>
              <w:t>综合服务平台运营个数（个）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C4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9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5A3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F7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4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0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17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17E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B8A47">
            <w:pPr>
              <w:jc w:val="center"/>
            </w:pPr>
          </w:p>
        </w:tc>
      </w:tr>
      <w:tr w14:paraId="3FDF8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1E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DC1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3CC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E1A8">
            <w:pPr>
              <w:jc w:val="center"/>
            </w:pPr>
            <w:r>
              <w:rPr>
                <w:rFonts w:ascii="宋体" w:hAnsi="宋体" w:eastAsia="宋体"/>
                <w:sz w:val="16"/>
              </w:rPr>
              <w:t>覆盖中心科室和各县管理部办公服务效率（%）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5E9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16F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972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7A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5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FDD1">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0B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3F91">
            <w:pPr>
              <w:jc w:val="center"/>
            </w:pPr>
          </w:p>
        </w:tc>
      </w:tr>
      <w:tr w14:paraId="32AD5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FC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7C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67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7451">
            <w:pPr>
              <w:jc w:val="center"/>
            </w:pPr>
            <w:r>
              <w:rPr>
                <w:rFonts w:ascii="宋体" w:hAnsi="宋体" w:eastAsia="宋体"/>
                <w:sz w:val="16"/>
              </w:rPr>
              <w:t>信息系统和综合服务平台依托云平台运行率（%）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7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5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FE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96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A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C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55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91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472A3">
            <w:pPr>
              <w:jc w:val="center"/>
            </w:pPr>
          </w:p>
        </w:tc>
      </w:tr>
      <w:tr w14:paraId="2AE26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E6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34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D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EE96">
            <w:pPr>
              <w:jc w:val="center"/>
            </w:pPr>
            <w:r>
              <w:rPr>
                <w:rFonts w:ascii="宋体" w:hAnsi="宋体" w:eastAsia="宋体"/>
                <w:sz w:val="16"/>
              </w:rPr>
              <w:t>信息系统“双贯标”、综合服务平台工作效率（%）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3F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E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71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76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2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2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41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894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602E">
            <w:pPr>
              <w:jc w:val="center"/>
            </w:pPr>
          </w:p>
        </w:tc>
      </w:tr>
      <w:tr w14:paraId="4D923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9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9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23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6044">
            <w:pPr>
              <w:jc w:val="center"/>
            </w:pPr>
            <w:r>
              <w:rPr>
                <w:rFonts w:ascii="宋体" w:hAnsi="宋体" w:eastAsia="宋体"/>
                <w:sz w:val="16"/>
              </w:rPr>
              <w:t>非正常停机率（%）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1CCD">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2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F3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73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1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8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19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0C2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FE53E">
            <w:pPr>
              <w:jc w:val="center"/>
            </w:pPr>
          </w:p>
        </w:tc>
      </w:tr>
      <w:tr w14:paraId="3B793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68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288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2D5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58CA">
            <w:pPr>
              <w:jc w:val="center"/>
            </w:pPr>
            <w:r>
              <w:rPr>
                <w:rFonts w:ascii="宋体" w:hAnsi="宋体" w:eastAsia="宋体"/>
                <w:sz w:val="16"/>
              </w:rPr>
              <w:t>实现单位网厅在线办理归集业务：账户在线查询：信息修改时间（小时）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6A3E">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F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68E9">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8A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B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7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02DB">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6B4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1C06">
            <w:pPr>
              <w:jc w:val="center"/>
            </w:pPr>
          </w:p>
        </w:tc>
      </w:tr>
      <w:tr w14:paraId="0743F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4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7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4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B7DF">
            <w:pPr>
              <w:jc w:val="center"/>
            </w:pPr>
            <w:r>
              <w:rPr>
                <w:rFonts w:ascii="宋体" w:hAnsi="宋体" w:eastAsia="宋体"/>
                <w:sz w:val="16"/>
              </w:rPr>
              <w:t>实现个人网厅，手机app在线办理提取业务时间（小时）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D6E8">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B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86A0">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F9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A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3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4A8A">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0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5803">
            <w:pPr>
              <w:jc w:val="center"/>
            </w:pPr>
          </w:p>
        </w:tc>
      </w:tr>
      <w:tr w14:paraId="2C67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D4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56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3C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09D8">
            <w:pPr>
              <w:jc w:val="center"/>
            </w:pPr>
            <w:r>
              <w:rPr>
                <w:rFonts w:ascii="宋体" w:hAnsi="宋体" w:eastAsia="宋体"/>
                <w:sz w:val="16"/>
              </w:rPr>
              <w:t>实现个人网厅、手机app在线办理和查询，限时受理办结贷款业务（小时）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1A3A">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A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5B22">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B9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A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2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A56D">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FB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2A8F">
            <w:pPr>
              <w:jc w:val="center"/>
            </w:pPr>
          </w:p>
        </w:tc>
      </w:tr>
      <w:tr w14:paraId="0D4FC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1CF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FF9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315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6C1F">
            <w:pPr>
              <w:jc w:val="center"/>
            </w:pPr>
            <w:r>
              <w:rPr>
                <w:rFonts w:ascii="宋体" w:hAnsi="宋体" w:eastAsia="宋体"/>
                <w:sz w:val="16"/>
              </w:rPr>
              <w:t>住房公积金信息系统服务费（万元）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35F0">
            <w:pPr>
              <w:jc w:val="center"/>
            </w:pPr>
            <w:r>
              <w:rPr>
                <w:rFonts w:ascii="宋体" w:hAnsi="宋体" w:eastAsia="宋体"/>
                <w:sz w:val="16"/>
              </w:rPr>
              <w:t>&lt;=117.2582万元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4E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A352">
            <w:pPr>
              <w:jc w:val="center"/>
            </w:pPr>
            <w:r>
              <w:rPr>
                <w:rFonts w:ascii="宋体" w:hAnsi="宋体" w:eastAsia="宋体"/>
                <w:sz w:val="16"/>
              </w:rPr>
              <w:t>117.2582万元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5D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5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95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790A">
            <w:pPr>
              <w:jc w:val="center"/>
            </w:pPr>
            <w:r>
              <w:rPr>
                <w:rFonts w:ascii="宋体" w:hAnsi="宋体" w:eastAsia="宋体"/>
                <w:sz w:val="16"/>
              </w:rPr>
              <w:t>=117.2582万元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A00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79CF">
            <w:pPr>
              <w:jc w:val="center"/>
            </w:pPr>
          </w:p>
        </w:tc>
      </w:tr>
      <w:tr w14:paraId="3C805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C3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5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C0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A05F">
            <w:pPr>
              <w:jc w:val="center"/>
            </w:pPr>
            <w:r>
              <w:rPr>
                <w:rFonts w:ascii="宋体" w:hAnsi="宋体" w:eastAsia="宋体"/>
                <w:sz w:val="16"/>
              </w:rPr>
              <w:t>华为云平台服务费（万元）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DE9C">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D4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A87A">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77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E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D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303C">
            <w:pPr>
              <w:jc w:val="center"/>
            </w:pPr>
            <w:r>
              <w:rPr>
                <w:rFonts w:ascii="宋体" w:hAnsi="宋体" w:eastAsia="宋体"/>
                <w:sz w:val="16"/>
              </w:rPr>
              <w:t>=24.8889万元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264C">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E8D9A">
            <w:pPr>
              <w:jc w:val="center"/>
            </w:pPr>
            <w:r>
              <w:rPr>
                <w:rFonts w:ascii="宋体" w:hAnsi="宋体" w:eastAsia="宋体"/>
                <w:sz w:val="16"/>
              </w:rPr>
              <w:t>偏差原因：运营商价格变化，改进措施：与运营商协商，稳定相关费用</w:t>
            </w:r>
          </w:p>
        </w:tc>
      </w:tr>
      <w:tr w14:paraId="6EC4C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39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05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B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7BF1">
            <w:pPr>
              <w:jc w:val="center"/>
            </w:pPr>
            <w:r>
              <w:rPr>
                <w:rFonts w:ascii="宋体" w:hAnsi="宋体" w:eastAsia="宋体"/>
                <w:sz w:val="16"/>
              </w:rPr>
              <w:t>华为云平台主备线路电路租赁费（万元）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8C28">
            <w:pPr>
              <w:jc w:val="center"/>
            </w:pPr>
            <w:r>
              <w:rPr>
                <w:rFonts w:ascii="宋体" w:hAnsi="宋体" w:eastAsia="宋体"/>
                <w:sz w:val="16"/>
              </w:rPr>
              <w:t>&lt;=9.12万元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D6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5046">
            <w:pPr>
              <w:jc w:val="center"/>
            </w:pPr>
            <w:r>
              <w:rPr>
                <w:rFonts w:ascii="宋体" w:hAnsi="宋体" w:eastAsia="宋体"/>
                <w:sz w:val="16"/>
              </w:rPr>
              <w:t>9.12万元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5E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99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4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CD36">
            <w:pPr>
              <w:jc w:val="center"/>
            </w:pPr>
            <w:r>
              <w:rPr>
                <w:rFonts w:ascii="宋体" w:hAnsi="宋体" w:eastAsia="宋体"/>
                <w:sz w:val="16"/>
              </w:rPr>
              <w:t>=8.11722万元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950F">
            <w:pPr>
              <w:jc w:val="center"/>
            </w:pPr>
            <w:r>
              <w:rPr>
                <w:rFonts w:ascii="宋体" w:hAnsi="宋体" w:eastAsia="宋体"/>
                <w:sz w:val="16"/>
              </w:rPr>
              <w:t>2.17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4D34">
            <w:pPr>
              <w:jc w:val="center"/>
            </w:pPr>
            <w:r>
              <w:rPr>
                <w:rFonts w:ascii="宋体" w:hAnsi="宋体" w:eastAsia="宋体"/>
                <w:sz w:val="16"/>
              </w:rPr>
              <w:t>偏差原因：运营商价格变化，改进措施：与运营商协商，稳定相关费用</w:t>
            </w:r>
          </w:p>
        </w:tc>
      </w:tr>
      <w:tr w14:paraId="69CED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84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C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5C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89CE">
            <w:pPr>
              <w:jc w:val="center"/>
            </w:pPr>
            <w:r>
              <w:rPr>
                <w:rFonts w:ascii="宋体" w:hAnsi="宋体" w:eastAsia="宋体"/>
                <w:sz w:val="16"/>
              </w:rPr>
              <w:t>三县一市每条数据光纤月租标准（元/月/条）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5AD9">
            <w:pPr>
              <w:jc w:val="center"/>
            </w:pPr>
            <w:r>
              <w:rPr>
                <w:rFonts w:ascii="宋体" w:hAnsi="宋体" w:eastAsia="宋体"/>
                <w:sz w:val="16"/>
              </w:rPr>
              <w:t>=400.4元/月/条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AC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CCBC">
            <w:pPr>
              <w:jc w:val="center"/>
            </w:pPr>
            <w:r>
              <w:rPr>
                <w:rFonts w:ascii="宋体" w:hAnsi="宋体" w:eastAsia="宋体"/>
                <w:sz w:val="16"/>
              </w:rPr>
              <w:t>700元/月/条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80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F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C3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AB03">
            <w:pPr>
              <w:jc w:val="center"/>
            </w:pPr>
            <w:r>
              <w:rPr>
                <w:rFonts w:ascii="宋体" w:hAnsi="宋体" w:eastAsia="宋体"/>
                <w:sz w:val="16"/>
              </w:rPr>
              <w:t>=400.4元/月/条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CC9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F722">
            <w:pPr>
              <w:jc w:val="center"/>
            </w:pPr>
          </w:p>
        </w:tc>
      </w:tr>
      <w:tr w14:paraId="55447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A9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C6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C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C153">
            <w:pPr>
              <w:jc w:val="center"/>
            </w:pPr>
            <w:r>
              <w:rPr>
                <w:rFonts w:ascii="宋体" w:hAnsi="宋体" w:eastAsia="宋体"/>
                <w:sz w:val="16"/>
              </w:rPr>
              <w:t>综合服务平台运营服务费（万元）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CD68">
            <w:pPr>
              <w:jc w:val="center"/>
            </w:pPr>
            <w:r>
              <w:rPr>
                <w:rFonts w:ascii="宋体" w:hAnsi="宋体" w:eastAsia="宋体"/>
                <w:sz w:val="16"/>
              </w:rPr>
              <w:t>&lt;=62.9212万元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05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41C2">
            <w:pPr>
              <w:jc w:val="center"/>
            </w:pPr>
            <w:r>
              <w:rPr>
                <w:rFonts w:ascii="宋体" w:hAnsi="宋体" w:eastAsia="宋体"/>
                <w:sz w:val="16"/>
              </w:rPr>
              <w:t>62.9212万元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38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0E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196A">
            <w:pPr>
              <w:jc w:val="center"/>
            </w:pPr>
            <w:r>
              <w:rPr>
                <w:rFonts w:ascii="宋体" w:hAnsi="宋体" w:eastAsia="宋体"/>
                <w:sz w:val="16"/>
              </w:rPr>
              <w:t>=62.9212万元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080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027E3">
            <w:pPr>
              <w:jc w:val="center"/>
            </w:pPr>
          </w:p>
        </w:tc>
      </w:tr>
      <w:tr w14:paraId="460B5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5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A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8F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56D6">
            <w:pPr>
              <w:jc w:val="center"/>
            </w:pPr>
            <w:r>
              <w:rPr>
                <w:rFonts w:ascii="宋体" w:hAnsi="宋体" w:eastAsia="宋体"/>
                <w:sz w:val="16"/>
              </w:rPr>
              <w:t>人员培训费（万元）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B1E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3C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6197">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8E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C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CD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5DEC">
            <w:pPr>
              <w:jc w:val="center"/>
            </w:pPr>
            <w:r>
              <w:rPr>
                <w:rFonts w:ascii="宋体" w:hAnsi="宋体" w:eastAsia="宋体"/>
                <w:sz w:val="16"/>
              </w:rPr>
              <w:t>=1.0013万元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8E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D365F">
            <w:pPr>
              <w:jc w:val="center"/>
            </w:pPr>
            <w:r>
              <w:rPr>
                <w:rFonts w:ascii="宋体" w:hAnsi="宋体" w:eastAsia="宋体"/>
                <w:sz w:val="16"/>
              </w:rPr>
              <w:t>偏差原因：今年培训工作较少，改进措施：后续加大培训力度</w:t>
            </w:r>
          </w:p>
        </w:tc>
      </w:tr>
      <w:tr w14:paraId="00485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BE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1B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57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683E">
            <w:pPr>
              <w:jc w:val="center"/>
            </w:pPr>
            <w:r>
              <w:rPr>
                <w:rFonts w:ascii="宋体" w:hAnsi="宋体" w:eastAsia="宋体"/>
                <w:sz w:val="16"/>
              </w:rPr>
              <w:t>文明窗口打造费用（万元）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E31C">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22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A65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42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8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9E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C655">
            <w:pPr>
              <w:jc w:val="center"/>
            </w:pPr>
            <w:r>
              <w:rPr>
                <w:rFonts w:ascii="宋体" w:hAnsi="宋体" w:eastAsia="宋体"/>
                <w:sz w:val="16"/>
              </w:rPr>
              <w:t>=6.3779万元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5882">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79C8">
            <w:pPr>
              <w:jc w:val="center"/>
            </w:pPr>
            <w:r>
              <w:rPr>
                <w:rFonts w:ascii="宋体" w:hAnsi="宋体" w:eastAsia="宋体"/>
                <w:sz w:val="16"/>
              </w:rPr>
              <w:t>偏差原因：相关工作力度不够，改进措施：加大文明窗口打造力度。</w:t>
            </w:r>
          </w:p>
        </w:tc>
      </w:tr>
      <w:tr w14:paraId="5F06A90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7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6FE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672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D3BE">
            <w:pPr>
              <w:jc w:val="center"/>
            </w:pPr>
            <w:r>
              <w:rPr>
                <w:rFonts w:ascii="宋体" w:hAnsi="宋体" w:eastAsia="宋体"/>
                <w:sz w:val="16"/>
              </w:rPr>
              <w:t>提升中心信息化水平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66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245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C7E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9D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86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DF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B6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37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B4AD">
            <w:pPr>
              <w:jc w:val="center"/>
            </w:pPr>
          </w:p>
        </w:tc>
      </w:tr>
      <w:tr w14:paraId="0812E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C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0B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F4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3286">
            <w:pPr>
              <w:jc w:val="center"/>
            </w:pPr>
            <w:r>
              <w:rPr>
                <w:rFonts w:ascii="宋体" w:hAnsi="宋体" w:eastAsia="宋体"/>
                <w:sz w:val="16"/>
              </w:rPr>
              <w:t>保障公积金信息系统和综合服务平台正常运行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990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775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ADB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74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D4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3E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AB3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2A2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735E">
            <w:pPr>
              <w:jc w:val="center"/>
            </w:pPr>
          </w:p>
        </w:tc>
      </w:tr>
      <w:tr w14:paraId="06432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E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B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E2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7807">
            <w:pPr>
              <w:jc w:val="center"/>
            </w:pPr>
            <w:r>
              <w:rPr>
                <w:rFonts w:ascii="宋体" w:hAnsi="宋体" w:eastAsia="宋体"/>
                <w:sz w:val="16"/>
              </w:rPr>
              <w:t>提升公积金行业服务形象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3B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D4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E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B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7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3ED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2F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0B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E5A9">
            <w:pPr>
              <w:jc w:val="center"/>
            </w:pPr>
          </w:p>
        </w:tc>
      </w:tr>
      <w:tr w14:paraId="3FFF8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0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0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9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988D">
            <w:pPr>
              <w:jc w:val="center"/>
            </w:pPr>
            <w:r>
              <w:rPr>
                <w:rFonts w:ascii="宋体" w:hAnsi="宋体" w:eastAsia="宋体"/>
                <w:sz w:val="16"/>
              </w:rPr>
              <w:t>系统用户满意度（%)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4A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9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53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E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07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B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23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BC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7096">
            <w:pPr>
              <w:jc w:val="center"/>
            </w:pPr>
          </w:p>
        </w:tc>
      </w:tr>
      <w:tr w14:paraId="05AA0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CBF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1D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002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C5591">
            <w:pPr>
              <w:jc w:val="center"/>
            </w:pPr>
            <w:r>
              <w:rPr>
                <w:rFonts w:ascii="宋体" w:hAnsi="宋体" w:eastAsia="宋体"/>
                <w:sz w:val="16"/>
              </w:rPr>
              <w:t>93.6分</w:t>
            </w:r>
          </w:p>
        </w:tc>
      </w:tr>
    </w:tbl>
    <w:p w14:paraId="58526CA6">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696"/>
        <w:gridCol w:w="696"/>
        <w:gridCol w:w="584"/>
        <w:gridCol w:w="696"/>
        <w:gridCol w:w="584"/>
        <w:gridCol w:w="584"/>
        <w:gridCol w:w="584"/>
        <w:gridCol w:w="1096"/>
        <w:gridCol w:w="625"/>
        <w:gridCol w:w="518"/>
        <w:gridCol w:w="615"/>
      </w:tblGrid>
      <w:tr w14:paraId="56EC57B6">
        <w:tblPrEx>
          <w:tblCellMar>
            <w:top w:w="0" w:type="dxa"/>
            <w:left w:w="108" w:type="dxa"/>
            <w:bottom w:w="0" w:type="dxa"/>
            <w:right w:w="108" w:type="dxa"/>
          </w:tblCellMar>
        </w:tblPrEx>
        <w:tc>
          <w:tcPr>
            <w:tcW w:w="8848" w:type="dxa"/>
            <w:gridSpan w:val="14"/>
            <w:vAlign w:val="center"/>
          </w:tcPr>
          <w:p w14:paraId="2DD5177C">
            <w:pPr>
              <w:jc w:val="center"/>
            </w:pPr>
            <w:r>
              <w:rPr>
                <w:rFonts w:ascii="宋体" w:hAnsi="宋体" w:eastAsia="宋体"/>
                <w:sz w:val="24"/>
              </w:rPr>
              <w:t>项目支出绩效自评表</w:t>
            </w:r>
          </w:p>
        </w:tc>
      </w:tr>
      <w:tr w14:paraId="0E564FBF">
        <w:tblPrEx>
          <w:tblCellMar>
            <w:top w:w="0" w:type="dxa"/>
            <w:left w:w="108" w:type="dxa"/>
            <w:bottom w:w="0" w:type="dxa"/>
            <w:right w:w="108" w:type="dxa"/>
          </w:tblCellMar>
        </w:tblPrEx>
        <w:tc>
          <w:tcPr>
            <w:tcW w:w="8848" w:type="dxa"/>
            <w:gridSpan w:val="14"/>
            <w:vAlign w:val="center"/>
          </w:tcPr>
          <w:p w14:paraId="38435E03">
            <w:pPr>
              <w:jc w:val="center"/>
            </w:pPr>
            <w:r>
              <w:rPr>
                <w:rFonts w:ascii="宋体" w:hAnsi="宋体" w:eastAsia="宋体"/>
                <w:sz w:val="24"/>
              </w:rPr>
              <w:t>(2024年度)</w:t>
            </w:r>
          </w:p>
        </w:tc>
      </w:tr>
      <w:tr w14:paraId="782145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AF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190A3E">
            <w:pPr>
              <w:jc w:val="center"/>
            </w:pPr>
            <w:r>
              <w:rPr>
                <w:rFonts w:ascii="宋体" w:hAnsi="宋体" w:eastAsia="宋体"/>
                <w:sz w:val="16"/>
              </w:rPr>
              <w:t>聘用人员工资</w:t>
            </w:r>
          </w:p>
        </w:tc>
      </w:tr>
      <w:tr w14:paraId="3E8112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EA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21D41">
            <w:pPr>
              <w:jc w:val="center"/>
            </w:pPr>
            <w:r>
              <w:rPr>
                <w:rFonts w:ascii="宋体" w:hAnsi="宋体" w:eastAsia="宋体"/>
                <w:sz w:val="16"/>
              </w:rPr>
              <w:t>克孜勒苏柯尔克孜自治州财政局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7C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31243">
            <w:pPr>
              <w:jc w:val="center"/>
            </w:pPr>
            <w:r>
              <w:rPr>
                <w:rFonts w:ascii="宋体" w:hAnsi="宋体" w:eastAsia="宋体"/>
                <w:sz w:val="16"/>
              </w:rPr>
              <w:t>克孜勒苏柯尔克孜自治州住房公积金管理中心</w:t>
            </w:r>
          </w:p>
        </w:tc>
      </w:tr>
      <w:tr w14:paraId="6A5D7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6C6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9D5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B3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7E9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01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3D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2E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98F9">
            <w:pPr>
              <w:jc w:val="center"/>
            </w:pPr>
            <w:r>
              <w:rPr>
                <w:rFonts w:ascii="宋体" w:hAnsi="宋体" w:eastAsia="宋体"/>
                <w:sz w:val="16"/>
              </w:rPr>
              <w:t>得分</w:t>
            </w:r>
          </w:p>
        </w:tc>
      </w:tr>
      <w:tr w14:paraId="4E3F5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0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AE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62E8">
            <w:pPr>
              <w:jc w:val="center"/>
            </w:pPr>
            <w:r>
              <w:rPr>
                <w:rFonts w:ascii="宋体" w:hAnsi="宋体" w:eastAsia="宋体"/>
                <w:sz w:val="16"/>
              </w:rPr>
              <w:t>151.14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6F0CD">
            <w:pPr>
              <w:jc w:val="center"/>
            </w:pPr>
            <w:r>
              <w:rPr>
                <w:rFonts w:ascii="宋体" w:hAnsi="宋体" w:eastAsia="宋体"/>
                <w:sz w:val="16"/>
              </w:rPr>
              <w:t>151.14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ABDF8">
            <w:pPr>
              <w:jc w:val="center"/>
            </w:pPr>
            <w:r>
              <w:rPr>
                <w:rFonts w:ascii="宋体" w:hAnsi="宋体" w:eastAsia="宋体"/>
                <w:sz w:val="16"/>
              </w:rPr>
              <w:t>141.08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B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A3366">
            <w:pPr>
              <w:jc w:val="center"/>
            </w:pPr>
            <w:r>
              <w:rPr>
                <w:rFonts w:ascii="宋体" w:hAnsi="宋体" w:eastAsia="宋体"/>
                <w:sz w:val="16"/>
              </w:rPr>
              <w:t>93.3%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D994">
            <w:pPr>
              <w:jc w:val="center"/>
            </w:pPr>
            <w:r>
              <w:rPr>
                <w:rFonts w:ascii="宋体" w:hAnsi="宋体" w:eastAsia="宋体"/>
                <w:sz w:val="16"/>
              </w:rPr>
              <w:t>8.34分</w:t>
            </w:r>
          </w:p>
        </w:tc>
      </w:tr>
      <w:tr w14:paraId="4F73B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86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BFB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7E31">
            <w:pPr>
              <w:jc w:val="center"/>
            </w:pPr>
            <w:r>
              <w:rPr>
                <w:rFonts w:ascii="宋体" w:hAnsi="宋体" w:eastAsia="宋体"/>
                <w:sz w:val="16"/>
              </w:rPr>
              <w:t>151.14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AE9FA">
            <w:pPr>
              <w:jc w:val="center"/>
            </w:pPr>
            <w:r>
              <w:rPr>
                <w:rFonts w:ascii="宋体" w:hAnsi="宋体" w:eastAsia="宋体"/>
                <w:sz w:val="16"/>
              </w:rPr>
              <w:t>151.14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09D5">
            <w:pPr>
              <w:jc w:val="center"/>
            </w:pPr>
            <w:r>
              <w:rPr>
                <w:rFonts w:ascii="宋体" w:hAnsi="宋体" w:eastAsia="宋体"/>
                <w:sz w:val="16"/>
              </w:rPr>
              <w:t>141.08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DB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C7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3E4E">
            <w:pPr>
              <w:jc w:val="center"/>
            </w:pPr>
            <w:r>
              <w:rPr>
                <w:rFonts w:ascii="宋体" w:hAnsi="宋体" w:eastAsia="宋体"/>
                <w:sz w:val="16"/>
              </w:rPr>
              <w:t>—</w:t>
            </w:r>
          </w:p>
        </w:tc>
      </w:tr>
      <w:tr w14:paraId="5B270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B4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17C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6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D4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95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F7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A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BCA6">
            <w:pPr>
              <w:jc w:val="center"/>
            </w:pPr>
            <w:r>
              <w:rPr>
                <w:rFonts w:ascii="宋体" w:hAnsi="宋体" w:eastAsia="宋体"/>
                <w:sz w:val="16"/>
              </w:rPr>
              <w:t>—</w:t>
            </w:r>
          </w:p>
        </w:tc>
      </w:tr>
      <w:tr w14:paraId="6B6DE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32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EB0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B1329">
            <w:pPr>
              <w:jc w:val="center"/>
            </w:pPr>
            <w:r>
              <w:rPr>
                <w:rFonts w:ascii="宋体" w:hAnsi="宋体" w:eastAsia="宋体"/>
                <w:sz w:val="16"/>
              </w:rPr>
              <w:t>实际完成情况</w:t>
            </w:r>
          </w:p>
        </w:tc>
      </w:tr>
      <w:tr w14:paraId="35E17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8C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6D076">
            <w:pPr>
              <w:jc w:val="both"/>
            </w:pPr>
            <w:r>
              <w:rPr>
                <w:rFonts w:ascii="宋体" w:hAnsi="宋体" w:eastAsia="宋体"/>
                <w:sz w:val="16"/>
              </w:rPr>
              <w:t>该项目资金总投入金额为151.14万元，其中财政资金151.14万元，其他资金0万元。主要用于发放聘用人员工资。通过该项目的实施，确保了住房公积金队伍人员稳定，夯实行业业务基础，提升公积金业务办理水平，顺利开展各项工作，助力百姓受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8F1B28">
            <w:pPr>
              <w:jc w:val="both"/>
            </w:pPr>
            <w:r>
              <w:rPr>
                <w:rFonts w:ascii="宋体" w:hAnsi="宋体" w:eastAsia="宋体"/>
                <w:sz w:val="16"/>
              </w:rPr>
              <w:t>截至2024年12月31日，该项目执行数为141.077024万元，已完成：三县一市聘用人员15人，通过该项目的实施，保障了聘用人员工资按时足额发放，为缴存职工提供优质高效服务。</w:t>
            </w:r>
          </w:p>
        </w:tc>
      </w:tr>
      <w:tr w14:paraId="15AE66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DC0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90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0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55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16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E3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15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69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60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31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8A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84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60BB">
            <w:pPr>
              <w:jc w:val="center"/>
            </w:pPr>
            <w:r>
              <w:rPr>
                <w:rFonts w:ascii="宋体" w:hAnsi="宋体" w:eastAsia="宋体"/>
                <w:sz w:val="16"/>
              </w:rPr>
              <w:t>偏差原因分析及改进措施</w:t>
            </w:r>
          </w:p>
        </w:tc>
      </w:tr>
      <w:tr w14:paraId="16123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7B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FA8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39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459F">
            <w:pPr>
              <w:jc w:val="center"/>
            </w:pPr>
            <w:r>
              <w:rPr>
                <w:rFonts w:ascii="宋体" w:hAnsi="宋体" w:eastAsia="宋体"/>
                <w:sz w:val="16"/>
              </w:rPr>
              <w:t>三县一市聘用人员（人）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06D2">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4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965C">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57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F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E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C749">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5167">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E8F18">
            <w:pPr>
              <w:jc w:val="center"/>
            </w:pPr>
            <w:r>
              <w:rPr>
                <w:rFonts w:ascii="宋体" w:hAnsi="宋体" w:eastAsia="宋体"/>
                <w:sz w:val="16"/>
              </w:rPr>
              <w:t>偏差原因：本年单位人员有减少，改进措施：后续将根据工作需求进行指标设置</w:t>
            </w:r>
          </w:p>
        </w:tc>
      </w:tr>
      <w:tr w14:paraId="6DADA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95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7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2B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A384">
            <w:pPr>
              <w:jc w:val="center"/>
            </w:pPr>
            <w:r>
              <w:rPr>
                <w:rFonts w:ascii="宋体" w:hAnsi="宋体" w:eastAsia="宋体"/>
                <w:sz w:val="16"/>
              </w:rPr>
              <w:t>聘用人员到位率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A7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4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85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D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7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2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18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84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58D3">
            <w:pPr>
              <w:jc w:val="center"/>
            </w:pPr>
          </w:p>
        </w:tc>
      </w:tr>
      <w:tr w14:paraId="51678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D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2A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84C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5200">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0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8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8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F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6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2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3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86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03B38">
            <w:pPr>
              <w:jc w:val="center"/>
            </w:pPr>
          </w:p>
        </w:tc>
      </w:tr>
      <w:tr w14:paraId="4CAE3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AA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4C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95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B776">
            <w:pPr>
              <w:jc w:val="center"/>
            </w:pPr>
            <w:r>
              <w:rPr>
                <w:rFonts w:ascii="宋体" w:hAnsi="宋体" w:eastAsia="宋体"/>
                <w:sz w:val="16"/>
              </w:rPr>
              <w:t>项目实施周期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7F99">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0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430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8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CE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6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27D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8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CCAEC">
            <w:pPr>
              <w:jc w:val="center"/>
            </w:pPr>
          </w:p>
        </w:tc>
      </w:tr>
      <w:tr w14:paraId="70951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AB4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FBE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048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713A">
            <w:pPr>
              <w:jc w:val="center"/>
            </w:pPr>
            <w:r>
              <w:rPr>
                <w:rFonts w:ascii="宋体" w:hAnsi="宋体" w:eastAsia="宋体"/>
                <w:sz w:val="16"/>
              </w:rPr>
              <w:t>聘用人员总工资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D24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3A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16BD">
            <w:pPr>
              <w:jc w:val="center"/>
            </w:pPr>
            <w:r>
              <w:rPr>
                <w:rFonts w:ascii="宋体" w:hAnsi="宋体" w:eastAsia="宋体"/>
                <w:sz w:val="16"/>
              </w:rPr>
              <w:t>110.05万元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E5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4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7A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CE9A">
            <w:pPr>
              <w:jc w:val="center"/>
            </w:pPr>
            <w:r>
              <w:rPr>
                <w:rFonts w:ascii="宋体" w:hAnsi="宋体" w:eastAsia="宋体"/>
                <w:sz w:val="16"/>
              </w:rPr>
              <w:t>=119.502424万元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8F31">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7F783">
            <w:pPr>
              <w:jc w:val="center"/>
            </w:pPr>
            <w:r>
              <w:rPr>
                <w:rFonts w:ascii="宋体" w:hAnsi="宋体" w:eastAsia="宋体"/>
                <w:sz w:val="16"/>
              </w:rPr>
              <w:t>偏差原因：本年单位人员有减少，改进措施：后续将根据工作需求进行指标设置</w:t>
            </w:r>
          </w:p>
        </w:tc>
      </w:tr>
      <w:tr w14:paraId="7EA60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E3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1E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AA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A6F6">
            <w:pPr>
              <w:jc w:val="center"/>
            </w:pPr>
            <w:r>
              <w:rPr>
                <w:rFonts w:ascii="宋体" w:hAnsi="宋体" w:eastAsia="宋体"/>
                <w:sz w:val="16"/>
              </w:rPr>
              <w:t>13个月奖励工资（万元）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585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5E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81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7C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9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4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89A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A2A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3924">
            <w:pPr>
              <w:jc w:val="center"/>
            </w:pPr>
          </w:p>
        </w:tc>
      </w:tr>
      <w:tr w14:paraId="41DCD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79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04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E4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C0F9">
            <w:pPr>
              <w:jc w:val="center"/>
            </w:pPr>
            <w:r>
              <w:rPr>
                <w:rFonts w:ascii="宋体" w:hAnsi="宋体" w:eastAsia="宋体"/>
                <w:sz w:val="16"/>
              </w:rPr>
              <w:t>年终30%奖励绩效（万元）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591E">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FB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CC2A">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B6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9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D3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9350">
            <w:pPr>
              <w:jc w:val="center"/>
            </w:pPr>
            <w:r>
              <w:rPr>
                <w:rFonts w:ascii="宋体" w:hAnsi="宋体" w:eastAsia="宋体"/>
                <w:sz w:val="16"/>
              </w:rPr>
              <w:t>=10.4346万元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867F">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75FC8">
            <w:pPr>
              <w:jc w:val="center"/>
            </w:pPr>
            <w:r>
              <w:rPr>
                <w:rFonts w:ascii="宋体" w:hAnsi="宋体" w:eastAsia="宋体"/>
                <w:sz w:val="16"/>
              </w:rPr>
              <w:t>偏差原因：本年单位人员有减少，改进措施：后续将根据工作需求进行指标设置</w:t>
            </w:r>
          </w:p>
        </w:tc>
      </w:tr>
      <w:tr w14:paraId="3F600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6A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B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2C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A901">
            <w:pPr>
              <w:jc w:val="center"/>
            </w:pPr>
            <w:r>
              <w:rPr>
                <w:rFonts w:ascii="宋体" w:hAnsi="宋体" w:eastAsia="宋体"/>
                <w:sz w:val="16"/>
              </w:rPr>
              <w:t>发放员工取暖费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BE0">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97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304D">
            <w:pPr>
              <w:jc w:val="center"/>
            </w:pPr>
            <w:r>
              <w:rPr>
                <w:rFonts w:ascii="宋体" w:hAnsi="宋体" w:eastAsia="宋体"/>
                <w:sz w:val="16"/>
              </w:rPr>
              <w: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47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5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BF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3B42">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769E">
            <w:pPr>
              <w:jc w:val="center"/>
            </w:pPr>
            <w:r>
              <w:rPr>
                <w:rFonts w:ascii="宋体" w:hAnsi="宋体" w:eastAsia="宋体"/>
                <w:sz w:val="16"/>
              </w:rPr>
              <w:t>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B3A2">
            <w:pPr>
              <w:jc w:val="center"/>
            </w:pPr>
            <w:r>
              <w:rPr>
                <w:rFonts w:ascii="宋体" w:hAnsi="宋体" w:eastAsia="宋体"/>
                <w:sz w:val="16"/>
              </w:rPr>
              <w:t>偏差原因：本年单位人员有减少，改进措施：后续将根据工作需求进行指标设置</w:t>
            </w:r>
          </w:p>
        </w:tc>
      </w:tr>
      <w:tr w14:paraId="230CD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BC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C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6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44F0">
            <w:pPr>
              <w:jc w:val="center"/>
            </w:pPr>
            <w:r>
              <w:rPr>
                <w:rFonts w:ascii="宋体" w:hAnsi="宋体" w:eastAsia="宋体"/>
                <w:sz w:val="16"/>
              </w:rPr>
              <w:t>调资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2C9C">
            <w:pPr>
              <w:jc w:val="center"/>
            </w:pPr>
            <w:r>
              <w:rPr>
                <w:rFonts w:ascii="宋体" w:hAnsi="宋体" w:eastAsia="宋体"/>
                <w:sz w:val="16"/>
              </w:rPr>
              <w:t>&lt;=6.72万元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EC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7FAA">
            <w:pPr>
              <w:jc w:val="center"/>
            </w:pPr>
            <w:r>
              <w:rPr>
                <w:rFonts w:ascii="宋体" w:hAnsi="宋体" w:eastAsia="宋体"/>
                <w:sz w:val="16"/>
              </w:rPr>
              <w: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6B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2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C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68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5C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1B151">
            <w:pPr>
              <w:jc w:val="center"/>
            </w:pPr>
            <w:r>
              <w:rPr>
                <w:rFonts w:ascii="宋体" w:hAnsi="宋体" w:eastAsia="宋体"/>
                <w:sz w:val="16"/>
              </w:rPr>
              <w:t>偏差原因：本年度未进行调资，改进措施：根据工作需要和要求，对购买服务人员进行工资调整。</w:t>
            </w:r>
          </w:p>
        </w:tc>
      </w:tr>
      <w:tr w14:paraId="681D7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08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2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D7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49EE">
            <w:pPr>
              <w:jc w:val="center"/>
            </w:pPr>
            <w:r>
              <w:rPr>
                <w:rFonts w:ascii="宋体" w:hAnsi="宋体" w:eastAsia="宋体"/>
                <w:sz w:val="16"/>
              </w:rPr>
              <w:t>劳务派遣费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B009">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3E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80F3">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62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7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13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2F2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E3B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CE852">
            <w:pPr>
              <w:jc w:val="center"/>
            </w:pPr>
          </w:p>
        </w:tc>
      </w:tr>
      <w:tr w14:paraId="1F8FC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88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56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E2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7AC9">
            <w:pPr>
              <w:jc w:val="center"/>
            </w:pPr>
            <w:r>
              <w:rPr>
                <w:rFonts w:ascii="宋体" w:hAnsi="宋体" w:eastAsia="宋体"/>
                <w:sz w:val="16"/>
              </w:rPr>
              <w:t>保安费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AA8B">
            <w:pPr>
              <w:jc w:val="center"/>
            </w:pPr>
            <w:r>
              <w:rPr>
                <w:rFonts w:ascii="宋体" w:hAnsi="宋体" w:eastAsia="宋体"/>
                <w:sz w:val="16"/>
              </w:rPr>
              <w:t>&lt;=1.68万元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39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468D">
            <w:pPr>
              <w:jc w:val="center"/>
            </w:pPr>
            <w:r>
              <w:rPr>
                <w:rFonts w:ascii="宋体" w:hAnsi="宋体" w:eastAsia="宋体"/>
                <w:sz w:val="16"/>
              </w:rPr>
              <w:t>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D8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0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7E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F9D9">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741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370A0">
            <w:pPr>
              <w:jc w:val="center"/>
            </w:pPr>
            <w:r>
              <w:rPr>
                <w:rFonts w:ascii="宋体" w:hAnsi="宋体" w:eastAsia="宋体"/>
                <w:sz w:val="16"/>
              </w:rPr>
              <w:t>偏差原因：本年度保安费用有所减少，改进措施：后续将结合实际情况进行指标设置</w:t>
            </w:r>
          </w:p>
        </w:tc>
      </w:tr>
      <w:tr w14:paraId="45921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9B6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61F0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BE5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6BEA">
            <w:pPr>
              <w:jc w:val="center"/>
            </w:pPr>
            <w:r>
              <w:rPr>
                <w:rFonts w:ascii="宋体" w:hAnsi="宋体" w:eastAsia="宋体"/>
                <w:sz w:val="16"/>
              </w:rPr>
              <w:t>提升公积金办理业务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995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B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046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C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C0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5C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33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E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DB42C">
            <w:pPr>
              <w:jc w:val="center"/>
            </w:pPr>
          </w:p>
        </w:tc>
      </w:tr>
      <w:tr w14:paraId="06710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1F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40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F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1D08">
            <w:pPr>
              <w:jc w:val="center"/>
            </w:pPr>
            <w:r>
              <w:rPr>
                <w:rFonts w:ascii="宋体" w:hAnsi="宋体" w:eastAsia="宋体"/>
                <w:sz w:val="16"/>
              </w:rPr>
              <w:t>夯实行业业务基础，助力百姓受益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CEC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7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754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7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47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C8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9E5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0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E2DE">
            <w:pPr>
              <w:jc w:val="center"/>
            </w:pPr>
          </w:p>
        </w:tc>
      </w:tr>
      <w:tr w14:paraId="697D7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5F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FB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4C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D6E6">
            <w:pPr>
              <w:jc w:val="center"/>
            </w:pPr>
            <w:r>
              <w:rPr>
                <w:rFonts w:ascii="宋体" w:hAnsi="宋体" w:eastAsia="宋体"/>
                <w:sz w:val="16"/>
              </w:rPr>
              <w:t>公共就业服务满意度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0F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0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CF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6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41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2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75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88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9E68">
            <w:pPr>
              <w:jc w:val="center"/>
            </w:pPr>
          </w:p>
        </w:tc>
      </w:tr>
      <w:tr w14:paraId="32C25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2A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BE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B16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3D22D">
            <w:pPr>
              <w:jc w:val="center"/>
            </w:pPr>
            <w:r>
              <w:rPr>
                <w:rFonts w:ascii="宋体" w:hAnsi="宋体" w:eastAsia="宋体"/>
                <w:sz w:val="16"/>
              </w:rPr>
              <w:t>92.08分</w:t>
            </w:r>
          </w:p>
        </w:tc>
      </w:tr>
    </w:tbl>
    <w:p w14:paraId="24BBEEC2">
      <w:r>
        <w:br w:type="page"/>
      </w:r>
    </w:p>
    <w:p w14:paraId="11504BBC">
      <w:pPr>
        <w:spacing w:line="640" w:lineRule="exact"/>
        <w:ind w:firstLine="640"/>
        <w:jc w:val="both"/>
        <w:outlineLvl w:val="2"/>
      </w:pPr>
      <w:r>
        <w:rPr>
          <w:rFonts w:ascii="黑体" w:hAnsi="黑体" w:eastAsia="黑体"/>
          <w:sz w:val="32"/>
        </w:rPr>
        <w:t>十二、其他需说明的事项</w:t>
      </w:r>
    </w:p>
    <w:p w14:paraId="28FB07DB">
      <w:pPr>
        <w:spacing w:line="580" w:lineRule="exact"/>
        <w:ind w:firstLine="640"/>
        <w:jc w:val="both"/>
      </w:pPr>
      <w:r>
        <w:rPr>
          <w:rFonts w:ascii="仿宋_GB2312" w:hAnsi="仿宋_GB2312" w:eastAsia="仿宋_GB2312"/>
          <w:b w:val="0"/>
          <w:sz w:val="32"/>
        </w:rPr>
        <w:t>本单位无其他需说明的事项。</w:t>
      </w:r>
    </w:p>
    <w:p w14:paraId="2F9A6E95">
      <w:r>
        <w:br w:type="page"/>
      </w:r>
    </w:p>
    <w:p w14:paraId="1BD61799">
      <w:pPr>
        <w:spacing w:line="240" w:lineRule="auto"/>
        <w:jc w:val="center"/>
        <w:outlineLvl w:val="1"/>
      </w:pPr>
      <w:r>
        <w:rPr>
          <w:rFonts w:ascii="黑体" w:hAnsi="黑体" w:eastAsia="黑体"/>
          <w:sz w:val="32"/>
        </w:rPr>
        <w:t>第三部分 专业名词解释</w:t>
      </w:r>
    </w:p>
    <w:p w14:paraId="467E90F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0CA6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4768E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404EE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8598F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133281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B5F1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79D43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F723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0ECAF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629B0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1D965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FAA4B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A3BA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A7CF5A6">
      <w:r>
        <w:br w:type="page"/>
      </w:r>
    </w:p>
    <w:p w14:paraId="5AD7C375">
      <w:pPr>
        <w:spacing w:line="240" w:lineRule="auto"/>
        <w:jc w:val="center"/>
        <w:outlineLvl w:val="1"/>
      </w:pPr>
      <w:r>
        <w:rPr>
          <w:rFonts w:ascii="黑体" w:hAnsi="黑体" w:eastAsia="黑体"/>
          <w:sz w:val="32"/>
        </w:rPr>
        <w:t>第四部分 部门决算报表（见附表）</w:t>
      </w:r>
    </w:p>
    <w:p w14:paraId="6E0CA4CB">
      <w:pPr>
        <w:spacing w:line="240" w:lineRule="auto"/>
        <w:ind w:firstLine="640"/>
        <w:jc w:val="both"/>
      </w:pPr>
      <w:r>
        <w:rPr>
          <w:rFonts w:ascii="仿宋_GB2312" w:hAnsi="仿宋_GB2312" w:eastAsia="仿宋_GB2312"/>
          <w:b w:val="0"/>
          <w:sz w:val="32"/>
        </w:rPr>
        <w:t>一、《收入支出决算总表》</w:t>
      </w:r>
    </w:p>
    <w:p w14:paraId="40B90103">
      <w:pPr>
        <w:spacing w:line="240" w:lineRule="auto"/>
        <w:ind w:firstLine="640"/>
        <w:jc w:val="both"/>
      </w:pPr>
      <w:r>
        <w:rPr>
          <w:rFonts w:ascii="仿宋_GB2312" w:hAnsi="仿宋_GB2312" w:eastAsia="仿宋_GB2312"/>
          <w:b w:val="0"/>
          <w:sz w:val="32"/>
        </w:rPr>
        <w:t>二、《收入决算表》</w:t>
      </w:r>
    </w:p>
    <w:p w14:paraId="3F3D4BFE">
      <w:pPr>
        <w:spacing w:line="240" w:lineRule="auto"/>
        <w:ind w:firstLine="640"/>
        <w:jc w:val="both"/>
      </w:pPr>
      <w:r>
        <w:rPr>
          <w:rFonts w:ascii="仿宋_GB2312" w:hAnsi="仿宋_GB2312" w:eastAsia="仿宋_GB2312"/>
          <w:b w:val="0"/>
          <w:sz w:val="32"/>
        </w:rPr>
        <w:t>三、《支出决算表》</w:t>
      </w:r>
    </w:p>
    <w:p w14:paraId="72D51242">
      <w:pPr>
        <w:spacing w:line="240" w:lineRule="auto"/>
        <w:ind w:firstLine="640"/>
        <w:jc w:val="both"/>
      </w:pPr>
      <w:r>
        <w:rPr>
          <w:rFonts w:ascii="仿宋_GB2312" w:hAnsi="仿宋_GB2312" w:eastAsia="仿宋_GB2312"/>
          <w:b w:val="0"/>
          <w:sz w:val="32"/>
        </w:rPr>
        <w:t>四、《财政拨款收入支出决算总表》</w:t>
      </w:r>
    </w:p>
    <w:p w14:paraId="158E88B3">
      <w:pPr>
        <w:spacing w:line="240" w:lineRule="auto"/>
        <w:ind w:firstLine="640"/>
        <w:jc w:val="both"/>
      </w:pPr>
      <w:r>
        <w:rPr>
          <w:rFonts w:ascii="仿宋_GB2312" w:hAnsi="仿宋_GB2312" w:eastAsia="仿宋_GB2312"/>
          <w:b w:val="0"/>
          <w:sz w:val="32"/>
        </w:rPr>
        <w:t>五、《一般公共预算财政拨款支出决算表》</w:t>
      </w:r>
    </w:p>
    <w:p w14:paraId="5D4772B2">
      <w:pPr>
        <w:spacing w:line="240" w:lineRule="auto"/>
        <w:ind w:firstLine="640"/>
        <w:jc w:val="both"/>
      </w:pPr>
      <w:r>
        <w:rPr>
          <w:rFonts w:ascii="仿宋_GB2312" w:hAnsi="仿宋_GB2312" w:eastAsia="仿宋_GB2312"/>
          <w:b w:val="0"/>
          <w:sz w:val="32"/>
        </w:rPr>
        <w:t>六、《一般公共预算财政拨款基本支出决算表》</w:t>
      </w:r>
    </w:p>
    <w:p w14:paraId="3FA50FD7">
      <w:pPr>
        <w:spacing w:line="240" w:lineRule="auto"/>
        <w:ind w:firstLine="640"/>
        <w:jc w:val="both"/>
      </w:pPr>
      <w:r>
        <w:rPr>
          <w:rFonts w:ascii="仿宋_GB2312" w:hAnsi="仿宋_GB2312" w:eastAsia="仿宋_GB2312"/>
          <w:b w:val="0"/>
          <w:sz w:val="32"/>
        </w:rPr>
        <w:t>七、《政府性基金预算财政拨款收入支出决算表》</w:t>
      </w:r>
    </w:p>
    <w:p w14:paraId="011E0726">
      <w:pPr>
        <w:spacing w:line="240" w:lineRule="auto"/>
        <w:ind w:firstLine="640"/>
        <w:jc w:val="both"/>
      </w:pPr>
      <w:r>
        <w:rPr>
          <w:rFonts w:ascii="仿宋_GB2312" w:hAnsi="仿宋_GB2312" w:eastAsia="仿宋_GB2312"/>
          <w:b w:val="0"/>
          <w:sz w:val="32"/>
        </w:rPr>
        <w:t>八、《国有资本经营预算财政拨款收入支出决算表》</w:t>
      </w:r>
    </w:p>
    <w:p w14:paraId="194914C4">
      <w:pPr>
        <w:spacing w:line="240" w:lineRule="auto"/>
        <w:ind w:firstLine="640"/>
        <w:jc w:val="both"/>
      </w:pPr>
      <w:r>
        <w:rPr>
          <w:rFonts w:ascii="仿宋_GB2312" w:hAnsi="仿宋_GB2312" w:eastAsia="仿宋_GB2312"/>
          <w:b w:val="0"/>
          <w:sz w:val="32"/>
        </w:rPr>
        <w:t>九、《财政拨款“三公”经费支出决算表》</w:t>
      </w:r>
    </w:p>
    <w:p w14:paraId="5D9358A5">
      <w:pPr>
        <w:spacing w:line="240" w:lineRule="auto"/>
        <w:ind w:firstLine="640"/>
        <w:jc w:val="both"/>
      </w:pPr>
    </w:p>
    <w:p w14:paraId="7458B889">
      <w:pPr>
        <w:spacing w:line="240" w:lineRule="auto"/>
        <w:ind w:firstLine="640"/>
        <w:jc w:val="both"/>
      </w:pPr>
    </w:p>
    <w:p w14:paraId="6669DA2E">
      <w:pPr>
        <w:spacing w:line="240" w:lineRule="auto"/>
        <w:ind w:firstLine="640"/>
        <w:jc w:val="both"/>
      </w:pPr>
    </w:p>
    <w:p w14:paraId="7FD7A6C7">
      <w:pPr>
        <w:spacing w:line="240" w:lineRule="auto"/>
        <w:ind w:firstLine="640"/>
        <w:jc w:val="both"/>
      </w:pPr>
    </w:p>
    <w:p w14:paraId="25BD43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7D6A28"/>
    <w:rsid w:val="4B4C0111"/>
    <w:rsid w:val="4BB23021"/>
    <w:rsid w:val="4F3F074E"/>
    <w:rsid w:val="50DB5F45"/>
    <w:rsid w:val="52F92565"/>
    <w:rsid w:val="543D17CB"/>
    <w:rsid w:val="55DA564E"/>
    <w:rsid w:val="56E07045"/>
    <w:rsid w:val="583059FA"/>
    <w:rsid w:val="587E6212"/>
    <w:rsid w:val="5AFC6609"/>
    <w:rsid w:val="5FA17648"/>
    <w:rsid w:val="5FAB4695"/>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5394</Words>
  <Characters>6168</Characters>
  <Lines>0</Lines>
  <Paragraphs>0</Paragraphs>
  <TotalTime>6</TotalTime>
  <ScaleCrop>false</ScaleCrop>
  <LinksUpToDate>false</LinksUpToDate>
  <CharactersWithSpaces>6178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2025-09-02T04:04:01Z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