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2024年政企联合办公经费项目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中共克孜勒苏柯尔克孜自治州委员会工商业联合会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中共克孜勒苏柯尔克孜自治州委员会工商业联合会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陈辉</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政企联合办公经费项目实施前期、过程及效果，评价财政预算资金使用的效率及效益。围绕自治州“十四五”规划及提升村基层组织建设发展需要，聚焦聚力社会稳定和长治久安的总目标，按照自治区、自治州党委工作部署要求，认真贯彻落实党中央、自治区和自治州党委有关政策精神，通过开展调研宣传党的政策，使企业提高优惠政策知晓率、计划开展政企联合办公经费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工商联是民主党派机关，主要工作任务组织、宣传贯彻落实党委、政府发展非公有制经济的方针政策，引导非公有制经济健康发展和非公有制经济人士健康成长，是联系非公有制经济的桥梁纽带作用，做好党委和政府的参谋助手。教育引导非公有制经济人士，履行好社会责任，向民营企业送信心、送政策、送信息、送服务、送法律等。为进一步组织、宣传贯彻落实党委、政府发展非公有制经济的方针政策，引导非公有制经济健康发展和非公有制经济人士健康成长。教育引导非公有制经济人士，履行好社会责任，向民营企业送信心、送政策、送信息、送服务、送法律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州人民政府和财政局的安排下拨，宣传国家相关政策及法律法规，较好的发挥了党和政府联系非公有制经济人士的桥梁纽带作用，通过开展民营企业调研、宣传党的政策、民营经济人士各类培训，帮助民营企业提高优惠政策知晓率，为民营企业助推克州经济高质量发展奠定了基础，为实现维护社会稳定和长治久安总目标贡献了力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中共克孜勒苏柯尔克孜自治州委员会工商业联合会无下属预算单位，下设3个科室，分别是：办公室，业务科，非公党建科。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工商联作为政府与工商界之间的桥梁，积极反映工商界的意见和建议，为政府制定经济政策提供参考。协助政府推动工商业的发展，包括促进产业升级、优化产业结构等。工商联代表工商界的利益，积极维护工商企业的合法权益，包括知识产权保护、市场公平竞争等。当工商企业遇到权益纠纷或侵害时，工商联可以提供法律咨询和援助，帮助企业维护自身权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中共克孜勒苏柯尔克孜自治州委员会工商业联合会编制数10，实有人数16人，其中：在职9人，增加1人；退休7人，增加1人；离休0人，增加0人。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2024年预算安排下达资金30万元，为本级财力资金，最终确定项目资金总数为30万元。其中：中央财政拨款0万元，自治区财政拨款0万元，本级财政拨款30万元，上年结余0万元。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政企联合办公经费项目，实际支出18万元，预算执行率60%。主要用于调研企业数量200家，培训人员人数200人，安排会议次数5次，开展政策宣传活动10次，购买办公用品3次，较好的发挥了党和政府联系非公有制经济人士的桥梁纽带作用，通过开展民营企业调研、宣传党的政策、民营经济人士各类培训，帮助民营企业提高优惠政策知晓率，为民营企业助推克州经济高质量发展奠定了基础，为实现维护社会稳定和长治久安总目标贡献了力量。</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该项目总投资30万元，其中：财政资金30万元，其他资金0万元，该项目资金主要用于：通过开展调研宣传党的政策，今年起，招</w:t>
      </w:r>
      <w:r>
        <w:rPr>
          <w:rStyle w:val="Strong"/>
          <w:rFonts w:ascii="仿宋" w:eastAsia="仿宋" w:hAnsi="仿宋" w:cs="仿宋" w:hint="eastAsia"/>
          <w:b w:val="0"/>
          <w:bCs w:val="0"/>
          <w:spacing w:val="-4"/>
          <w:sz w:val="32"/>
          <w:szCs w:val="32"/>
        </w:rPr>
        <w:t xml:space="preserve">招商引资</w:t>
      </w:r>
      <w:r>
        <w:rPr>
          <w:rStyle w:val="Strong"/>
          <w:rFonts w:ascii="仿宋" w:eastAsia="仿宋" w:hAnsi="仿宋" w:cs="仿宋" w:hint="eastAsia"/>
          <w:b w:val="0"/>
          <w:bCs w:val="0"/>
          <w:spacing w:val="-4"/>
          <w:sz w:val="32"/>
          <w:szCs w:val="32"/>
        </w:rPr>
        <w:t xml:space="preserve">工作的陆续开展，政企交流交往工作频繁，建议给予安排。用于全国民营企业助推南疆发展大会（1万元），民营经济人士理想教育培训（1万元）元，工商联五届三次执常会（1万元）使企业提高优惠政策知晓率、实现维护社会稳定和长治久安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“调研企业数量(家）”指标，预期指标值为≥200家；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“培训人员人数（人）”指标，预期指标值为≥150人次；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“安排会议次数（次）”指标，预期指标值为≥3次；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“开展政策宣传活动（次）”指标，预期指标值为≥4次；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“购买办公用品(次）”指标，预期指标值为≥3次。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“会议培训出勤率（%”指标，预期指标值为＝100%。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“开展文“政策宣传覆盖率（%）”指标，预期指标值为＝100%。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“经费支付及时率（%）”指标，预期指标值为=100%。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“政策宣传及时率（%）”指标，预期指标值为＝100%。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“调研工作完成及时率（%）”指标，预期指标值为＝100%。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“会议培训经费（万元）”指标，预期指标值为≤18万元；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“购买办公用品经费（万元）”指标，预期指标值为≤10万元；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“公务用车维护维修费（万元）”指标，预期指标值为≤2万元。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“增强企业家投资生产信心”指标，预期指标值为长期；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“受益企业满意度”指标，预期指标值为≥95%。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政企联合办公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政企联合办公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陈辉（评价小组组长）：主要负责绩效评价组织协调工作，上情下达，制定绩效评价目标及考核项目；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李凤琴（评价小组组员）：主要负责对接项目承建单位经办人员，组织收集审核项目相关工程资料，审核项目相关文件、实施方案、招投标档案等资料；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雷海滨，潘娇（评价小组组员）：主要负责对接项目相关财务人员，负责收集查阅项目资金支付财务凭证相关附件资料，审核资金使用合规性、管理机制及操作流程。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包强（评价小组组员）：主要负责记录整理绩效评价过程中存在问题，编制绩效评价目标初稿，撰写绩效评价相关文稿。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政企联合办公经费项目”项目绩效进行客观公正的评价，本项目总得分为89.79分，绩效评级属于“良”。其中，决策类指标得分20分，过程类指标得分18，产出类指标得分35.79分，效益类指标得分16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通过开展调研宣传党的政策，今年起，招商引资工作的陆续开展，政企交流交往工作频繁，建议给予安排。已完成实际支出18万元，调研企业数量200家，培训人员人数200人，安排会议次数5次，开展政策宣传活动10次，购买办公用品3次，推动了较好的发挥了党和政府联系非公有制经济人士的桥梁纽带作用，通过开展民营企业调研、宣传党的政策、民营经济人士各类培训，帮助民营企业提高优惠政策知晓率，为民营企业助推克州经济高质量发展奠定了基础，为实现维护社会稳定和长治久安总目标贡献了力量的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（1）立项依据充分性：克州人民政府和财政局的安排克州工商联职责组织实施。围绕克州工商联2024年度工作重点和工作计划制定经费预算，根据评分标准，该指标不扣分，得3分。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（2）立项程序规范性：根据决策依据编制工作计划和经费预算，经过与克州工商联财经领导小组进行沟通、筛选确定经费预算计划，上局务会研究确定最终预算方案，根据评分标准，该指标不扣分，得2分。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（1）预算编制科学性：州人民政府和财政局的安排下拨30万元，实际完成内容与项目内容匹配，项目投资额与工作任务相匹配，根据评分标准，该指标不扣分，得5分。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州人民政府和财政局的安排，政企交流交往工作频繁，建议给予安排。用于全国民营企业助推南疆发展大会（1万元），民营经济人士理想教育培训（1万元）元，工商联五届三次执常会（1万元）使企业提高优惠政策知晓率、实现维护社会稳定和长治久安总目标。，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（1）资金到位率：该项目总投资30万元，克州财政局实际下达经费30万元，其中当年财政拨款30万元，上年结转资金0万元，财政资金足额拨付到位，根据评分标准，该指标不扣分，得5分。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（2）预算执行率：本项目申请预算金额为30 万元，预算批复实际下达金额为 30万元截至 2024年 12 月 31日，资金执行18万元，资金执行率60%。项目资金支出总体能够按照预算执行，根据评分标准，该指标扣2分，得3分。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（3）资金使用合规性：州人民政府和财政局的安排符合预算批复规定用途，不存在截留、挤占、挪用、虚列支出等情况，未发现违规使用情况，根据评分标准，该指标不扣分，得5分。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（1）管理制度健全性：该项目严格按照《克州工商联财务制度》及专项资金相关的制度和管理规定实施，对财政专项资金进行严格管理，基本做到了专款专用，根据评分标准，该指标不扣分，得2分。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项目产出类指标包括产出数量、产出质量、产出时效、产出成本四方面的内容，由15个三级指标构成，权重分为40分，实际得分35.79分，得分率为89.48%。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调研企业数量200家，与预期目标一致，根据评分标准，该指标不扣分，得2分。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培训人员人数150人，与预期目标一致，根据评分标准，该指标不扣分，得2分。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安排会议次数3次，与预期目标一致，根据评分标准，该指标不扣分，得2分。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开展政策宣传活动4次，与预期目标一致，根据评分标准，该指标不扣分，得2分。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购买办公用品3次，与预期目标一致，根据评分标准，该指标不扣分，得2分。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资金使用合规率100%，与预期目标不致，存在偏差：预期绩效目标100%，实际完成值为60% ，偏差原因为培训项目未及时开展，导致资金使用率偏低。改进措施：加强项目监管力度，确保资金使用到位。金使用合规率根据评分标准，该指标扣1分，得1.5分。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购买办公用品验收合格率100%%，与预期目标一致，根据评分标准，该指标不扣分，得2.5分。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会议培训出勤率100%，与预期目标一致，根据评分标准，该指标不扣分，得2.5分。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政策宣传覆盖率100%，与预期目标一致，根据评分标准，该指标不扣分，得2.5分。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经费支付及时率60%，与预期目标不一致，偏差原因为培训项目未及时开展，导致资金使用率偏低。改进措施：加强项目监管力度，确保资金使用到位。根据评分标准，60%×3=1.8，该指标扣1.2分，得1.8分。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政策宣传覆盖率100%，与预期目标一致，根据评分标准，该指标不扣分，得3分。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"调研工作完成及时率100%，与预期目标一致，根据评分标准，该指标不扣分，得4分。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合计得8.8分。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会议培训经费18万元，与预期目标不致，存在偏差：预期绩效目标18万元，实际完成值为6万元，完成率为33.33% ，偏差原因为培训项目未及时开展，导致资金使用率偏低。改进措施：加强项目监管力度，确保资金使用到位：会议培训经费根据评分标准，该指标扣2.01分，得0.99分。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购买办公用品经费10万元，与预期目标一致，根据评分标准，该指标不扣分，得4分。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公务用车维护维修费2万元，与预期目标一致，根据评分标准，该指标不扣分，得3分。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合计得7.99分。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项目效益类指标由2个二级指标和2个三级指标构成构成，权重分为20分，实际得分16分，得分率为80%。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增强企业家投资生产信心，与预期指标不致，存在偏差：预期绩效目标长期，实际完成值为60%，偏差率为40%% ，偏差原因为培训项目未及时开展，导致资金使用率偏低。改进措施：加强项目监管力度，确保资金使用到位：根据评分标准，该指标扣4分，得6分。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实施效益指标合计得6分。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对于满意度指标：受益企业满意度95%，与预期目标一致，根据评分标准，该指标不扣分，得10分。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附件1：2024年政企联合办公经费项目项目绩效评价指标体系及评分标准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