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克孜勒苏柯尔克孜自治州人民代表大会常务委员会2024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9AA1C9">
      <w:r>
        <w:br w:type="page"/>
      </w:r>
    </w:p>
    <w:p w14:paraId="6773E804">
      <w:pPr>
        <w:spacing w:line="640" w:lineRule="exact"/>
        <w:jc w:val="center"/>
        <w:outlineLvl w:val="1"/>
      </w:pPr>
      <w:r>
        <w:rPr>
          <w:rFonts w:ascii="黑体" w:hAnsi="黑体" w:eastAsia="黑体"/>
          <w:sz w:val="32"/>
        </w:rPr>
        <w:t>第一部分 单位概况</w:t>
      </w:r>
    </w:p>
    <w:p w14:paraId="5C4DCC16">
      <w:pPr>
        <w:spacing w:line="640" w:lineRule="exact"/>
        <w:ind w:firstLine="640"/>
        <w:jc w:val="both"/>
        <w:outlineLvl w:val="2"/>
      </w:pPr>
      <w:r>
        <w:rPr>
          <w:rFonts w:ascii="黑体" w:hAnsi="黑体" w:eastAsia="黑体"/>
          <w:sz w:val="32"/>
        </w:rPr>
        <w:t>一、主要职能</w:t>
      </w:r>
    </w:p>
    <w:p w14:paraId="4E010A94">
      <w:pPr>
        <w:spacing w:line="580" w:lineRule="exact"/>
        <w:ind w:firstLine="640"/>
        <w:jc w:val="both"/>
      </w:pPr>
      <w:r>
        <w:rPr>
          <w:rFonts w:ascii="仿宋_GB2312" w:hAnsi="仿宋_GB2312" w:eastAsia="仿宋_GB2312"/>
          <w:sz w:val="32"/>
        </w:rPr>
        <w:t>人大常委会机关负责人大自治州人民代表会议、</w:t>
      </w:r>
      <w:r>
        <w:rPr>
          <w:rFonts w:hint="eastAsia" w:ascii="仿宋_GB2312" w:hAnsi="仿宋_GB2312" w:eastAsia="仿宋_GB2312"/>
          <w:sz w:val="32"/>
          <w:lang w:eastAsia="zh-CN"/>
        </w:rPr>
        <w:t>常务委员会会</w:t>
      </w:r>
      <w:r>
        <w:rPr>
          <w:rFonts w:ascii="仿宋_GB2312" w:hAnsi="仿宋_GB2312" w:eastAsia="仿宋_GB2312"/>
          <w:sz w:val="32"/>
        </w:rPr>
        <w:t>议，主任专题会议和各专门委员会和会务工作。组织实施人大的各类会议，负责常委会的视察、参观、调研、培训，学习等日常活动的各项服务和组织工作和人大开展各项工作的后勤保障和服务等工作。</w:t>
      </w:r>
    </w:p>
    <w:p w14:paraId="3B2E4DD7">
      <w:pPr>
        <w:spacing w:line="640" w:lineRule="exact"/>
        <w:ind w:firstLine="640"/>
        <w:jc w:val="both"/>
        <w:outlineLvl w:val="2"/>
      </w:pPr>
      <w:r>
        <w:rPr>
          <w:rFonts w:ascii="黑体" w:hAnsi="黑体" w:eastAsia="黑体"/>
          <w:sz w:val="32"/>
        </w:rPr>
        <w:t>二、机构设置及人员情况</w:t>
      </w:r>
    </w:p>
    <w:p w14:paraId="399B6225">
      <w:pPr>
        <w:spacing w:line="580" w:lineRule="exact"/>
        <w:ind w:firstLine="640"/>
        <w:jc w:val="both"/>
      </w:pPr>
      <w:r>
        <w:rPr>
          <w:rFonts w:ascii="仿宋_GB2312" w:hAnsi="仿宋_GB2312" w:eastAsia="仿宋_GB2312"/>
          <w:sz w:val="32"/>
        </w:rPr>
        <w:t>克孜勒苏柯尔克孜自治州人民代表大会常务委员会2024年度，实有人数104人，其中：在职人员41人，减少2人；离休人员1人，增加0人；退休人员62人,增加3人。</w:t>
      </w:r>
    </w:p>
    <w:p w14:paraId="160AC125">
      <w:pPr>
        <w:spacing w:line="580" w:lineRule="exact"/>
        <w:ind w:firstLine="640"/>
        <w:jc w:val="both"/>
      </w:pPr>
      <w:r>
        <w:rPr>
          <w:rFonts w:ascii="仿宋_GB2312" w:hAnsi="仿宋_GB2312" w:eastAsia="仿宋_GB2312"/>
          <w:sz w:val="32"/>
        </w:rPr>
        <w:t>克孜勒苏柯尔克孜自治州人民代表大会常务委员会无下属预算单位，下设13个科室，分别是：办公室、法工委、代人委、财经委、教工委、文秘科、信访科、老干科、行政人事科、预算网络中心、办公室综合服务中心、法工委备案审查室、代表联络处。</w:t>
      </w:r>
    </w:p>
    <w:p w14:paraId="43FD2638">
      <w:r>
        <w:br w:type="page"/>
      </w:r>
    </w:p>
    <w:p w14:paraId="1830EB68">
      <w:pPr>
        <w:spacing w:line="240" w:lineRule="auto"/>
        <w:jc w:val="center"/>
        <w:outlineLvl w:val="1"/>
      </w:pPr>
      <w:r>
        <w:rPr>
          <w:rFonts w:ascii="黑体" w:hAnsi="黑体" w:eastAsia="黑体"/>
          <w:sz w:val="32"/>
        </w:rPr>
        <w:t>第二部分 部门决算情况说明</w:t>
      </w:r>
    </w:p>
    <w:p w14:paraId="121E85C7">
      <w:pPr>
        <w:spacing w:line="640" w:lineRule="exact"/>
        <w:ind w:firstLine="640"/>
        <w:jc w:val="both"/>
        <w:outlineLvl w:val="2"/>
      </w:pPr>
      <w:r>
        <w:rPr>
          <w:rFonts w:ascii="黑体" w:hAnsi="黑体" w:eastAsia="黑体"/>
          <w:sz w:val="32"/>
        </w:rPr>
        <w:t>一、收入支出决算总体情况说明</w:t>
      </w:r>
    </w:p>
    <w:p w14:paraId="2A60716D">
      <w:pPr>
        <w:spacing w:line="580" w:lineRule="exact"/>
        <w:ind w:firstLine="640"/>
        <w:jc w:val="both"/>
      </w:pPr>
      <w:r>
        <w:rPr>
          <w:rFonts w:ascii="仿宋_GB2312" w:hAnsi="仿宋_GB2312" w:eastAsia="仿宋_GB2312"/>
          <w:b/>
          <w:sz w:val="32"/>
        </w:rPr>
        <w:t>2024年度收入总计1,474.47万元，</w:t>
      </w:r>
      <w:r>
        <w:rPr>
          <w:rFonts w:ascii="仿宋_GB2312" w:hAnsi="仿宋_GB2312" w:eastAsia="仿宋_GB2312"/>
          <w:b w:val="0"/>
          <w:sz w:val="32"/>
        </w:rPr>
        <w:t>其中：本年收入合计1,469.87万元，使用非财政拨款结余（含专用结余）0.00万元，年初结转和结余4.59万元。</w:t>
      </w:r>
    </w:p>
    <w:p w14:paraId="1DAFC479">
      <w:pPr>
        <w:spacing w:line="580" w:lineRule="exact"/>
        <w:ind w:firstLine="640"/>
        <w:jc w:val="both"/>
      </w:pPr>
      <w:r>
        <w:rPr>
          <w:rFonts w:ascii="仿宋_GB2312" w:hAnsi="仿宋_GB2312" w:eastAsia="仿宋_GB2312"/>
          <w:b/>
          <w:sz w:val="32"/>
        </w:rPr>
        <w:t>2024年度支出总计1,474.47万元，</w:t>
      </w:r>
      <w:r>
        <w:rPr>
          <w:rFonts w:ascii="仿宋_GB2312" w:hAnsi="仿宋_GB2312" w:eastAsia="仿宋_GB2312"/>
          <w:b w:val="0"/>
          <w:sz w:val="32"/>
        </w:rPr>
        <w:t>其中：本年支出合计1,471.88万元，结余分配0.00万元，年末结转和结余2.58万元。</w:t>
      </w:r>
    </w:p>
    <w:p w14:paraId="7574F06B">
      <w:pPr>
        <w:spacing w:line="580" w:lineRule="exact"/>
        <w:ind w:firstLine="640"/>
        <w:jc w:val="both"/>
      </w:pPr>
      <w:r>
        <w:rPr>
          <w:rFonts w:ascii="仿宋_GB2312" w:hAnsi="仿宋_GB2312" w:eastAsia="仿宋_GB2312"/>
          <w:b w:val="0"/>
          <w:sz w:val="32"/>
        </w:rPr>
        <w:t>收入支出总体与上年相比，减少206.49万元，下降12.28%，主要原因是：本年在职人员减少，相关人员经费减少，人大代表活动费及代表之家项目资金减少。</w:t>
      </w:r>
    </w:p>
    <w:p w14:paraId="1FC6AD18">
      <w:pPr>
        <w:spacing w:line="640" w:lineRule="exact"/>
        <w:ind w:firstLine="640"/>
        <w:jc w:val="both"/>
        <w:outlineLvl w:val="2"/>
      </w:pPr>
      <w:r>
        <w:rPr>
          <w:rFonts w:ascii="黑体" w:hAnsi="黑体" w:eastAsia="黑体"/>
          <w:sz w:val="32"/>
        </w:rPr>
        <w:t>二、收入决算情况说明</w:t>
      </w:r>
    </w:p>
    <w:p w14:paraId="7A772C98">
      <w:pPr>
        <w:spacing w:line="580" w:lineRule="exact"/>
        <w:ind w:firstLine="640"/>
        <w:jc w:val="both"/>
      </w:pPr>
      <w:r>
        <w:rPr>
          <w:rFonts w:ascii="仿宋_GB2312" w:hAnsi="仿宋_GB2312" w:eastAsia="仿宋_GB2312"/>
          <w:b/>
          <w:sz w:val="32"/>
        </w:rPr>
        <w:t>本年收入1,469.87万元，</w:t>
      </w:r>
      <w:r>
        <w:rPr>
          <w:rFonts w:ascii="仿宋_GB2312" w:hAnsi="仿宋_GB2312" w:eastAsia="仿宋_GB2312"/>
          <w:b w:val="0"/>
          <w:sz w:val="32"/>
        </w:rPr>
        <w:t>其中：财政拨款收入1,464.10万元，占99.61%；上级补助收入0.00万元，占0.00%；事业收入0.00万元，占0.00%；经营收入0.00万元，占0.00%；附属单位上缴收入0.00万元，占0.00%；其他收入5.78万元，占0.39%。</w:t>
      </w:r>
    </w:p>
    <w:p w14:paraId="21F3CADE">
      <w:pPr>
        <w:spacing w:line="640" w:lineRule="exact"/>
        <w:ind w:firstLine="640"/>
        <w:jc w:val="both"/>
        <w:outlineLvl w:val="2"/>
      </w:pPr>
      <w:r>
        <w:rPr>
          <w:rFonts w:ascii="黑体" w:hAnsi="黑体" w:eastAsia="黑体"/>
          <w:sz w:val="32"/>
        </w:rPr>
        <w:t>三、支出决算情况说明</w:t>
      </w:r>
    </w:p>
    <w:p w14:paraId="4D811ED8">
      <w:pPr>
        <w:spacing w:line="580" w:lineRule="exact"/>
        <w:ind w:firstLine="640"/>
        <w:jc w:val="both"/>
      </w:pPr>
      <w:r>
        <w:rPr>
          <w:rFonts w:ascii="仿宋_GB2312" w:hAnsi="仿宋_GB2312" w:eastAsia="仿宋_GB2312"/>
          <w:b/>
          <w:sz w:val="32"/>
        </w:rPr>
        <w:t>本年支出1,471.88万元，</w:t>
      </w:r>
      <w:r>
        <w:rPr>
          <w:rFonts w:ascii="仿宋_GB2312" w:hAnsi="仿宋_GB2312" w:eastAsia="仿宋_GB2312"/>
          <w:b w:val="0"/>
          <w:sz w:val="32"/>
        </w:rPr>
        <w:t>其中：基本支出1,297.19万元，占88.13%；项目支出174.69万元，占11.87%；上缴上级支出0.00万元，占0.00%；经营支出0.00万元，占0.00%；对附属单位补助支出0.00万元，占0.00%。</w:t>
      </w:r>
    </w:p>
    <w:p w14:paraId="66A807B7">
      <w:pPr>
        <w:spacing w:line="640" w:lineRule="exact"/>
        <w:ind w:firstLine="640"/>
        <w:jc w:val="both"/>
        <w:outlineLvl w:val="2"/>
      </w:pPr>
      <w:r>
        <w:rPr>
          <w:rFonts w:ascii="黑体" w:hAnsi="黑体" w:eastAsia="黑体"/>
          <w:sz w:val="32"/>
        </w:rPr>
        <w:t>四、财政拨款收入支出决算总体情况说明</w:t>
      </w:r>
    </w:p>
    <w:p w14:paraId="68E07D8B">
      <w:pPr>
        <w:spacing w:line="580" w:lineRule="exact"/>
        <w:ind w:firstLine="640"/>
        <w:jc w:val="both"/>
      </w:pPr>
      <w:r>
        <w:rPr>
          <w:rFonts w:ascii="仿宋_GB2312" w:hAnsi="仿宋_GB2312" w:eastAsia="仿宋_GB2312"/>
          <w:b/>
          <w:sz w:val="32"/>
        </w:rPr>
        <w:t>2024年度财政拨款收入总计1,464.10万元，</w:t>
      </w:r>
      <w:r>
        <w:rPr>
          <w:rFonts w:ascii="仿宋_GB2312" w:hAnsi="仿宋_GB2312" w:eastAsia="仿宋_GB2312"/>
          <w:b w:val="0"/>
          <w:sz w:val="32"/>
        </w:rPr>
        <w:t>其中：年初财政拨款结转和结余0.00万元，本年财政拨款收入1,464.10万元。</w:t>
      </w:r>
      <w:r>
        <w:rPr>
          <w:rFonts w:ascii="仿宋_GB2312" w:hAnsi="仿宋_GB2312" w:eastAsia="仿宋_GB2312"/>
          <w:b/>
          <w:sz w:val="32"/>
        </w:rPr>
        <w:t>财政拨款支出总计1,464.10万元，</w:t>
      </w:r>
      <w:r>
        <w:rPr>
          <w:rFonts w:ascii="仿宋_GB2312" w:hAnsi="仿宋_GB2312" w:eastAsia="仿宋_GB2312"/>
          <w:b w:val="0"/>
          <w:sz w:val="32"/>
        </w:rPr>
        <w:t>其中：年末财政拨款结转和结余0.00万元，本年财政拨款支出1,464.10万元。</w:t>
      </w:r>
    </w:p>
    <w:p w14:paraId="72DD01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减少174.22万元，下降10.63%，主要原因是：本年在职人员减少，相关人员经费减少，人大代表活动费及代表之家项目资金减少。</w:t>
      </w:r>
      <w:r>
        <w:rPr>
          <w:rFonts w:ascii="仿宋_GB2312" w:hAnsi="仿宋_GB2312" w:eastAsia="仿宋_GB2312"/>
          <w:b/>
          <w:sz w:val="32"/>
        </w:rPr>
        <w:t>与年初预算相比，</w:t>
      </w:r>
      <w:r>
        <w:rPr>
          <w:rFonts w:ascii="仿宋_GB2312" w:hAnsi="仿宋_GB2312" w:eastAsia="仿宋_GB2312"/>
          <w:b w:val="0"/>
          <w:sz w:val="32"/>
        </w:rPr>
        <w:t>年初预算数1,391.53万元，决算数1,464.10万元，预决算差异率5.22%，主要原因是：年中追加人员工资、社保、公积金基数调增部分资金，导致预决算存在差异。</w:t>
      </w:r>
    </w:p>
    <w:p w14:paraId="05175090">
      <w:pPr>
        <w:spacing w:line="640" w:lineRule="exact"/>
        <w:ind w:firstLine="640"/>
        <w:jc w:val="both"/>
        <w:outlineLvl w:val="2"/>
      </w:pPr>
      <w:r>
        <w:rPr>
          <w:rFonts w:ascii="黑体" w:hAnsi="黑体" w:eastAsia="黑体"/>
          <w:sz w:val="32"/>
        </w:rPr>
        <w:t>五、一般公共预算财政拨款支出决算情况说明</w:t>
      </w:r>
    </w:p>
    <w:p w14:paraId="6AD5EBA6">
      <w:pPr>
        <w:spacing w:line="640" w:lineRule="exact"/>
        <w:ind w:firstLine="640"/>
        <w:jc w:val="both"/>
        <w:outlineLvl w:val="3"/>
      </w:pPr>
      <w:r>
        <w:rPr>
          <w:rFonts w:ascii="楷体_GB2312" w:hAnsi="楷体_GB2312" w:eastAsia="楷体_GB2312"/>
          <w:b/>
          <w:sz w:val="32"/>
        </w:rPr>
        <w:t>（一）一般公共预算财政拨款支出决算总体情况</w:t>
      </w:r>
    </w:p>
    <w:p w14:paraId="52AB239F">
      <w:pPr>
        <w:spacing w:line="580" w:lineRule="exact"/>
        <w:ind w:firstLine="640"/>
        <w:jc w:val="both"/>
      </w:pPr>
      <w:r>
        <w:rPr>
          <w:rFonts w:ascii="仿宋_GB2312" w:hAnsi="仿宋_GB2312" w:eastAsia="仿宋_GB2312"/>
          <w:b/>
          <w:sz w:val="32"/>
        </w:rPr>
        <w:t>2024年度一般公共预算财政拨款支出1,464.10万元，</w:t>
      </w:r>
      <w:r>
        <w:rPr>
          <w:rFonts w:ascii="仿宋_GB2312" w:hAnsi="仿宋_GB2312" w:eastAsia="仿宋_GB2312"/>
          <w:b w:val="0"/>
          <w:sz w:val="32"/>
        </w:rPr>
        <w:t>占本年支出合计的99.47%。</w:t>
      </w:r>
      <w:r>
        <w:rPr>
          <w:rFonts w:ascii="仿宋_GB2312" w:hAnsi="仿宋_GB2312" w:eastAsia="仿宋_GB2312"/>
          <w:b/>
          <w:sz w:val="32"/>
        </w:rPr>
        <w:t>与上年相比，</w:t>
      </w:r>
      <w:r>
        <w:rPr>
          <w:rFonts w:ascii="仿宋_GB2312" w:hAnsi="仿宋_GB2312" w:eastAsia="仿宋_GB2312"/>
          <w:b w:val="0"/>
          <w:sz w:val="32"/>
        </w:rPr>
        <w:t>减少174.22万元，下降10.63%，主要原因是：本年在职人员减少，相关人员经费减少，人大代表活动费及代表之家项目资金减少。</w:t>
      </w:r>
      <w:r>
        <w:rPr>
          <w:rFonts w:ascii="仿宋_GB2312" w:hAnsi="仿宋_GB2312" w:eastAsia="仿宋_GB2312"/>
          <w:b/>
          <w:sz w:val="32"/>
        </w:rPr>
        <w:t>与年初预算相比,</w:t>
      </w:r>
      <w:r>
        <w:rPr>
          <w:rFonts w:ascii="仿宋_GB2312" w:hAnsi="仿宋_GB2312" w:eastAsia="仿宋_GB2312"/>
          <w:b w:val="0"/>
          <w:sz w:val="32"/>
        </w:rPr>
        <w:t>年初预算数1,391.53万元，决算数1,464.10万元，预决算差异率5.22%，主要原因是：年中追加人员工资、社保、公积金基数调增部分资金，导致预决算存在差异。</w:t>
      </w:r>
    </w:p>
    <w:p w14:paraId="7D9C5AAF">
      <w:pPr>
        <w:spacing w:line="640" w:lineRule="exact"/>
        <w:ind w:firstLine="640"/>
        <w:jc w:val="both"/>
        <w:outlineLvl w:val="3"/>
      </w:pPr>
      <w:r>
        <w:rPr>
          <w:rFonts w:ascii="楷体_GB2312" w:hAnsi="楷体_GB2312" w:eastAsia="楷体_GB2312"/>
          <w:b/>
          <w:sz w:val="32"/>
        </w:rPr>
        <w:t>（二）一般公共预算财政拨款支出决算结构情况</w:t>
      </w:r>
    </w:p>
    <w:p w14:paraId="3F50D691">
      <w:pPr>
        <w:spacing w:line="580" w:lineRule="exact"/>
        <w:ind w:firstLine="640"/>
        <w:jc w:val="both"/>
      </w:pPr>
      <w:r>
        <w:rPr>
          <w:rFonts w:ascii="仿宋_GB2312" w:hAnsi="仿宋_GB2312" w:eastAsia="仿宋_GB2312"/>
          <w:b w:val="0"/>
          <w:sz w:val="32"/>
        </w:rPr>
        <w:t>1.一般公共服务支出(类)1,173.68万元,占80.16%。</w:t>
      </w:r>
    </w:p>
    <w:p w14:paraId="201869F1">
      <w:pPr>
        <w:spacing w:line="580" w:lineRule="exact"/>
        <w:ind w:firstLine="640"/>
        <w:jc w:val="both"/>
      </w:pPr>
      <w:r>
        <w:rPr>
          <w:rFonts w:ascii="仿宋_GB2312" w:hAnsi="仿宋_GB2312" w:eastAsia="仿宋_GB2312"/>
          <w:b w:val="0"/>
          <w:sz w:val="32"/>
        </w:rPr>
        <w:t>2.社会保障和就业支出(类)290.41万元,占19.84%。</w:t>
      </w:r>
    </w:p>
    <w:p w14:paraId="6F4D7FC3">
      <w:pPr>
        <w:spacing w:line="640" w:lineRule="exact"/>
        <w:ind w:firstLine="640"/>
        <w:jc w:val="both"/>
        <w:outlineLvl w:val="3"/>
      </w:pPr>
      <w:r>
        <w:rPr>
          <w:rFonts w:ascii="楷体_GB2312" w:hAnsi="楷体_GB2312" w:eastAsia="楷体_GB2312"/>
          <w:b/>
          <w:sz w:val="32"/>
        </w:rPr>
        <w:t>（三）一般公共预算财政拨款支出决算具体情况</w:t>
      </w:r>
    </w:p>
    <w:p w14:paraId="651A4575">
      <w:pPr>
        <w:spacing w:line="580" w:lineRule="exact"/>
        <w:ind w:firstLine="640"/>
        <w:jc w:val="both"/>
      </w:pPr>
      <w:r>
        <w:rPr>
          <w:rFonts w:ascii="仿宋_GB2312" w:hAnsi="仿宋_GB2312" w:eastAsia="仿宋_GB2312"/>
          <w:b w:val="0"/>
          <w:sz w:val="32"/>
        </w:rPr>
        <w:t>1.一般公共服务支出(类)人大事务(款)行政运行(项):支出决算数为866.30万元，比上年决算减少233.64万元，下降21.24%,主要原因是：本年</w:t>
      </w:r>
      <w:r>
        <w:rPr>
          <w:rFonts w:hint="eastAsia" w:ascii="仿宋_GB2312" w:hAnsi="仿宋_GB2312" w:eastAsia="仿宋_GB2312"/>
          <w:b w:val="0"/>
          <w:sz w:val="32"/>
          <w:lang w:val="en-US" w:eastAsia="zh-CN"/>
        </w:rPr>
        <w:t>行政</w:t>
      </w:r>
      <w:r>
        <w:rPr>
          <w:rFonts w:ascii="仿宋_GB2312" w:hAnsi="仿宋_GB2312" w:eastAsia="仿宋_GB2312"/>
          <w:b w:val="0"/>
          <w:sz w:val="32"/>
        </w:rPr>
        <w:t>在职人员减少，人员职级不同，工资基数不同，导致人员经费较上年减少。办公费、差旅费、会议费等公用经费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p>
    <w:p w14:paraId="60374998">
      <w:pPr>
        <w:spacing w:line="580" w:lineRule="exact"/>
        <w:ind w:firstLine="640"/>
        <w:jc w:val="both"/>
      </w:pPr>
      <w:r>
        <w:rPr>
          <w:rFonts w:ascii="仿宋_GB2312" w:hAnsi="仿宋_GB2312" w:eastAsia="仿宋_GB2312"/>
          <w:b w:val="0"/>
          <w:sz w:val="32"/>
        </w:rPr>
        <w:t>2.一般公共服务支出(类)人大事务(款)代表工作(项):支出决算数为67.94万元，比上年决算减少22.11万元，下降24.55%,主要原因是：本年人大代表活动费及代表之家项目资金减少。</w:t>
      </w:r>
    </w:p>
    <w:p w14:paraId="4893261E">
      <w:pPr>
        <w:spacing w:line="580" w:lineRule="exact"/>
        <w:ind w:firstLine="640"/>
        <w:jc w:val="both"/>
      </w:pPr>
      <w:r>
        <w:rPr>
          <w:rFonts w:ascii="仿宋_GB2312" w:hAnsi="仿宋_GB2312" w:eastAsia="仿宋_GB2312"/>
          <w:b w:val="0"/>
          <w:sz w:val="32"/>
        </w:rPr>
        <w:t>3.一般公共服务支出(类)人大事务(款)事业运行(项):支出决算数为132.69万元，比上年决算增加11.15万元，增长9.17%,主要原因是：本年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在职人员调入调出，人员职级不同，工资基数不同，导致人员经费较上年增加。</w:t>
      </w:r>
    </w:p>
    <w:p w14:paraId="751F48B5">
      <w:pPr>
        <w:spacing w:line="580" w:lineRule="exact"/>
        <w:ind w:firstLine="640"/>
        <w:jc w:val="both"/>
      </w:pPr>
      <w:r>
        <w:rPr>
          <w:rFonts w:ascii="仿宋_GB2312" w:hAnsi="仿宋_GB2312" w:eastAsia="仿宋_GB2312"/>
          <w:b w:val="0"/>
          <w:sz w:val="32"/>
        </w:rPr>
        <w:t>4.一般公共服务支出(类)人大事务(款)其他人大事务支出(项):支出决算数为106.75万元，比上年决算增加78.25万元，增长274.56%,主要原因是：本年增加前往深圳人大代表培训项目、自治区人民会堂克孜勒苏厅维修项目、基层人大补助项目经费，相关支出增加。</w:t>
      </w:r>
    </w:p>
    <w:p w14:paraId="455E0AE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5.社会保障和就业支出(类)行政事业单位养老支出(款)行政单位离退休(项):支出决算数为150.03万元，比上年决算增加22.18万元，增长17.35%,主要原因是：本年退休人员增加，退休费支出增加。</w:t>
      </w:r>
    </w:p>
    <w:p w14:paraId="5FBC7A5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98.86万元，比上年决算减少3.04万元，下降2.98%,主要原因是：本年在职人员减少，单位基本养老保险缴费较上年减少。</w:t>
      </w:r>
    </w:p>
    <w:p w14:paraId="68F8BC2E">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41.52万元，比上年决算减少27.02万元，下降39.42%,主要原因是：本年新增退休人员较上年减少，职业年金缴费较上年减少。</w:t>
      </w:r>
    </w:p>
    <w:p w14:paraId="5F4458D3">
      <w:pPr>
        <w:spacing w:line="640" w:lineRule="exact"/>
        <w:ind w:firstLine="640"/>
        <w:jc w:val="both"/>
        <w:outlineLvl w:val="2"/>
      </w:pPr>
      <w:r>
        <w:rPr>
          <w:rFonts w:ascii="黑体" w:hAnsi="黑体" w:eastAsia="黑体"/>
          <w:sz w:val="32"/>
        </w:rPr>
        <w:t>六、一般公共预算财政拨款基本支出决算情况说明</w:t>
      </w:r>
    </w:p>
    <w:p w14:paraId="1D80E823">
      <w:pPr>
        <w:spacing w:line="580" w:lineRule="exact"/>
        <w:ind w:firstLine="640"/>
        <w:jc w:val="both"/>
      </w:pPr>
      <w:r>
        <w:rPr>
          <w:rFonts w:ascii="仿宋_GB2312" w:hAnsi="仿宋_GB2312" w:eastAsia="仿宋_GB2312"/>
          <w:b w:val="0"/>
          <w:sz w:val="32"/>
        </w:rPr>
        <w:t>2024年度一般公共预算财政拨款基本支出1,289.40万元，其中：</w:t>
      </w:r>
      <w:r>
        <w:rPr>
          <w:rFonts w:ascii="仿宋_GB2312" w:hAnsi="仿宋_GB2312" w:eastAsia="仿宋_GB2312"/>
          <w:b/>
          <w:sz w:val="32"/>
        </w:rPr>
        <w:t>人员经费1,170.72万元，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包括：基本工资、津贴补贴、奖金、机关事业单位基本养老保险缴费、职业年金缴费、职工基本医疗保险缴费、其他社会保障缴费、住房公积金、离休费、退休费、生活补助、其他对个人和家庭的补助。</w:t>
      </w:r>
    </w:p>
    <w:p w14:paraId="3B5D5692">
      <w:pPr>
        <w:spacing w:line="580" w:lineRule="exact"/>
        <w:ind w:firstLine="640"/>
        <w:jc w:val="both"/>
      </w:pPr>
      <w:r>
        <w:rPr>
          <w:rFonts w:ascii="仿宋_GB2312" w:hAnsi="仿宋_GB2312" w:eastAsia="仿宋_GB2312"/>
          <w:b/>
          <w:sz w:val="32"/>
        </w:rPr>
        <w:t>公用经费118.68万元，</w:t>
      </w:r>
      <w:r>
        <w:rPr>
          <w:rFonts w:ascii="仿宋_GB2312" w:hAnsi="仿宋_GB2312" w:eastAsia="仿宋_GB2312"/>
          <w:b w:val="0"/>
          <w:sz w:val="32"/>
        </w:rPr>
        <w:t>包括：办公费、印刷费、邮电费、差旅费、会议费、公务接待费、劳务费、工会经费、福利费、公务用车运行维护费、其他商品和服务支出。</w:t>
      </w:r>
    </w:p>
    <w:p w14:paraId="1ECC4914">
      <w:pPr>
        <w:spacing w:line="640" w:lineRule="exact"/>
        <w:ind w:firstLine="640"/>
        <w:jc w:val="both"/>
        <w:outlineLvl w:val="2"/>
      </w:pPr>
      <w:r>
        <w:rPr>
          <w:rFonts w:ascii="黑体" w:hAnsi="黑体" w:eastAsia="黑体"/>
          <w:sz w:val="32"/>
        </w:rPr>
        <w:t>七、政府性基金预算财政拨款收入支出决算情况说明</w:t>
      </w:r>
    </w:p>
    <w:p w14:paraId="56E69E0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B4F4820">
      <w:pPr>
        <w:spacing w:line="640" w:lineRule="exact"/>
        <w:ind w:firstLine="640"/>
        <w:jc w:val="both"/>
        <w:outlineLvl w:val="2"/>
      </w:pPr>
      <w:r>
        <w:rPr>
          <w:rFonts w:ascii="黑体" w:hAnsi="黑体" w:eastAsia="黑体"/>
          <w:sz w:val="32"/>
        </w:rPr>
        <w:t>八、国有资本经营预算财政拨款收入支出决算情况说明</w:t>
      </w:r>
    </w:p>
    <w:p w14:paraId="39DC7B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342401">
      <w:pPr>
        <w:spacing w:line="640" w:lineRule="exact"/>
        <w:ind w:firstLine="640"/>
        <w:jc w:val="both"/>
        <w:outlineLvl w:val="2"/>
      </w:pPr>
      <w:r>
        <w:rPr>
          <w:rFonts w:ascii="黑体" w:hAnsi="黑体" w:eastAsia="黑体"/>
          <w:sz w:val="32"/>
        </w:rPr>
        <w:t>九、财政拨款“三公”经费支出决算情况说明</w:t>
      </w:r>
    </w:p>
    <w:p w14:paraId="10CEF784">
      <w:pPr>
        <w:spacing w:line="580" w:lineRule="exact"/>
        <w:ind w:firstLine="640"/>
        <w:jc w:val="both"/>
      </w:pPr>
      <w:r>
        <w:rPr>
          <w:rFonts w:ascii="仿宋_GB2312" w:hAnsi="仿宋_GB2312" w:eastAsia="仿宋_GB2312"/>
          <w:b/>
          <w:sz w:val="32"/>
        </w:rPr>
        <w:t>2024年度财政拨款“三公”经费支出18.89万元，</w:t>
      </w:r>
      <w:r>
        <w:rPr>
          <w:rFonts w:ascii="仿宋_GB2312" w:hAnsi="仿宋_GB2312" w:eastAsia="仿宋_GB2312"/>
          <w:b w:val="0"/>
          <w:sz w:val="32"/>
        </w:rPr>
        <w:t>比上年减少3.11万元，下降14.14%，主要原因是：严格落实中央八项规定精神，厉行节约，减少公务接待费。其中：因公出国（境）费支出0.00万元，占0.00%，比上年增加0.00万元，增长0.00%，主要原因是：2023年与2024年均未安排因公出国（境）费支出。公务用车购置及运行维护费支出15.00万元，占79.41%，比上年增加0.00万元，增长0.00%，主要原因是：本年公务用车运行维护费与上年一致无变化。公务接待费支出3.89万元，占20.59%，比上年减少3.11万元，下降44.43%，主要原因是：严格落实中央八项规定精神，厉行节约，减少公务接待费。</w:t>
      </w:r>
    </w:p>
    <w:p w14:paraId="0B13B9A9">
      <w:pPr>
        <w:spacing w:line="580" w:lineRule="exact"/>
        <w:ind w:firstLine="640"/>
        <w:jc w:val="both"/>
      </w:pPr>
      <w:r>
        <w:rPr>
          <w:rFonts w:ascii="仿宋_GB2312" w:hAnsi="仿宋_GB2312" w:eastAsia="仿宋_GB2312"/>
          <w:b/>
          <w:sz w:val="32"/>
        </w:rPr>
        <w:t>具体情况如下：</w:t>
      </w:r>
    </w:p>
    <w:p w14:paraId="376622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640E56">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保险费、过路费、维修费。公务用车购置数0辆，公务用车保有量7辆。国有资产占用情况中固定资产车辆7辆，与公务用车保有量差异原因是：本单位固定资产车辆与公务用车保有量一致无差异。</w:t>
      </w:r>
    </w:p>
    <w:p w14:paraId="0F2A3C1E">
      <w:pPr>
        <w:spacing w:line="580" w:lineRule="exact"/>
        <w:ind w:firstLine="640"/>
        <w:jc w:val="both"/>
      </w:pPr>
      <w:r>
        <w:rPr>
          <w:rFonts w:ascii="仿宋_GB2312" w:hAnsi="仿宋_GB2312" w:eastAsia="仿宋_GB2312"/>
          <w:b w:val="0"/>
          <w:sz w:val="32"/>
        </w:rPr>
        <w:t>公务接待费3.89万元，开支内容包括接待上级领导检查工作时产生的就餐费。单位全年安排的国内公务接待32批次，357人次。</w:t>
      </w:r>
    </w:p>
    <w:p w14:paraId="7117A4B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18.89万元，决算数18.89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3.89万元，决算数3.89万元，预决算差异率0.00%，主要原因是：严格按照预算执行，预决算无差异。</w:t>
      </w:r>
    </w:p>
    <w:p w14:paraId="3E3EC8BF">
      <w:pPr>
        <w:spacing w:line="640" w:lineRule="exact"/>
        <w:ind w:firstLine="640"/>
        <w:jc w:val="both"/>
        <w:outlineLvl w:val="2"/>
      </w:pPr>
      <w:r>
        <w:rPr>
          <w:rFonts w:ascii="黑体" w:hAnsi="黑体" w:eastAsia="黑体"/>
          <w:sz w:val="32"/>
        </w:rPr>
        <w:t>十、其他重要事项的情况说明</w:t>
      </w:r>
    </w:p>
    <w:p w14:paraId="6FAA1790">
      <w:pPr>
        <w:spacing w:line="640" w:lineRule="exact"/>
        <w:ind w:firstLine="640"/>
        <w:jc w:val="both"/>
        <w:outlineLvl w:val="3"/>
      </w:pPr>
      <w:r>
        <w:rPr>
          <w:rFonts w:ascii="楷体_GB2312" w:hAnsi="楷体_GB2312" w:eastAsia="楷体_GB2312"/>
          <w:b/>
          <w:sz w:val="32"/>
        </w:rPr>
        <w:t>（一）机关运行经费及公用经费支出情况</w:t>
      </w:r>
    </w:p>
    <w:p w14:paraId="79B7A43D">
      <w:pPr>
        <w:spacing w:line="580" w:lineRule="exact"/>
        <w:ind w:firstLine="640"/>
        <w:jc w:val="both"/>
      </w:pPr>
      <w:r>
        <w:rPr>
          <w:rFonts w:ascii="仿宋_GB2312" w:hAnsi="仿宋_GB2312" w:eastAsia="仿宋_GB2312"/>
          <w:b w:val="0"/>
          <w:sz w:val="32"/>
        </w:rPr>
        <w:t>2024年度克孜勒苏柯尔克孜自治州人民代表大会常务委员会（行政单位和参照公务员法管理事业单位）机关运行经费支出118.68万元，比上年减少50.71万元，下降29.94%，主要原因是：本年减少办公费、会议费、培训费等经费，机关运行经费支出减少。</w:t>
      </w:r>
    </w:p>
    <w:p w14:paraId="3C984E3A">
      <w:pPr>
        <w:spacing w:line="640" w:lineRule="exact"/>
        <w:ind w:firstLine="640"/>
        <w:jc w:val="both"/>
        <w:outlineLvl w:val="3"/>
      </w:pPr>
      <w:r>
        <w:rPr>
          <w:rFonts w:ascii="楷体_GB2312" w:hAnsi="楷体_GB2312" w:eastAsia="楷体_GB2312"/>
          <w:b/>
          <w:sz w:val="32"/>
        </w:rPr>
        <w:t>（二）政府采购情况</w:t>
      </w:r>
    </w:p>
    <w:p w14:paraId="66452D27">
      <w:pPr>
        <w:spacing w:line="580" w:lineRule="exact"/>
        <w:ind w:firstLine="640"/>
        <w:jc w:val="both"/>
      </w:pPr>
      <w:r>
        <w:rPr>
          <w:rFonts w:ascii="仿宋_GB2312" w:hAnsi="仿宋_GB2312" w:eastAsia="仿宋_GB2312"/>
          <w:b w:val="0"/>
          <w:sz w:val="32"/>
        </w:rPr>
        <w:t>2024年度政府采购支出总额39.24万元，其中：政府采购货物支出12.68万元、政府采购工程支出13.65万元、政府采购服务支出12.91万元。</w:t>
      </w:r>
    </w:p>
    <w:p w14:paraId="5792FFEA">
      <w:pPr>
        <w:spacing w:line="580" w:lineRule="exact"/>
        <w:ind w:firstLine="640"/>
        <w:jc w:val="both"/>
      </w:pPr>
      <w:r>
        <w:rPr>
          <w:rFonts w:ascii="仿宋_GB2312" w:hAnsi="仿宋_GB2312" w:eastAsia="仿宋_GB2312"/>
          <w:b w:val="0"/>
          <w:sz w:val="32"/>
        </w:rPr>
        <w:t>授予中小企业合同金额36.39万元，占政府采购支出总额的92.74%，其中：授予小微企业合同金额25.19万元，占政府采购支出总额的64.19%。</w:t>
      </w:r>
    </w:p>
    <w:p w14:paraId="657ADE0C">
      <w:pPr>
        <w:spacing w:line="640" w:lineRule="exact"/>
        <w:ind w:firstLine="640"/>
        <w:jc w:val="both"/>
        <w:outlineLvl w:val="3"/>
      </w:pPr>
      <w:r>
        <w:rPr>
          <w:rFonts w:ascii="楷体_GB2312" w:hAnsi="楷体_GB2312" w:eastAsia="楷体_GB2312"/>
          <w:b/>
          <w:sz w:val="32"/>
        </w:rPr>
        <w:t>（三）国有资产占用情况说明</w:t>
      </w:r>
    </w:p>
    <w:p w14:paraId="2581AD61">
      <w:pPr>
        <w:spacing w:line="580" w:lineRule="exact"/>
        <w:ind w:firstLine="640"/>
        <w:jc w:val="both"/>
      </w:pPr>
      <w:r>
        <w:rPr>
          <w:rFonts w:ascii="仿宋_GB2312" w:hAnsi="仿宋_GB2312" w:eastAsia="仿宋_GB2312"/>
          <w:b w:val="0"/>
          <w:sz w:val="32"/>
        </w:rPr>
        <w:t>截至2024年12月31日，房屋0.00平方米，价值0.00万元。车辆7辆，价值191.39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0EA94FF8">
      <w:pPr>
        <w:spacing w:line="640" w:lineRule="exact"/>
        <w:ind w:firstLine="640"/>
        <w:jc w:val="both"/>
        <w:outlineLvl w:val="2"/>
      </w:pPr>
      <w:r>
        <w:rPr>
          <w:rFonts w:ascii="黑体" w:hAnsi="黑体" w:eastAsia="黑体"/>
          <w:sz w:val="32"/>
        </w:rPr>
        <w:t>十一、预算绩效的情况说明</w:t>
      </w:r>
    </w:p>
    <w:p w14:paraId="15FF99C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1,474.46万元，实际执行总额1,471.88万元；预算绩效评价项目14个，全年预算数186.75万元，全年执行数186.02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9B21D3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454397">
        <w:tblPrEx>
          <w:tblCellMar>
            <w:top w:w="0" w:type="dxa"/>
            <w:left w:w="108" w:type="dxa"/>
            <w:bottom w:w="0" w:type="dxa"/>
            <w:right w:w="108" w:type="dxa"/>
          </w:tblCellMar>
        </w:tblPrEx>
        <w:tc>
          <w:tcPr>
            <w:tcW w:w="8840" w:type="dxa"/>
            <w:gridSpan w:val="8"/>
            <w:vAlign w:val="center"/>
          </w:tcPr>
          <w:p w14:paraId="6FBBEF70">
            <w:pPr>
              <w:jc w:val="center"/>
            </w:pPr>
            <w:r>
              <w:rPr>
                <w:rFonts w:ascii="宋体" w:hAnsi="宋体" w:eastAsia="宋体"/>
                <w:sz w:val="24"/>
              </w:rPr>
              <w:t>单位整体支出绩效自评表</w:t>
            </w:r>
          </w:p>
        </w:tc>
      </w:tr>
      <w:tr w14:paraId="303421CA">
        <w:tblPrEx>
          <w:tblCellMar>
            <w:top w:w="0" w:type="dxa"/>
            <w:left w:w="108" w:type="dxa"/>
            <w:bottom w:w="0" w:type="dxa"/>
            <w:right w:w="108" w:type="dxa"/>
          </w:tblCellMar>
        </w:tblPrEx>
        <w:tc>
          <w:tcPr>
            <w:tcW w:w="8840" w:type="dxa"/>
            <w:gridSpan w:val="8"/>
            <w:vAlign w:val="center"/>
          </w:tcPr>
          <w:p w14:paraId="7F9CB0E8">
            <w:pPr>
              <w:jc w:val="center"/>
            </w:pPr>
            <w:r>
              <w:rPr>
                <w:rFonts w:ascii="宋体" w:hAnsi="宋体" w:eastAsia="宋体"/>
                <w:sz w:val="24"/>
              </w:rPr>
              <w:t>（2024年度）</w:t>
            </w:r>
          </w:p>
        </w:tc>
      </w:tr>
      <w:tr w14:paraId="5BA5C4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7993A">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E9029">
            <w:pPr>
              <w:jc w:val="center"/>
            </w:pPr>
            <w:r>
              <w:rPr>
                <w:rFonts w:ascii="宋体" w:hAnsi="宋体" w:eastAsia="宋体"/>
                <w:sz w:val="16"/>
              </w:rPr>
              <w:t>克孜勒苏柯尔克孜自治州人民代表大会常务委员会</w:t>
            </w:r>
          </w:p>
        </w:tc>
      </w:tr>
      <w:tr w14:paraId="7B27C7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8E7A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CCEA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3153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01A6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01E4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47DE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75CF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C9B37D">
            <w:pPr>
              <w:jc w:val="center"/>
            </w:pPr>
            <w:r>
              <w:rPr>
                <w:rFonts w:ascii="宋体" w:hAnsi="宋体" w:eastAsia="宋体"/>
                <w:sz w:val="16"/>
              </w:rPr>
              <w:t>得分</w:t>
            </w:r>
          </w:p>
        </w:tc>
      </w:tr>
      <w:tr w14:paraId="764594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A65B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AF6A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99356">
            <w:pPr>
              <w:jc w:val="center"/>
            </w:pPr>
            <w:r>
              <w:rPr>
                <w:rFonts w:ascii="宋体" w:hAnsi="宋体" w:eastAsia="宋体"/>
                <w:sz w:val="16"/>
              </w:rPr>
              <w:t>1,403.58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F7F36">
            <w:pPr>
              <w:jc w:val="center"/>
            </w:pPr>
            <w:r>
              <w:rPr>
                <w:rFonts w:ascii="宋体" w:hAnsi="宋体" w:eastAsia="宋体"/>
                <w:sz w:val="16"/>
              </w:rPr>
              <w:t>1,474.46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660A5">
            <w:pPr>
              <w:jc w:val="center"/>
            </w:pPr>
            <w:r>
              <w:rPr>
                <w:rFonts w:ascii="宋体" w:hAnsi="宋体" w:eastAsia="宋体"/>
                <w:sz w:val="16"/>
              </w:rPr>
              <w:t>1,471.88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DC1E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FFCEB">
            <w:pPr>
              <w:jc w:val="center"/>
            </w:pPr>
            <w:r>
              <w:rPr>
                <w:rFonts w:ascii="宋体" w:hAnsi="宋体" w:eastAsia="宋体"/>
                <w:sz w:val="16"/>
              </w:rPr>
              <w:t>99.83%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99B1B">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98</w:t>
            </w:r>
            <w:r>
              <w:rPr>
                <w:rFonts w:hint="eastAsia" w:ascii="宋体" w:hAnsi="宋体"/>
                <w:sz w:val="16"/>
                <w:lang w:val="en-US" w:eastAsia="zh-CN"/>
              </w:rPr>
              <w:t>分</w:t>
            </w:r>
          </w:p>
        </w:tc>
      </w:tr>
      <w:tr w14:paraId="3BB082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93EBA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8F3C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7BB7D">
            <w:pPr>
              <w:jc w:val="center"/>
            </w:pPr>
            <w:r>
              <w:rPr>
                <w:rFonts w:ascii="宋体" w:hAnsi="宋体" w:eastAsia="宋体"/>
                <w:sz w:val="16"/>
              </w:rPr>
              <w:t>42.15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B16E2">
            <w:pPr>
              <w:jc w:val="center"/>
            </w:pPr>
            <w:r>
              <w:rPr>
                <w:rFonts w:ascii="宋体" w:hAnsi="宋体" w:eastAsia="宋体"/>
                <w:sz w:val="16"/>
              </w:rPr>
              <w:t>54.15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81E7E">
            <w:pPr>
              <w:jc w:val="center"/>
            </w:pPr>
            <w:r>
              <w:rPr>
                <w:rFonts w:ascii="宋体" w:hAnsi="宋体" w:eastAsia="宋体"/>
                <w:sz w:val="16"/>
              </w:rPr>
              <w:t>54.15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522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A0F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06474">
            <w:pPr>
              <w:jc w:val="center"/>
            </w:pPr>
            <w:r>
              <w:rPr>
                <w:rFonts w:ascii="宋体" w:hAnsi="宋体" w:eastAsia="宋体"/>
                <w:sz w:val="16"/>
              </w:rPr>
              <w:t>—</w:t>
            </w:r>
          </w:p>
        </w:tc>
      </w:tr>
      <w:tr w14:paraId="4E35CB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5B4B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677B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A17AB">
            <w:pPr>
              <w:jc w:val="center"/>
            </w:pPr>
            <w:r>
              <w:rPr>
                <w:rFonts w:ascii="宋体" w:hAnsi="宋体" w:eastAsia="宋体"/>
                <w:sz w:val="16"/>
              </w:rPr>
              <w:t>1,349.38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B6D4E">
            <w:pPr>
              <w:jc w:val="center"/>
            </w:pPr>
            <w:r>
              <w:rPr>
                <w:rFonts w:ascii="宋体" w:hAnsi="宋体" w:eastAsia="宋体"/>
                <w:sz w:val="16"/>
              </w:rPr>
              <w:t>1,420.31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67271">
            <w:pPr>
              <w:jc w:val="center"/>
            </w:pPr>
            <w:r>
              <w:rPr>
                <w:rFonts w:ascii="宋体" w:hAnsi="宋体" w:eastAsia="宋体"/>
                <w:sz w:val="16"/>
              </w:rPr>
              <w:t>1,417.73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2E7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87C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59AEC">
            <w:pPr>
              <w:jc w:val="center"/>
            </w:pPr>
            <w:r>
              <w:rPr>
                <w:rFonts w:ascii="宋体" w:hAnsi="宋体" w:eastAsia="宋体"/>
                <w:sz w:val="16"/>
              </w:rPr>
              <w:t>—</w:t>
            </w:r>
          </w:p>
        </w:tc>
      </w:tr>
      <w:tr w14:paraId="491029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4B25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2789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19D9B">
            <w:pPr>
              <w:jc w:val="center"/>
            </w:pPr>
            <w:r>
              <w:rPr>
                <w:rFonts w:ascii="宋体" w:hAnsi="宋体" w:eastAsia="宋体"/>
                <w:sz w:val="16"/>
              </w:rPr>
              <w:t>12.05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900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873F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CC5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15F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C35CA">
            <w:pPr>
              <w:jc w:val="center"/>
            </w:pPr>
            <w:r>
              <w:rPr>
                <w:rFonts w:ascii="宋体" w:hAnsi="宋体" w:eastAsia="宋体"/>
                <w:sz w:val="16"/>
              </w:rPr>
              <w:t>—</w:t>
            </w:r>
          </w:p>
        </w:tc>
      </w:tr>
      <w:tr w14:paraId="0E11F6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E797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EF49E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A19A7">
            <w:pPr>
              <w:jc w:val="center"/>
            </w:pPr>
            <w:r>
              <w:rPr>
                <w:rFonts w:hint="eastAsia" w:ascii="宋体" w:hAnsi="宋体" w:eastAsia="宋体"/>
                <w:sz w:val="16"/>
              </w:rPr>
              <w:t>实际完成情况</w:t>
            </w:r>
          </w:p>
        </w:tc>
      </w:tr>
      <w:tr w14:paraId="22B207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F60C3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B83E3">
            <w:pPr>
              <w:jc w:val="both"/>
            </w:pPr>
            <w:r>
              <w:rPr>
                <w:rFonts w:ascii="宋体" w:hAnsi="宋体" w:eastAsia="宋体"/>
                <w:sz w:val="16"/>
              </w:rPr>
              <w:t>一是持续深入学习习近平新时代中国特色社会主义思想。二是一以贯之坚持党的全面领导。三是完整准确全面贯彻新时代党的治疆方略。四是坚持不懈认真践行全过程人民民主。五是持续提高地方立法质量和水平。六是持续创新监督方式增强监督实效。七是进一步充分发挥好代表主体作用。八是切实加强州人大常委会自身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273E4">
            <w:pPr>
              <w:jc w:val="both"/>
            </w:pPr>
            <w:r>
              <w:rPr>
                <w:rFonts w:hint="eastAsia" w:ascii="宋体" w:hAnsi="宋体"/>
                <w:sz w:val="16"/>
                <w:lang w:eastAsia="zh-CN"/>
              </w:rPr>
              <w:t>截至2024</w:t>
            </w:r>
            <w:r>
              <w:rPr>
                <w:rFonts w:ascii="宋体" w:hAnsi="宋体" w:eastAsia="宋体"/>
                <w:sz w:val="16"/>
              </w:rPr>
              <w:t>年12月31日，</w:t>
            </w:r>
            <w:bookmarkStart w:id="0" w:name="_GoBack"/>
            <w:bookmarkEnd w:id="0"/>
            <w:r>
              <w:rPr>
                <w:rFonts w:ascii="宋体" w:hAnsi="宋体" w:eastAsia="宋体"/>
                <w:sz w:val="16"/>
              </w:rPr>
              <w:t>结合工作要点对自治州义务教育工作、城市机动车停车场建设管理、乡村环境治理、政务服务等情况开展调研视察“出具调研报告（份）”12篇；认真履行代表职责，结合全州实际提出和收集符合实际情况的代表意见建议数67件，得到答复率、满意率均为100%，召开</w:t>
            </w:r>
            <w:r>
              <w:rPr>
                <w:rFonts w:hint="eastAsia" w:ascii="宋体" w:hAnsi="宋体"/>
                <w:sz w:val="16"/>
                <w:lang w:eastAsia="zh-CN"/>
              </w:rPr>
              <w:t>人大</w:t>
            </w:r>
            <w:r>
              <w:rPr>
                <w:rFonts w:ascii="宋体" w:hAnsi="宋体" w:eastAsia="宋体"/>
                <w:sz w:val="16"/>
              </w:rPr>
              <w:t>1次，总结一年来人民代表大会常务委员会工作开展情况并就下一年度工作进行安排部署，召开常委会会议6次，针对自治州国民经济和社会发展、地方政府债务管理、州本级财政决算、国有资产等情况开展专题询问，制定颁布了《自治州绿色矿山建设促进条例》《自治州城市机动车停车场建设管理条例》《自治州餐饮服务业环境污染防治规定》，《自治州立法条例（修订）》《自治州人民代表大会议事规则》，依法任免国家机关领导人员62人次。组织各级人大代表针对立法、监督工作参加监督执法检查、集中视察等活动370余人次。通过以上工作的实施，保障了</w:t>
            </w:r>
            <w:r>
              <w:rPr>
                <w:rFonts w:hint="eastAsia" w:ascii="宋体" w:hAnsi="宋体"/>
                <w:sz w:val="16"/>
                <w:lang w:eastAsia="zh-CN"/>
              </w:rPr>
              <w:t>本单位</w:t>
            </w:r>
            <w:r>
              <w:rPr>
                <w:rFonts w:ascii="宋体" w:hAnsi="宋体" w:eastAsia="宋体"/>
                <w:sz w:val="16"/>
              </w:rPr>
              <w:t>41名职工的工资、福利及社保正常发放及缴纳，确保民生工作落实到位；保障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6辆公务用车的运行及维护，保障单位各项工作的正常运转，确保机构运转正常；一是始终坚持理论武装，铸就政治忠诚。坚持把学习习近平新时代中国特色社会主义思想作为首要政治任务，特别是把学习贯彻习近平总书记关于坚持和完善人民代表大会制度的重要思想作为重中之重。全年机关党组举行理论学习中心组学习32次、召开党组会议16次，积极参加自治区人大、自治州党校、“人大网院”“新疆干部网络学院”“克州学考”等“线上、线下”学习培训。二是始终站稳人民立场、厚植为民情怀。全面落实“双联系”制度，全年州人大常委会组成人员联系代表135名，全州五级代表联系选民近1.3万余人，开展联系活动近4.2万余人次。聚焦州委工业经济“三大布局”“四大产业”、农业产业“四个百万”等重点工作赴基层开展调研160余人次，向州委呈送调研报告12篇，全部得到主要领导充分肯定或批示。有序邀请人大代表列席常委会6次78人次，组织各级人大代表参加执法检查、集中视察等活动370余人次，不断丰富和完善民主民意表达渠道，践行全过程人民民主，注重倾听民意、广纳民策，站稳人民立场，厚植为民情怀。三是突出主责主业，服务保障常委会高效依法履职。2024年召开</w:t>
            </w:r>
            <w:r>
              <w:rPr>
                <w:rFonts w:hint="eastAsia" w:ascii="宋体" w:hAnsi="宋体"/>
                <w:sz w:val="16"/>
                <w:lang w:eastAsia="zh-CN"/>
              </w:rPr>
              <w:t>人大</w:t>
            </w:r>
            <w:r>
              <w:rPr>
                <w:rFonts w:ascii="宋体" w:hAnsi="宋体" w:eastAsia="宋体"/>
                <w:sz w:val="16"/>
              </w:rPr>
              <w:t>1次、常委会和主任会各6次，审议通过地方性法规5件，听取和审议州人民政府专项报告17项，开展执法检查、集中视察3次，开展专题询问4次，依法任免国家机关领导人员62人次。四是制定颁布了《自治州绿色矿山建设促进条例》《自治州城市机动车停车场建设管理条例》《自治州餐饮服务业环境污染防治规定》，《自治州立法条例（修订）》《自治州人民代表大会议事规则》已通过一审，待年底十五届人大五次会议审议通过后施行，全年完成5部地方性法规的立法任务。五是紧扣增进民生福祉加强监督，对州人民政府关于义务教育工作、城市机动车停车场建设管理、乡村环境治理、政务服务情况进行了4次专题询问。配合自治区人大完成了国土空间规划调研、天山环保行、《</w:t>
            </w:r>
            <w:r>
              <w:rPr>
                <w:rFonts w:hint="eastAsia" w:ascii="宋体" w:hAnsi="宋体"/>
                <w:sz w:val="16"/>
                <w:lang w:eastAsia="zh-CN"/>
              </w:rPr>
              <w:t>西藏自治区民族团结进步模范区创建条例</w:t>
            </w:r>
            <w:r>
              <w:rPr>
                <w:rFonts w:ascii="宋体" w:hAnsi="宋体" w:eastAsia="宋体"/>
                <w:sz w:val="16"/>
              </w:rPr>
              <w:t>》和公共文化服务保障法执法检查等监督工作。六是服务保障常委会做好代表工作。充分发挥代表主体作用，持续加强全州278个代表“家站点”软件建设，召开了代表建议交办会，对优秀代表建议和承办代表建议好的部门单位进行了表彰，全面推进党政领导领办督办代表建议机制，扎实做好十五届人大四次会议代表建议审核、督办工作，全年67件代表建议办结率、满意率均达100%。制定宣讲提纲、组织示范宣讲，自5月以来扎实在全州开展“铸牢中华民族共同体意识·万名代表进万家”主题宣传宣讲活动，全州五级人大代表累计开展宣传宣讲2.4万场次、受众达16.9万人次。持续开展代表履职能力素质提升工作，首次与昌吉联合在深圳举办1期30人的代表培训班，持续在江苏、江西举办了70余人的代表专题培训和在州党校举办了一期80人的人大干部专题培训班。</w:t>
            </w:r>
          </w:p>
        </w:tc>
      </w:tr>
      <w:tr w14:paraId="429277C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8CF8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4B56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585C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DD50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DC1F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A7E4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5B09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B7075">
            <w:pPr>
              <w:jc w:val="center"/>
            </w:pPr>
            <w:r>
              <w:rPr>
                <w:rFonts w:ascii="宋体" w:hAnsi="宋体" w:eastAsia="宋体"/>
                <w:sz w:val="16"/>
              </w:rPr>
              <w:t>得分</w:t>
            </w:r>
          </w:p>
        </w:tc>
      </w:tr>
      <w:tr w14:paraId="48ACB1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C2C06">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8AB1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66445">
            <w:pPr>
              <w:jc w:val="center"/>
            </w:pPr>
            <w:r>
              <w:rPr>
                <w:rFonts w:ascii="宋体" w:hAnsi="宋体" w:eastAsia="宋体"/>
                <w:sz w:val="16"/>
              </w:rPr>
              <w:t>出具调研报告（份）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780831">
            <w:pPr>
              <w:jc w:val="center"/>
            </w:pPr>
            <w:r>
              <w:rPr>
                <w:rFonts w:ascii="宋体" w:hAnsi="宋体" w:eastAsia="宋体"/>
                <w:sz w:val="16"/>
              </w:rPr>
              <w:t>&gt;=10份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687AA">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DDDA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56F38">
            <w:pPr>
              <w:jc w:val="center"/>
            </w:pPr>
            <w:r>
              <w:rPr>
                <w:rFonts w:ascii="宋体" w:hAnsi="宋体" w:eastAsia="宋体"/>
                <w:sz w:val="16"/>
              </w:rPr>
              <w:t>12份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16C9C">
            <w:pPr>
              <w:jc w:val="center"/>
            </w:pPr>
            <w:r>
              <w:rPr>
                <w:rFonts w:ascii="宋体" w:hAnsi="宋体" w:eastAsia="宋体"/>
                <w:sz w:val="16"/>
              </w:rPr>
              <w:t>15</w:t>
            </w:r>
          </w:p>
        </w:tc>
      </w:tr>
      <w:tr w14:paraId="2FD5F4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C5875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3EBF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1A52C">
            <w:pPr>
              <w:jc w:val="center"/>
            </w:pPr>
            <w:r>
              <w:rPr>
                <w:rFonts w:ascii="宋体" w:hAnsi="宋体" w:eastAsia="宋体"/>
                <w:sz w:val="16"/>
              </w:rPr>
              <w:t>收集代表意见建议（件）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68785E">
            <w:pPr>
              <w:jc w:val="center"/>
            </w:pPr>
            <w:r>
              <w:rPr>
                <w:rFonts w:ascii="宋体" w:hAnsi="宋体" w:eastAsia="宋体"/>
                <w:sz w:val="16"/>
              </w:rPr>
              <w:t>&gt;=67件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91051">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D002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7F7E9">
            <w:pPr>
              <w:jc w:val="center"/>
            </w:pPr>
            <w:r>
              <w:rPr>
                <w:rFonts w:ascii="宋体" w:hAnsi="宋体" w:eastAsia="宋体"/>
                <w:sz w:val="16"/>
              </w:rPr>
              <w:t>67件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5A64A">
            <w:pPr>
              <w:jc w:val="center"/>
            </w:pPr>
            <w:r>
              <w:rPr>
                <w:rFonts w:ascii="宋体" w:hAnsi="宋体" w:eastAsia="宋体"/>
                <w:sz w:val="16"/>
              </w:rPr>
              <w:t>15</w:t>
            </w:r>
          </w:p>
        </w:tc>
      </w:tr>
      <w:tr w14:paraId="7411E7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6AB23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817B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607CD">
            <w:pPr>
              <w:jc w:val="center"/>
            </w:pPr>
            <w:r>
              <w:rPr>
                <w:rFonts w:ascii="宋体" w:hAnsi="宋体" w:eastAsia="宋体"/>
                <w:sz w:val="16"/>
              </w:rPr>
              <w:t>召开一次</w:t>
            </w:r>
            <w:r>
              <w:rPr>
                <w:rFonts w:hint="eastAsia" w:ascii="宋体" w:hAnsi="宋体"/>
                <w:sz w:val="16"/>
                <w:lang w:eastAsia="zh-CN"/>
              </w:rPr>
              <w:t>人大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FEDB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4A835">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7EE6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B75C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F2B96">
            <w:pPr>
              <w:jc w:val="center"/>
            </w:pPr>
            <w:r>
              <w:rPr>
                <w:rFonts w:ascii="宋体" w:hAnsi="宋体" w:eastAsia="宋体"/>
                <w:sz w:val="16"/>
              </w:rPr>
              <w:t>15</w:t>
            </w:r>
          </w:p>
        </w:tc>
      </w:tr>
      <w:tr w14:paraId="10B5BB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99EB0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6EBE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2C514">
            <w:pPr>
              <w:jc w:val="center"/>
            </w:pPr>
            <w:r>
              <w:rPr>
                <w:rFonts w:ascii="宋体" w:hAnsi="宋体" w:eastAsia="宋体"/>
                <w:sz w:val="16"/>
              </w:rPr>
              <w:t>组织召开常委会（次）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24E79">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C1E55">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46D2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4D1CD">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99E7E">
            <w:pPr>
              <w:jc w:val="center"/>
            </w:pPr>
            <w:r>
              <w:rPr>
                <w:rFonts w:ascii="宋体" w:hAnsi="宋体" w:eastAsia="宋体"/>
                <w:sz w:val="16"/>
              </w:rPr>
              <w:t>15</w:t>
            </w:r>
          </w:p>
        </w:tc>
      </w:tr>
      <w:tr w14:paraId="6DDE30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1C08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D940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E515A">
            <w:pPr>
              <w:jc w:val="center"/>
            </w:pPr>
            <w:r>
              <w:rPr>
                <w:rFonts w:ascii="宋体" w:hAnsi="宋体" w:eastAsia="宋体"/>
                <w:sz w:val="16"/>
              </w:rPr>
              <w:t>开展代表履职活动（%）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69C3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0E186">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40A1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C1A4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550AE">
            <w:pPr>
              <w:jc w:val="center"/>
            </w:pPr>
            <w:r>
              <w:rPr>
                <w:rFonts w:ascii="宋体" w:hAnsi="宋体" w:eastAsia="宋体"/>
                <w:sz w:val="16"/>
              </w:rPr>
              <w:t>15</w:t>
            </w:r>
          </w:p>
        </w:tc>
      </w:tr>
      <w:tr w14:paraId="2B2762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33DB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9C22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8555E">
            <w:pPr>
              <w:jc w:val="center"/>
            </w:pPr>
            <w:r>
              <w:rPr>
                <w:rFonts w:ascii="宋体" w:hAnsi="宋体" w:eastAsia="宋体"/>
                <w:sz w:val="16"/>
              </w:rPr>
              <w:t>意见建议办复率（%）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2F06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13B05">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8CA3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DA5F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16729">
            <w:pPr>
              <w:jc w:val="center"/>
            </w:pPr>
            <w:r>
              <w:rPr>
                <w:rFonts w:ascii="宋体" w:hAnsi="宋体" w:eastAsia="宋体"/>
                <w:sz w:val="16"/>
              </w:rPr>
              <w:t>15</w:t>
            </w:r>
          </w:p>
        </w:tc>
      </w:tr>
    </w:tbl>
    <w:p w14:paraId="4D0FA9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613C26A">
        <w:tblPrEx>
          <w:tblCellMar>
            <w:top w:w="0" w:type="dxa"/>
            <w:left w:w="108" w:type="dxa"/>
            <w:bottom w:w="0" w:type="dxa"/>
            <w:right w:w="108" w:type="dxa"/>
          </w:tblCellMar>
        </w:tblPrEx>
        <w:tc>
          <w:tcPr>
            <w:tcW w:w="8848" w:type="dxa"/>
            <w:gridSpan w:val="14"/>
            <w:vAlign w:val="center"/>
          </w:tcPr>
          <w:p w14:paraId="505BBCD6">
            <w:pPr>
              <w:jc w:val="center"/>
            </w:pPr>
            <w:r>
              <w:rPr>
                <w:rFonts w:ascii="宋体" w:hAnsi="宋体" w:eastAsia="宋体"/>
                <w:sz w:val="24"/>
              </w:rPr>
              <w:t>项目支出绩效自评表</w:t>
            </w:r>
          </w:p>
        </w:tc>
      </w:tr>
      <w:tr w14:paraId="031FE16D">
        <w:tblPrEx>
          <w:tblCellMar>
            <w:top w:w="0" w:type="dxa"/>
            <w:left w:w="108" w:type="dxa"/>
            <w:bottom w:w="0" w:type="dxa"/>
            <w:right w:w="108" w:type="dxa"/>
          </w:tblCellMar>
        </w:tblPrEx>
        <w:tc>
          <w:tcPr>
            <w:tcW w:w="8848" w:type="dxa"/>
            <w:gridSpan w:val="14"/>
            <w:vAlign w:val="center"/>
          </w:tcPr>
          <w:p w14:paraId="0C54FCF8">
            <w:pPr>
              <w:jc w:val="center"/>
            </w:pPr>
            <w:r>
              <w:rPr>
                <w:rFonts w:ascii="宋体" w:hAnsi="宋体" w:eastAsia="宋体"/>
                <w:sz w:val="24"/>
              </w:rPr>
              <w:t>(2024年度)</w:t>
            </w:r>
          </w:p>
        </w:tc>
      </w:tr>
      <w:tr w14:paraId="7D688B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AF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EE1047">
            <w:pPr>
              <w:jc w:val="center"/>
            </w:pPr>
            <w:r>
              <w:rPr>
                <w:rFonts w:ascii="宋体" w:hAnsi="宋体" w:eastAsia="宋体"/>
                <w:sz w:val="16"/>
              </w:rPr>
              <w:t>为民办实事经费和第一书记工作经费</w:t>
            </w:r>
          </w:p>
        </w:tc>
      </w:tr>
      <w:tr w14:paraId="0AFD70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2E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00339">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D6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54C6C1">
            <w:pPr>
              <w:jc w:val="center"/>
            </w:pPr>
            <w:r>
              <w:rPr>
                <w:rFonts w:ascii="宋体" w:hAnsi="宋体" w:eastAsia="宋体"/>
                <w:sz w:val="16"/>
              </w:rPr>
              <w:t>克孜勒苏柯尔克孜自治州人民代表大会常务委员会</w:t>
            </w:r>
          </w:p>
        </w:tc>
      </w:tr>
      <w:tr w14:paraId="45782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3E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A8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FA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EED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59B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00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6A2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E0DB">
            <w:pPr>
              <w:jc w:val="center"/>
            </w:pPr>
            <w:r>
              <w:rPr>
                <w:rFonts w:ascii="宋体" w:hAnsi="宋体" w:eastAsia="宋体"/>
                <w:sz w:val="16"/>
              </w:rPr>
              <w:t>得分</w:t>
            </w:r>
          </w:p>
        </w:tc>
      </w:tr>
      <w:tr w14:paraId="7B272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D76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8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A58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068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DCF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9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58A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A640">
            <w:pPr>
              <w:jc w:val="center"/>
            </w:pPr>
            <w:r>
              <w:rPr>
                <w:rFonts w:ascii="宋体" w:hAnsi="宋体" w:eastAsia="宋体"/>
                <w:sz w:val="16"/>
              </w:rPr>
              <w:t>10.00分</w:t>
            </w:r>
          </w:p>
        </w:tc>
      </w:tr>
      <w:tr w14:paraId="522E8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71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01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6B8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40EF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751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9AE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3E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BA54">
            <w:pPr>
              <w:jc w:val="center"/>
            </w:pPr>
            <w:r>
              <w:rPr>
                <w:rFonts w:ascii="宋体" w:hAnsi="宋体" w:eastAsia="宋体"/>
                <w:sz w:val="16"/>
              </w:rPr>
              <w:t>—</w:t>
            </w:r>
          </w:p>
        </w:tc>
      </w:tr>
      <w:tr w14:paraId="3C5EA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B7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B33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2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7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C0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46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99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CA10">
            <w:pPr>
              <w:jc w:val="center"/>
            </w:pPr>
            <w:r>
              <w:rPr>
                <w:rFonts w:ascii="宋体" w:hAnsi="宋体" w:eastAsia="宋体"/>
                <w:sz w:val="16"/>
              </w:rPr>
              <w:t>—</w:t>
            </w:r>
          </w:p>
        </w:tc>
      </w:tr>
      <w:tr w14:paraId="1D652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81A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820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FD021">
            <w:pPr>
              <w:jc w:val="center"/>
            </w:pPr>
            <w:r>
              <w:rPr>
                <w:rFonts w:ascii="宋体" w:hAnsi="宋体" w:eastAsia="宋体"/>
                <w:sz w:val="16"/>
              </w:rPr>
              <w:t>实际完成情况</w:t>
            </w:r>
          </w:p>
        </w:tc>
      </w:tr>
      <w:tr w14:paraId="47C1B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69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577D9">
            <w:pPr>
              <w:jc w:val="both"/>
            </w:pPr>
            <w:r>
              <w:rPr>
                <w:rFonts w:ascii="宋体" w:hAnsi="宋体" w:eastAsia="宋体"/>
                <w:sz w:val="16"/>
              </w:rPr>
              <w:t>该项目总投资12万元，其中：财政资金12万元，其他资金0万元，该项目资金主要用于做好对“</w:t>
            </w:r>
            <w:r>
              <w:rPr>
                <w:rFonts w:hint="eastAsia" w:ascii="宋体" w:hAnsi="宋体"/>
                <w:sz w:val="16"/>
                <w:lang w:eastAsia="zh-CN"/>
              </w:rPr>
              <w:t>为民办实事</w:t>
            </w:r>
            <w:r>
              <w:rPr>
                <w:rFonts w:ascii="宋体" w:hAnsi="宋体" w:eastAsia="宋体"/>
                <w:sz w:val="16"/>
              </w:rPr>
              <w:t>”工作队慰问、为民办实事好事和在驻村点开展各项群众工作的基础保障。通过该项目的实施，解决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954358">
            <w:pPr>
              <w:jc w:val="both"/>
            </w:pPr>
            <w:r>
              <w:rPr>
                <w:rFonts w:ascii="宋体" w:hAnsi="宋体" w:eastAsia="宋体"/>
                <w:sz w:val="16"/>
              </w:rPr>
              <w:t>该项目截至2024年12月31日，已完成：为群众办实事好事次数2件；购买办公用品4批次；维修水渠1次节日慰问2次。通过该项目的实施，解决生产生活中的实际困难，加强民族团结，增进民族互信，突出现代文化引领，落实民生建设任务，增加农牧民收入，关心关爱困难群众，实现维护社会稳定和长治久安总目标。</w:t>
            </w:r>
          </w:p>
        </w:tc>
      </w:tr>
      <w:tr w14:paraId="619B4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720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7A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05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31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6C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68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B5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F8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AD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A5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96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A7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334B4">
            <w:pPr>
              <w:jc w:val="center"/>
            </w:pPr>
            <w:r>
              <w:rPr>
                <w:rFonts w:ascii="宋体" w:hAnsi="宋体" w:eastAsia="宋体"/>
                <w:sz w:val="16"/>
              </w:rPr>
              <w:t>偏差原因分析及改进措施</w:t>
            </w:r>
          </w:p>
        </w:tc>
      </w:tr>
      <w:tr w14:paraId="4C81C4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24F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72A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0FB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D0AA">
            <w:pPr>
              <w:jc w:val="center"/>
            </w:pPr>
            <w:r>
              <w:rPr>
                <w:rFonts w:ascii="宋体" w:hAnsi="宋体" w:eastAsia="宋体"/>
                <w:sz w:val="16"/>
              </w:rPr>
              <w:t>为群众办实事好事次数（次）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DA71">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A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BB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0C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3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1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DC42">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98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5528E">
            <w:pPr>
              <w:jc w:val="center"/>
            </w:pPr>
          </w:p>
        </w:tc>
      </w:tr>
      <w:tr w14:paraId="3C0C8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5E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6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20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70EE">
            <w:pPr>
              <w:jc w:val="center"/>
            </w:pPr>
            <w:r>
              <w:rPr>
                <w:rFonts w:hint="eastAsia" w:ascii="宋体" w:hAnsi="宋体"/>
                <w:sz w:val="16"/>
                <w:lang w:eastAsia="zh-CN"/>
              </w:rPr>
              <w:t>购买</w:t>
            </w:r>
            <w:r>
              <w:rPr>
                <w:rFonts w:ascii="宋体" w:hAnsi="宋体" w:eastAsia="宋体"/>
                <w:sz w:val="16"/>
              </w:rPr>
              <w:t>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9F06">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3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B1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31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D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E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2B2E">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0C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3500">
            <w:pPr>
              <w:jc w:val="center"/>
            </w:pPr>
          </w:p>
        </w:tc>
      </w:tr>
      <w:tr w14:paraId="24A9FF2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6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84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A2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7745">
            <w:pPr>
              <w:jc w:val="center"/>
            </w:pPr>
            <w:r>
              <w:rPr>
                <w:rFonts w:ascii="宋体" w:hAnsi="宋体" w:eastAsia="宋体"/>
                <w:sz w:val="16"/>
              </w:rPr>
              <w:t>维修水渠（次）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D9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F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9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A8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7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B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34B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E6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8649">
            <w:pPr>
              <w:jc w:val="center"/>
            </w:pPr>
          </w:p>
        </w:tc>
      </w:tr>
      <w:tr w14:paraId="732D0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EE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E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AC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AC03">
            <w:pPr>
              <w:jc w:val="center"/>
            </w:pPr>
            <w:r>
              <w:rPr>
                <w:rFonts w:ascii="宋体" w:hAnsi="宋体" w:eastAsia="宋体"/>
                <w:sz w:val="16"/>
              </w:rPr>
              <w:t>节日开展慰问（次）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AE2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9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13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AA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4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5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379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6E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21A7E">
            <w:pPr>
              <w:jc w:val="center"/>
            </w:pPr>
          </w:p>
        </w:tc>
      </w:tr>
      <w:tr w14:paraId="42642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7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B0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9A8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D85C">
            <w:pPr>
              <w:jc w:val="center"/>
            </w:pPr>
            <w:r>
              <w:rPr>
                <w:rFonts w:ascii="宋体" w:hAnsi="宋体" w:eastAsia="宋体"/>
                <w:sz w:val="16"/>
              </w:rPr>
              <w:t>维修水渠质量验收合规率（%）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C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5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6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8E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5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C5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F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F8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766F">
            <w:pPr>
              <w:jc w:val="center"/>
            </w:pPr>
          </w:p>
        </w:tc>
      </w:tr>
      <w:tr w14:paraId="318F1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69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3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9D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24DA">
            <w:pPr>
              <w:jc w:val="center"/>
            </w:pPr>
            <w:r>
              <w:rPr>
                <w:rFonts w:ascii="宋体" w:hAnsi="宋体" w:eastAsia="宋体"/>
                <w:sz w:val="16"/>
              </w:rPr>
              <w:t>走访慰问对象覆盖率（%）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DD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8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0F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A6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6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5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7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F8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9659">
            <w:pPr>
              <w:jc w:val="center"/>
            </w:pPr>
          </w:p>
        </w:tc>
      </w:tr>
      <w:tr w14:paraId="0EBAE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B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990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013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D99E">
            <w:pPr>
              <w:jc w:val="center"/>
            </w:pPr>
            <w:r>
              <w:rPr>
                <w:rFonts w:ascii="宋体" w:hAnsi="宋体" w:eastAsia="宋体"/>
                <w:sz w:val="16"/>
              </w:rPr>
              <w:t>开展慰问及时率（%）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A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A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7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5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6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F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0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95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3741">
            <w:pPr>
              <w:jc w:val="center"/>
            </w:pPr>
          </w:p>
        </w:tc>
      </w:tr>
      <w:tr w14:paraId="12A5D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91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E1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C7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4447">
            <w:pPr>
              <w:jc w:val="center"/>
            </w:pPr>
            <w:r>
              <w:rPr>
                <w:rFonts w:ascii="宋体" w:hAnsi="宋体" w:eastAsia="宋体"/>
                <w:sz w:val="16"/>
              </w:rPr>
              <w:t>维修工作及时率（%）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AB3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E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6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1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D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9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A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EB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66F9">
            <w:pPr>
              <w:jc w:val="center"/>
            </w:pPr>
          </w:p>
        </w:tc>
      </w:tr>
      <w:tr w14:paraId="6BDD0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DF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490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00D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7926">
            <w:pPr>
              <w:jc w:val="center"/>
            </w:pPr>
            <w:r>
              <w:rPr>
                <w:rFonts w:ascii="宋体" w:hAnsi="宋体" w:eastAsia="宋体"/>
                <w:sz w:val="16"/>
              </w:rPr>
              <w:t>为群众</w:t>
            </w:r>
            <w:r>
              <w:rPr>
                <w:rFonts w:hint="eastAsia" w:ascii="宋体" w:hAnsi="宋体"/>
                <w:sz w:val="16"/>
                <w:lang w:eastAsia="zh-CN"/>
              </w:rPr>
              <w:t>办实事</w:t>
            </w:r>
            <w:r>
              <w:rPr>
                <w:rFonts w:ascii="宋体" w:hAnsi="宋体" w:eastAsia="宋体"/>
                <w:sz w:val="16"/>
              </w:rPr>
              <w:t>好事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9EEC">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8F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0B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8B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A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7A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B5BB">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1E7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A12A">
            <w:pPr>
              <w:jc w:val="center"/>
            </w:pPr>
          </w:p>
        </w:tc>
      </w:tr>
      <w:tr w14:paraId="25B4B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1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C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9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6182">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9432">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2B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6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C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B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75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CA8F">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B26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B531">
            <w:pPr>
              <w:jc w:val="center"/>
            </w:pPr>
          </w:p>
        </w:tc>
      </w:tr>
      <w:tr w14:paraId="3AD8A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1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A4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2D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ECC5">
            <w:pPr>
              <w:jc w:val="center"/>
            </w:pPr>
            <w:r>
              <w:rPr>
                <w:rFonts w:ascii="宋体" w:hAnsi="宋体" w:eastAsia="宋体"/>
                <w:sz w:val="16"/>
              </w:rPr>
              <w:t>走访慰问（万元）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681A">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D7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E8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32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7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4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E263">
            <w:pPr>
              <w:jc w:val="center"/>
            </w:pPr>
            <w:r>
              <w:rPr>
                <w:rFonts w:ascii="宋体" w:hAnsi="宋体" w:eastAsia="宋体"/>
                <w:sz w:val="16"/>
              </w:rPr>
              <w:t>&lt;=0.59万元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E5A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B9E1">
            <w:pPr>
              <w:jc w:val="center"/>
            </w:pPr>
          </w:p>
        </w:tc>
      </w:tr>
      <w:tr w14:paraId="76053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05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B5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D3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E1F0">
            <w:pPr>
              <w:jc w:val="center"/>
            </w:pPr>
            <w:r>
              <w:rPr>
                <w:rFonts w:ascii="宋体" w:hAnsi="宋体" w:eastAsia="宋体"/>
                <w:sz w:val="16"/>
              </w:rPr>
              <w:t>维修水渠（万元）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D483">
            <w:pPr>
              <w:jc w:val="center"/>
            </w:pPr>
            <w:r>
              <w:rPr>
                <w:rFonts w:ascii="宋体" w:hAnsi="宋体" w:eastAsia="宋体"/>
                <w:sz w:val="16"/>
              </w:rPr>
              <w:t>&lt;=2.95万元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38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D7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82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A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3F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45FC">
            <w:pPr>
              <w:jc w:val="center"/>
            </w:pPr>
            <w:r>
              <w:rPr>
                <w:rFonts w:ascii="宋体" w:hAnsi="宋体" w:eastAsia="宋体"/>
                <w:sz w:val="16"/>
              </w:rPr>
              <w:t>&lt;=2.95万元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42F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E56C">
            <w:pPr>
              <w:jc w:val="center"/>
            </w:pPr>
          </w:p>
        </w:tc>
      </w:tr>
      <w:tr w14:paraId="541BE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01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05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43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D4B6">
            <w:pPr>
              <w:jc w:val="center"/>
            </w:pPr>
            <w:r>
              <w:rPr>
                <w:rFonts w:ascii="宋体" w:hAnsi="宋体" w:eastAsia="宋体"/>
                <w:sz w:val="16"/>
              </w:rPr>
              <w:t>节日开展活动奖品（万元）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29F1">
            <w:pPr>
              <w:jc w:val="center"/>
            </w:pPr>
            <w:r>
              <w:rPr>
                <w:rFonts w:ascii="宋体" w:hAnsi="宋体" w:eastAsia="宋体"/>
                <w:sz w:val="16"/>
              </w:rPr>
              <w:t>&lt;=2.76万元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FE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2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54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6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0E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8129">
            <w:pPr>
              <w:jc w:val="center"/>
            </w:pPr>
            <w:r>
              <w:rPr>
                <w:rFonts w:ascii="宋体" w:hAnsi="宋体" w:eastAsia="宋体"/>
                <w:sz w:val="16"/>
              </w:rPr>
              <w:t>&lt;=2.76万元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729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9227B">
            <w:pPr>
              <w:jc w:val="center"/>
            </w:pPr>
          </w:p>
        </w:tc>
      </w:tr>
      <w:tr w14:paraId="1C0C4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D4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37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03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F063">
            <w:pPr>
              <w:jc w:val="center"/>
            </w:pPr>
            <w:r>
              <w:rPr>
                <w:rFonts w:ascii="宋体" w:hAnsi="宋体" w:eastAsia="宋体"/>
                <w:sz w:val="16"/>
              </w:rPr>
              <w:t>通信服务、广告（万元）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7AA7">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94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23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81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0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E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D8A4">
            <w:pPr>
              <w:jc w:val="center"/>
            </w:pPr>
            <w:r>
              <w:rPr>
                <w:rFonts w:ascii="宋体" w:hAnsi="宋体" w:eastAsia="宋体"/>
                <w:sz w:val="16"/>
              </w:rPr>
              <w:t>&lt;=0.9万元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8A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746B">
            <w:pPr>
              <w:jc w:val="center"/>
            </w:pPr>
          </w:p>
        </w:tc>
      </w:tr>
      <w:tr w14:paraId="5307C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F0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D6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2F3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AFA5">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175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8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9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3E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4A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AE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F29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77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29F1">
            <w:pPr>
              <w:jc w:val="center"/>
            </w:pPr>
          </w:p>
        </w:tc>
      </w:tr>
      <w:tr w14:paraId="04466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47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E1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5D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A2E7">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62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A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4C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87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85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8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02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0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E5E9">
            <w:pPr>
              <w:jc w:val="center"/>
            </w:pPr>
          </w:p>
        </w:tc>
      </w:tr>
      <w:tr w14:paraId="2EB9F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BB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BB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63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58F62">
            <w:pPr>
              <w:jc w:val="center"/>
            </w:pPr>
            <w:r>
              <w:rPr>
                <w:rFonts w:ascii="宋体" w:hAnsi="宋体" w:eastAsia="宋体"/>
                <w:sz w:val="16"/>
              </w:rPr>
              <w:t>100分</w:t>
            </w:r>
          </w:p>
        </w:tc>
      </w:tr>
    </w:tbl>
    <w:p w14:paraId="2CD70A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86B79C7">
        <w:tblPrEx>
          <w:tblCellMar>
            <w:top w:w="0" w:type="dxa"/>
            <w:left w:w="108" w:type="dxa"/>
            <w:bottom w:w="0" w:type="dxa"/>
            <w:right w:w="108" w:type="dxa"/>
          </w:tblCellMar>
        </w:tblPrEx>
        <w:tc>
          <w:tcPr>
            <w:tcW w:w="8848" w:type="dxa"/>
            <w:gridSpan w:val="14"/>
            <w:vAlign w:val="center"/>
          </w:tcPr>
          <w:p w14:paraId="3BD30719">
            <w:pPr>
              <w:jc w:val="center"/>
            </w:pPr>
            <w:r>
              <w:rPr>
                <w:rFonts w:ascii="宋体" w:hAnsi="宋体" w:eastAsia="宋体"/>
                <w:sz w:val="24"/>
              </w:rPr>
              <w:t>项目支出绩效自评表</w:t>
            </w:r>
          </w:p>
        </w:tc>
      </w:tr>
      <w:tr w14:paraId="540C3562">
        <w:tblPrEx>
          <w:tblCellMar>
            <w:top w:w="0" w:type="dxa"/>
            <w:left w:w="108" w:type="dxa"/>
            <w:bottom w:w="0" w:type="dxa"/>
            <w:right w:w="108" w:type="dxa"/>
          </w:tblCellMar>
        </w:tblPrEx>
        <w:tc>
          <w:tcPr>
            <w:tcW w:w="8848" w:type="dxa"/>
            <w:gridSpan w:val="14"/>
            <w:vAlign w:val="center"/>
          </w:tcPr>
          <w:p w14:paraId="0308BF01">
            <w:pPr>
              <w:jc w:val="center"/>
            </w:pPr>
            <w:r>
              <w:rPr>
                <w:rFonts w:ascii="宋体" w:hAnsi="宋体" w:eastAsia="宋体"/>
                <w:sz w:val="24"/>
              </w:rPr>
              <w:t>(2024年度)</w:t>
            </w:r>
          </w:p>
        </w:tc>
      </w:tr>
      <w:tr w14:paraId="109396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F8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3B0D2F">
            <w:pPr>
              <w:jc w:val="center"/>
            </w:pPr>
            <w:r>
              <w:rPr>
                <w:rFonts w:ascii="宋体" w:hAnsi="宋体" w:eastAsia="宋体"/>
                <w:sz w:val="16"/>
              </w:rPr>
              <w:t>人大代表之家</w:t>
            </w:r>
          </w:p>
        </w:tc>
      </w:tr>
      <w:tr w14:paraId="562AE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8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4BF4D">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8F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B0264">
            <w:pPr>
              <w:jc w:val="center"/>
            </w:pPr>
            <w:r>
              <w:rPr>
                <w:rFonts w:ascii="宋体" w:hAnsi="宋体" w:eastAsia="宋体"/>
                <w:sz w:val="16"/>
              </w:rPr>
              <w:t>克孜勒苏柯尔克孜自治州人民代表大会常务委员会</w:t>
            </w:r>
          </w:p>
        </w:tc>
      </w:tr>
      <w:tr w14:paraId="62866C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28E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BA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E91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C3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C85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ECF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C50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8B2C">
            <w:pPr>
              <w:jc w:val="center"/>
            </w:pPr>
            <w:r>
              <w:rPr>
                <w:rFonts w:ascii="宋体" w:hAnsi="宋体" w:eastAsia="宋体"/>
                <w:sz w:val="16"/>
              </w:rPr>
              <w:t>得分</w:t>
            </w:r>
          </w:p>
        </w:tc>
      </w:tr>
      <w:tr w14:paraId="3FFBD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D2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58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93B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F4C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6011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BC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F9F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C732">
            <w:pPr>
              <w:jc w:val="center"/>
            </w:pPr>
            <w:r>
              <w:rPr>
                <w:rFonts w:ascii="宋体" w:hAnsi="宋体" w:eastAsia="宋体"/>
                <w:sz w:val="16"/>
              </w:rPr>
              <w:t>10.00分</w:t>
            </w:r>
          </w:p>
        </w:tc>
      </w:tr>
      <w:tr w14:paraId="3FCA0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52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5A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998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AF7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9A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1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806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AB2A">
            <w:pPr>
              <w:jc w:val="center"/>
            </w:pPr>
            <w:r>
              <w:rPr>
                <w:rFonts w:ascii="宋体" w:hAnsi="宋体" w:eastAsia="宋体"/>
                <w:sz w:val="16"/>
              </w:rPr>
              <w:t>—</w:t>
            </w:r>
          </w:p>
        </w:tc>
      </w:tr>
      <w:tr w14:paraId="3BC1D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BA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A0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8EC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59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F7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10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9F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3358">
            <w:pPr>
              <w:jc w:val="center"/>
            </w:pPr>
            <w:r>
              <w:rPr>
                <w:rFonts w:ascii="宋体" w:hAnsi="宋体" w:eastAsia="宋体"/>
                <w:sz w:val="16"/>
              </w:rPr>
              <w:t>—</w:t>
            </w:r>
          </w:p>
        </w:tc>
      </w:tr>
      <w:tr w14:paraId="242D9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725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309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AC2AC4">
            <w:pPr>
              <w:jc w:val="center"/>
            </w:pPr>
            <w:r>
              <w:rPr>
                <w:rFonts w:ascii="宋体" w:hAnsi="宋体" w:eastAsia="宋体"/>
                <w:sz w:val="16"/>
              </w:rPr>
              <w:t>实际完成情况</w:t>
            </w:r>
          </w:p>
        </w:tc>
      </w:tr>
      <w:tr w14:paraId="448ED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072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9E142">
            <w:pPr>
              <w:jc w:val="both"/>
            </w:pPr>
            <w:r>
              <w:rPr>
                <w:rFonts w:ascii="宋体" w:hAnsi="宋体" w:eastAsia="宋体"/>
                <w:sz w:val="16"/>
              </w:rPr>
              <w:t>该项目总投资10万元，其中：财政资金10万元，其他资金0万元，主要用于代表家室站及代表的一切支出。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E5AE4">
            <w:pPr>
              <w:jc w:val="both"/>
            </w:pPr>
            <w:r>
              <w:rPr>
                <w:rFonts w:ascii="宋体" w:hAnsi="宋体" w:eastAsia="宋体"/>
                <w:sz w:val="16"/>
              </w:rPr>
              <w:t>该项目截至2024年12月31日，已完成：服务“代表之家”1个；组织代表开展座谈活动6次；保障克州本级人大代表人数257人。通过该项目的实施，更好保障代表开展集中视察、专题调研、代表小组活动、参加代表</w:t>
            </w:r>
            <w:r>
              <w:rPr>
                <w:rFonts w:hint="eastAsia" w:ascii="宋体" w:hAnsi="宋体"/>
                <w:sz w:val="16"/>
                <w:lang w:eastAsia="zh-CN"/>
              </w:rPr>
              <w:t>培训</w:t>
            </w:r>
            <w:r>
              <w:rPr>
                <w:rFonts w:ascii="宋体" w:hAnsi="宋体" w:eastAsia="宋体"/>
                <w:sz w:val="16"/>
              </w:rPr>
              <w:t>、列席下级人大常委会会议、代表进“家、室、站”开展活动等闭会期间活动，尊重代表主体地位，充分发挥代表作用。</w:t>
            </w:r>
          </w:p>
        </w:tc>
      </w:tr>
      <w:tr w14:paraId="214B8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C1A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E6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0C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53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59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BF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95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D2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8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39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4B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B3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676C8">
            <w:pPr>
              <w:jc w:val="center"/>
            </w:pPr>
            <w:r>
              <w:rPr>
                <w:rFonts w:ascii="宋体" w:hAnsi="宋体" w:eastAsia="宋体"/>
                <w:sz w:val="16"/>
              </w:rPr>
              <w:t>偏差原因分析及改进措施</w:t>
            </w:r>
          </w:p>
        </w:tc>
      </w:tr>
      <w:tr w14:paraId="175D4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44A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E37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E33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DD77">
            <w:pPr>
              <w:jc w:val="center"/>
            </w:pPr>
            <w:r>
              <w:rPr>
                <w:rFonts w:ascii="宋体" w:hAnsi="宋体" w:eastAsia="宋体"/>
                <w:sz w:val="16"/>
              </w:rPr>
              <w:t>“代表之家”（个）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3B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8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EC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1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E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C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D2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A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F26F">
            <w:pPr>
              <w:jc w:val="center"/>
            </w:pPr>
          </w:p>
        </w:tc>
      </w:tr>
      <w:tr w14:paraId="2E9B7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F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C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37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623D">
            <w:pPr>
              <w:jc w:val="center"/>
            </w:pPr>
            <w:r>
              <w:rPr>
                <w:rFonts w:ascii="宋体" w:hAnsi="宋体" w:eastAsia="宋体"/>
                <w:sz w:val="16"/>
              </w:rPr>
              <w:t>组织代表开展座谈活动（次）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EA3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4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C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4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7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14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CB6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6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9F22">
            <w:pPr>
              <w:jc w:val="center"/>
            </w:pPr>
          </w:p>
        </w:tc>
      </w:tr>
      <w:tr w14:paraId="19AED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2A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B3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C2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F7AD">
            <w:pPr>
              <w:jc w:val="center"/>
            </w:pPr>
            <w:r>
              <w:rPr>
                <w:rFonts w:ascii="宋体" w:hAnsi="宋体" w:eastAsia="宋体"/>
                <w:sz w:val="16"/>
              </w:rPr>
              <w:t>克州本级人大代表人数（人）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658D">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E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4C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43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8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2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1870">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7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7DD1">
            <w:pPr>
              <w:jc w:val="center"/>
            </w:pPr>
          </w:p>
        </w:tc>
      </w:tr>
      <w:tr w14:paraId="055B9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22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E2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26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E6AB">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A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8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D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93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A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6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B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50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C615">
            <w:pPr>
              <w:jc w:val="center"/>
            </w:pPr>
          </w:p>
        </w:tc>
      </w:tr>
      <w:tr w14:paraId="223D9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55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30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5B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6D86">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F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F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29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3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6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5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A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23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6771">
            <w:pPr>
              <w:jc w:val="center"/>
            </w:pPr>
          </w:p>
        </w:tc>
      </w:tr>
      <w:tr w14:paraId="5F20F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9A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175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038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1E49">
            <w:pPr>
              <w:jc w:val="center"/>
            </w:pPr>
            <w:r>
              <w:rPr>
                <w:rFonts w:ascii="宋体" w:hAnsi="宋体" w:eastAsia="宋体"/>
                <w:sz w:val="16"/>
              </w:rPr>
              <w:t>座谈活动经费标准（元/人）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CBCE">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9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E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8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1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C9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876A">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A4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F968">
            <w:pPr>
              <w:jc w:val="center"/>
            </w:pPr>
          </w:p>
        </w:tc>
      </w:tr>
      <w:tr w14:paraId="5A41A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6F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DF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61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CC7D">
            <w:pPr>
              <w:jc w:val="center"/>
            </w:pPr>
            <w:r>
              <w:rPr>
                <w:rFonts w:ascii="宋体" w:hAnsi="宋体" w:eastAsia="宋体"/>
                <w:sz w:val="16"/>
              </w:rPr>
              <w:t>调研视察经费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2342">
            <w:pPr>
              <w:jc w:val="center"/>
            </w:pPr>
            <w:r>
              <w:rPr>
                <w:rFonts w:ascii="宋体" w:hAnsi="宋体" w:eastAsia="宋体"/>
                <w:sz w:val="16"/>
              </w:rPr>
              <w:t>&lt;=6.20万元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F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D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AE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F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F8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447A">
            <w:pPr>
              <w:jc w:val="center"/>
            </w:pPr>
            <w:r>
              <w:rPr>
                <w:rFonts w:ascii="宋体" w:hAnsi="宋体" w:eastAsia="宋体"/>
                <w:sz w:val="16"/>
              </w:rPr>
              <w:t>&lt;=6.2万元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E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89E87">
            <w:pPr>
              <w:jc w:val="center"/>
            </w:pPr>
          </w:p>
        </w:tc>
      </w:tr>
      <w:tr w14:paraId="29657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3DB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E703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834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CE07">
            <w:pPr>
              <w:jc w:val="center"/>
            </w:pPr>
            <w:r>
              <w:rPr>
                <w:rFonts w:ascii="宋体" w:hAnsi="宋体" w:eastAsia="宋体"/>
                <w:sz w:val="16"/>
              </w:rPr>
              <w:t>履职活动固定场所环境及安全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939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8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8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2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1F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4C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8E3C">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E7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DC64">
            <w:pPr>
              <w:jc w:val="center"/>
            </w:pPr>
          </w:p>
        </w:tc>
      </w:tr>
      <w:tr w14:paraId="661A1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9C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97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A6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6AE2">
            <w:pPr>
              <w:jc w:val="center"/>
            </w:pPr>
            <w:r>
              <w:rPr>
                <w:rFonts w:ascii="宋体" w:hAnsi="宋体" w:eastAsia="宋体"/>
                <w:sz w:val="16"/>
              </w:rPr>
              <w:t>落实法律规定的代表活动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B9F5">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C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AC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B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71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AA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8BBB">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D5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B3C5">
            <w:pPr>
              <w:jc w:val="center"/>
            </w:pPr>
          </w:p>
        </w:tc>
      </w:tr>
      <w:tr w14:paraId="2D4B1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8F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50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A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4A8C">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F2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7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42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7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7C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E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4F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32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B7FE">
            <w:pPr>
              <w:jc w:val="center"/>
            </w:pPr>
          </w:p>
        </w:tc>
      </w:tr>
      <w:tr w14:paraId="5527A8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BD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8D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E7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9427D">
            <w:pPr>
              <w:jc w:val="center"/>
            </w:pPr>
            <w:r>
              <w:rPr>
                <w:rFonts w:ascii="宋体" w:hAnsi="宋体" w:eastAsia="宋体"/>
                <w:sz w:val="16"/>
              </w:rPr>
              <w:t>100分</w:t>
            </w:r>
          </w:p>
        </w:tc>
      </w:tr>
    </w:tbl>
    <w:p w14:paraId="1C29DFC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1"/>
        <w:gridCol w:w="601"/>
        <w:gridCol w:w="631"/>
      </w:tblGrid>
      <w:tr w14:paraId="543BADE5">
        <w:tblPrEx>
          <w:tblCellMar>
            <w:top w:w="0" w:type="dxa"/>
            <w:left w:w="108" w:type="dxa"/>
            <w:bottom w:w="0" w:type="dxa"/>
            <w:right w:w="108" w:type="dxa"/>
          </w:tblCellMar>
        </w:tblPrEx>
        <w:tc>
          <w:tcPr>
            <w:tcW w:w="8848" w:type="dxa"/>
            <w:gridSpan w:val="14"/>
            <w:vAlign w:val="center"/>
          </w:tcPr>
          <w:p w14:paraId="72BE6126">
            <w:pPr>
              <w:jc w:val="center"/>
            </w:pPr>
            <w:r>
              <w:rPr>
                <w:rFonts w:ascii="宋体" w:hAnsi="宋体" w:eastAsia="宋体"/>
                <w:sz w:val="24"/>
              </w:rPr>
              <w:t>项目支出绩效自评表</w:t>
            </w:r>
          </w:p>
        </w:tc>
      </w:tr>
      <w:tr w14:paraId="6A35D9B2">
        <w:tblPrEx>
          <w:tblCellMar>
            <w:top w:w="0" w:type="dxa"/>
            <w:left w:w="108" w:type="dxa"/>
            <w:bottom w:w="0" w:type="dxa"/>
            <w:right w:w="108" w:type="dxa"/>
          </w:tblCellMar>
        </w:tblPrEx>
        <w:tc>
          <w:tcPr>
            <w:tcW w:w="8848" w:type="dxa"/>
            <w:gridSpan w:val="14"/>
            <w:vAlign w:val="center"/>
          </w:tcPr>
          <w:p w14:paraId="19B34F00">
            <w:pPr>
              <w:jc w:val="center"/>
            </w:pPr>
            <w:r>
              <w:rPr>
                <w:rFonts w:ascii="宋体" w:hAnsi="宋体" w:eastAsia="宋体"/>
                <w:sz w:val="24"/>
              </w:rPr>
              <w:t>(2024年度)</w:t>
            </w:r>
          </w:p>
        </w:tc>
      </w:tr>
      <w:tr w14:paraId="5A9C4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91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E5CEA9">
            <w:pPr>
              <w:jc w:val="center"/>
            </w:pPr>
            <w:r>
              <w:rPr>
                <w:rFonts w:ascii="宋体" w:hAnsi="宋体" w:eastAsia="宋体"/>
                <w:sz w:val="16"/>
              </w:rPr>
              <w:t>人大代表活动经费</w:t>
            </w:r>
          </w:p>
        </w:tc>
      </w:tr>
      <w:tr w14:paraId="41DE6C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CE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82A14">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26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EE5FCA">
            <w:pPr>
              <w:jc w:val="center"/>
            </w:pPr>
            <w:r>
              <w:rPr>
                <w:rFonts w:ascii="宋体" w:hAnsi="宋体" w:eastAsia="宋体"/>
                <w:sz w:val="16"/>
              </w:rPr>
              <w:t>克孜勒苏柯尔克孜自治州人民代表大会常务委员会</w:t>
            </w:r>
          </w:p>
        </w:tc>
      </w:tr>
      <w:tr w14:paraId="013BDC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452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CF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6D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2A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FF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E3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76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E515">
            <w:pPr>
              <w:jc w:val="center"/>
            </w:pPr>
            <w:r>
              <w:rPr>
                <w:rFonts w:ascii="宋体" w:hAnsi="宋体" w:eastAsia="宋体"/>
                <w:sz w:val="16"/>
              </w:rPr>
              <w:t>得分</w:t>
            </w:r>
          </w:p>
        </w:tc>
      </w:tr>
      <w:tr w14:paraId="6EA5D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BF9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65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9B32">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FB706">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54EAB">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7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BBB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979D">
            <w:pPr>
              <w:jc w:val="center"/>
            </w:pPr>
            <w:r>
              <w:rPr>
                <w:rFonts w:ascii="宋体" w:hAnsi="宋体" w:eastAsia="宋体"/>
                <w:sz w:val="16"/>
              </w:rPr>
              <w:t>10.00分</w:t>
            </w:r>
          </w:p>
        </w:tc>
      </w:tr>
      <w:tr w14:paraId="39684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C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5C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5A0BD">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41C94">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8A28">
            <w:pPr>
              <w:jc w:val="center"/>
            </w:pPr>
            <w:r>
              <w:rPr>
                <w:rFonts w:ascii="宋体" w:hAnsi="宋体" w:eastAsia="宋体"/>
                <w:sz w:val="16"/>
              </w:rPr>
              <w:t>38.75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3D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E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1597">
            <w:pPr>
              <w:jc w:val="center"/>
            </w:pPr>
            <w:r>
              <w:rPr>
                <w:rFonts w:ascii="宋体" w:hAnsi="宋体" w:eastAsia="宋体"/>
                <w:sz w:val="16"/>
              </w:rPr>
              <w:t>—</w:t>
            </w:r>
          </w:p>
        </w:tc>
      </w:tr>
      <w:tr w14:paraId="4A211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D4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23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52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393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64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CD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8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57F6">
            <w:pPr>
              <w:jc w:val="center"/>
            </w:pPr>
            <w:r>
              <w:rPr>
                <w:rFonts w:ascii="宋体" w:hAnsi="宋体" w:eastAsia="宋体"/>
                <w:sz w:val="16"/>
              </w:rPr>
              <w:t>—</w:t>
            </w:r>
          </w:p>
        </w:tc>
      </w:tr>
      <w:tr w14:paraId="0952AB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C8BD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E00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48689">
            <w:pPr>
              <w:jc w:val="center"/>
            </w:pPr>
            <w:r>
              <w:rPr>
                <w:rFonts w:ascii="宋体" w:hAnsi="宋体" w:eastAsia="宋体"/>
                <w:sz w:val="16"/>
              </w:rPr>
              <w:t>实际完成情况</w:t>
            </w:r>
          </w:p>
        </w:tc>
      </w:tr>
      <w:tr w14:paraId="0288E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7C4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D355F">
            <w:pPr>
              <w:jc w:val="both"/>
            </w:pPr>
            <w:r>
              <w:rPr>
                <w:rFonts w:ascii="宋体" w:hAnsi="宋体" w:eastAsia="宋体"/>
                <w:sz w:val="16"/>
              </w:rPr>
              <w:t>该项目资金投入总额为38.75万元，其中财政资金38.75万元。根据自治区党委人大工作会议精神，围绕加</w:t>
            </w:r>
            <w:r>
              <w:rPr>
                <w:rFonts w:hint="eastAsia" w:ascii="宋体" w:hAnsi="宋体"/>
                <w:sz w:val="16"/>
                <w:lang w:eastAsia="zh-CN"/>
              </w:rPr>
              <w:t>强和</w:t>
            </w:r>
            <w:r>
              <w:rPr>
                <w:rFonts w:ascii="宋体" w:hAnsi="宋体" w:eastAsia="宋体"/>
                <w:sz w:val="16"/>
              </w:rPr>
              <w:t>改进新时代代表，更好保障代表开展集中视察、专题调研、代表小组活动、参加代表</w:t>
            </w:r>
            <w:r>
              <w:rPr>
                <w:rFonts w:hint="eastAsia" w:ascii="宋体" w:hAnsi="宋体"/>
                <w:sz w:val="16"/>
                <w:lang w:eastAsia="zh-CN"/>
              </w:rPr>
              <w:t>培训</w:t>
            </w:r>
            <w:r>
              <w:rPr>
                <w:rFonts w:ascii="宋体" w:hAnsi="宋体" w:eastAsia="宋体"/>
                <w:sz w:val="16"/>
              </w:rPr>
              <w:t>、列席下级人大常委会会议、代表进“家、室、站”开展活动等闭会期间活动，尊重代表主体地位，充分发挥代表作用。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2E632">
            <w:pPr>
              <w:jc w:val="both"/>
            </w:pPr>
            <w:r>
              <w:rPr>
                <w:rFonts w:ascii="宋体" w:hAnsi="宋体" w:eastAsia="宋体"/>
                <w:sz w:val="16"/>
              </w:rPr>
              <w:t>该项目截至2024年12月31日，已完成：</w:t>
            </w:r>
            <w:r>
              <w:rPr>
                <w:rFonts w:hint="eastAsia" w:ascii="宋体" w:hAnsi="宋体"/>
                <w:sz w:val="16"/>
                <w:lang w:eastAsia="zh-CN"/>
              </w:rPr>
              <w:t>开展</w:t>
            </w:r>
            <w:r>
              <w:rPr>
                <w:rFonts w:ascii="宋体" w:hAnsi="宋体" w:eastAsia="宋体"/>
                <w:sz w:val="16"/>
              </w:rPr>
              <w:t>调研次数1次；保障克州本级人大代表数257人。通过该项目，多倾听来自农牧民和社区百姓的呼声，多提交涉及老百姓和农牧民群众切身利益的议案，多撰写群众反映强烈的社情民意信息，帮助自治州党委、人民政府更好地察民情、知民意，架起沟通联系的桥梁。</w:t>
            </w:r>
          </w:p>
        </w:tc>
      </w:tr>
      <w:tr w14:paraId="77922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00A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56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5A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B4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CD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6A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2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19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40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E5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7E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AE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8988">
            <w:pPr>
              <w:jc w:val="center"/>
            </w:pPr>
            <w:r>
              <w:rPr>
                <w:rFonts w:ascii="宋体" w:hAnsi="宋体" w:eastAsia="宋体"/>
                <w:sz w:val="16"/>
              </w:rPr>
              <w:t>偏差原因分析及改进措施</w:t>
            </w:r>
          </w:p>
        </w:tc>
      </w:tr>
      <w:tr w14:paraId="5E03A4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E20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5F9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18E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20BA">
            <w:pPr>
              <w:jc w:val="center"/>
            </w:pPr>
            <w:r>
              <w:rPr>
                <w:rFonts w:hint="eastAsia" w:ascii="宋体" w:hAnsi="宋体"/>
                <w:sz w:val="16"/>
                <w:lang w:eastAsia="zh-CN"/>
              </w:rPr>
              <w:t>开展</w:t>
            </w:r>
            <w:r>
              <w:rPr>
                <w:rFonts w:ascii="宋体" w:hAnsi="宋体" w:eastAsia="宋体"/>
                <w:sz w:val="16"/>
              </w:rPr>
              <w:t>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AE5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1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0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C3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2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B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1DA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C1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379AB">
            <w:pPr>
              <w:jc w:val="center"/>
            </w:pPr>
          </w:p>
        </w:tc>
      </w:tr>
      <w:tr w14:paraId="50E66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81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5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6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B6B8">
            <w:pPr>
              <w:jc w:val="center"/>
            </w:pPr>
            <w:r>
              <w:rPr>
                <w:rFonts w:ascii="宋体" w:hAnsi="宋体" w:eastAsia="宋体"/>
                <w:sz w:val="16"/>
              </w:rPr>
              <w:t>克州本级人大代表人数（人）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AF2F">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5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54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9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D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C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450A">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2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C5E5C">
            <w:pPr>
              <w:jc w:val="center"/>
            </w:pPr>
          </w:p>
        </w:tc>
      </w:tr>
      <w:tr w14:paraId="410F1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C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A1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7E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FE4F">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5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A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2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B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B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5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D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D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DE22">
            <w:pPr>
              <w:jc w:val="center"/>
            </w:pPr>
          </w:p>
        </w:tc>
      </w:tr>
      <w:tr w14:paraId="73C03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4C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D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6B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4F5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2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6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58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F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C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0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3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C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E1AC">
            <w:pPr>
              <w:jc w:val="center"/>
            </w:pPr>
          </w:p>
        </w:tc>
      </w:tr>
      <w:tr w14:paraId="397ED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53E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D25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D8D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EED2">
            <w:pPr>
              <w:jc w:val="center"/>
            </w:pPr>
            <w:r>
              <w:rPr>
                <w:rFonts w:ascii="宋体" w:hAnsi="宋体" w:eastAsia="宋体"/>
                <w:sz w:val="16"/>
              </w:rPr>
              <w:t>活动经费标准（万元/人）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F348">
            <w:pPr>
              <w:jc w:val="center"/>
            </w:pPr>
            <w:r>
              <w:rPr>
                <w:rFonts w:ascii="宋体" w:hAnsi="宋体" w:eastAsia="宋体"/>
                <w:sz w:val="16"/>
              </w:rPr>
              <w:t>&lt;=0.10万元/人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8F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DA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6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5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47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0283">
            <w:pPr>
              <w:jc w:val="center"/>
            </w:pPr>
            <w:r>
              <w:rPr>
                <w:rFonts w:ascii="宋体" w:hAnsi="宋体" w:eastAsia="宋体"/>
                <w:sz w:val="16"/>
              </w:rPr>
              <w:t>&lt;=0.1万元/人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D4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3A53D">
            <w:pPr>
              <w:jc w:val="center"/>
            </w:pPr>
          </w:p>
        </w:tc>
      </w:tr>
      <w:tr w14:paraId="0BE50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8E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6C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9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00E1">
            <w:pPr>
              <w:jc w:val="center"/>
            </w:pPr>
            <w:r>
              <w:rPr>
                <w:rFonts w:ascii="宋体" w:hAnsi="宋体" w:eastAsia="宋体"/>
                <w:sz w:val="16"/>
              </w:rPr>
              <w:t>调研视察经费（万元）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960F">
            <w:pPr>
              <w:jc w:val="center"/>
            </w:pPr>
            <w:r>
              <w:rPr>
                <w:rFonts w:ascii="宋体" w:hAnsi="宋体" w:eastAsia="宋体"/>
                <w:sz w:val="16"/>
              </w:rPr>
              <w:t>&lt;=13.05万元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68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9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E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8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4A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00D4">
            <w:pPr>
              <w:jc w:val="center"/>
            </w:pPr>
            <w:r>
              <w:rPr>
                <w:rFonts w:ascii="宋体" w:hAnsi="宋体" w:eastAsia="宋体"/>
                <w:sz w:val="16"/>
              </w:rPr>
              <w:t>&lt;=13.05万元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E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28CC">
            <w:pPr>
              <w:jc w:val="center"/>
            </w:pPr>
          </w:p>
        </w:tc>
      </w:tr>
      <w:tr w14:paraId="7DB00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B26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E568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ACE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0B6A">
            <w:pPr>
              <w:jc w:val="center"/>
            </w:pPr>
            <w:r>
              <w:rPr>
                <w:rFonts w:ascii="宋体" w:hAnsi="宋体" w:eastAsia="宋体"/>
                <w:sz w:val="16"/>
              </w:rPr>
              <w:t>落实法律规定的代表活动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F4DA">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3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2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7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F1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38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545A">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D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7A6B6">
            <w:pPr>
              <w:jc w:val="center"/>
            </w:pPr>
          </w:p>
        </w:tc>
      </w:tr>
      <w:tr w14:paraId="27866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38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77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A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7AA4">
            <w:pPr>
              <w:jc w:val="center"/>
            </w:pPr>
            <w:r>
              <w:rPr>
                <w:rFonts w:ascii="宋体" w:hAnsi="宋体" w:eastAsia="宋体"/>
                <w:sz w:val="16"/>
              </w:rPr>
              <w:t>履职活动固定场所环境及安全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2F6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4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29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BF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BB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29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690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5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2687">
            <w:pPr>
              <w:jc w:val="center"/>
            </w:pPr>
          </w:p>
        </w:tc>
      </w:tr>
      <w:tr w14:paraId="374F5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E6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14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D2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4BA4">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E0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E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6F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11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12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7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13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E1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53B0">
            <w:pPr>
              <w:jc w:val="center"/>
            </w:pPr>
          </w:p>
        </w:tc>
      </w:tr>
      <w:tr w14:paraId="4B146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B3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7E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B5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CD42C">
            <w:pPr>
              <w:jc w:val="center"/>
            </w:pPr>
            <w:r>
              <w:rPr>
                <w:rFonts w:ascii="宋体" w:hAnsi="宋体" w:eastAsia="宋体"/>
                <w:sz w:val="16"/>
              </w:rPr>
              <w:t>100分</w:t>
            </w:r>
          </w:p>
        </w:tc>
      </w:tr>
    </w:tbl>
    <w:p w14:paraId="58A5CB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0BA9100">
        <w:tblPrEx>
          <w:tblCellMar>
            <w:top w:w="0" w:type="dxa"/>
            <w:left w:w="108" w:type="dxa"/>
            <w:bottom w:w="0" w:type="dxa"/>
            <w:right w:w="108" w:type="dxa"/>
          </w:tblCellMar>
        </w:tblPrEx>
        <w:tc>
          <w:tcPr>
            <w:tcW w:w="8848" w:type="dxa"/>
            <w:gridSpan w:val="14"/>
            <w:vAlign w:val="center"/>
          </w:tcPr>
          <w:p w14:paraId="65EE07C4">
            <w:pPr>
              <w:jc w:val="center"/>
            </w:pPr>
            <w:r>
              <w:rPr>
                <w:rFonts w:ascii="宋体" w:hAnsi="宋体" w:eastAsia="宋体"/>
                <w:sz w:val="24"/>
              </w:rPr>
              <w:t>项目支出绩效自评表</w:t>
            </w:r>
          </w:p>
        </w:tc>
      </w:tr>
      <w:tr w14:paraId="75CFB3C9">
        <w:tblPrEx>
          <w:tblCellMar>
            <w:top w:w="0" w:type="dxa"/>
            <w:left w:w="108" w:type="dxa"/>
            <w:bottom w:w="0" w:type="dxa"/>
            <w:right w:w="108" w:type="dxa"/>
          </w:tblCellMar>
        </w:tblPrEx>
        <w:tc>
          <w:tcPr>
            <w:tcW w:w="8848" w:type="dxa"/>
            <w:gridSpan w:val="14"/>
            <w:vAlign w:val="center"/>
          </w:tcPr>
          <w:p w14:paraId="774722A4">
            <w:pPr>
              <w:jc w:val="center"/>
            </w:pPr>
            <w:r>
              <w:rPr>
                <w:rFonts w:ascii="宋体" w:hAnsi="宋体" w:eastAsia="宋体"/>
                <w:sz w:val="24"/>
              </w:rPr>
              <w:t>(2024年度)</w:t>
            </w:r>
          </w:p>
        </w:tc>
      </w:tr>
      <w:tr w14:paraId="5A514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A2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52CF82">
            <w:pPr>
              <w:jc w:val="center"/>
            </w:pPr>
            <w:r>
              <w:rPr>
                <w:rFonts w:ascii="宋体" w:hAnsi="宋体" w:eastAsia="宋体"/>
                <w:sz w:val="16"/>
              </w:rPr>
              <w:t>人民会堂克孜勒苏厅维修经费项目</w:t>
            </w:r>
          </w:p>
        </w:tc>
      </w:tr>
      <w:tr w14:paraId="4AC2AD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4F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43F3C">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D0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1871B">
            <w:pPr>
              <w:jc w:val="center"/>
            </w:pPr>
            <w:r>
              <w:rPr>
                <w:rFonts w:ascii="宋体" w:hAnsi="宋体" w:eastAsia="宋体"/>
                <w:sz w:val="16"/>
              </w:rPr>
              <w:t>克孜勒苏柯尔克孜自治州人民代表大会常务委员会</w:t>
            </w:r>
          </w:p>
        </w:tc>
      </w:tr>
      <w:tr w14:paraId="7E52AF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657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3A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62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7C8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0A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6B7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A9A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FEA5">
            <w:pPr>
              <w:jc w:val="center"/>
            </w:pPr>
            <w:r>
              <w:rPr>
                <w:rFonts w:ascii="宋体" w:hAnsi="宋体" w:eastAsia="宋体"/>
                <w:sz w:val="16"/>
              </w:rPr>
              <w:t>得分</w:t>
            </w:r>
          </w:p>
        </w:tc>
      </w:tr>
      <w:tr w14:paraId="22755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EDB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36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78E59">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8B6FF">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C4437">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2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C1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BE2D">
            <w:pPr>
              <w:jc w:val="center"/>
            </w:pPr>
            <w:r>
              <w:rPr>
                <w:rFonts w:ascii="宋体" w:hAnsi="宋体" w:eastAsia="宋体"/>
                <w:sz w:val="16"/>
              </w:rPr>
              <w:t>10.00分</w:t>
            </w:r>
          </w:p>
        </w:tc>
      </w:tr>
      <w:tr w14:paraId="7C310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D14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20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5AEF">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634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ADE3">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45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D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A6FB">
            <w:pPr>
              <w:jc w:val="center"/>
            </w:pPr>
            <w:r>
              <w:rPr>
                <w:rFonts w:ascii="宋体" w:hAnsi="宋体" w:eastAsia="宋体"/>
                <w:sz w:val="16"/>
              </w:rPr>
              <w:t>—</w:t>
            </w:r>
          </w:p>
        </w:tc>
      </w:tr>
      <w:tr w14:paraId="65385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8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0F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1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0A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6B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81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8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6FB3">
            <w:pPr>
              <w:jc w:val="center"/>
            </w:pPr>
            <w:r>
              <w:rPr>
                <w:rFonts w:ascii="宋体" w:hAnsi="宋体" w:eastAsia="宋体"/>
                <w:sz w:val="16"/>
              </w:rPr>
              <w:t>—</w:t>
            </w:r>
          </w:p>
        </w:tc>
      </w:tr>
      <w:tr w14:paraId="3F4E0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674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33B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502D1">
            <w:pPr>
              <w:jc w:val="center"/>
            </w:pPr>
            <w:r>
              <w:rPr>
                <w:rFonts w:ascii="宋体" w:hAnsi="宋体" w:eastAsia="宋体"/>
                <w:sz w:val="16"/>
              </w:rPr>
              <w:t>实际完成情况</w:t>
            </w:r>
          </w:p>
        </w:tc>
      </w:tr>
      <w:tr w14:paraId="10A0B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20F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1E239">
            <w:pPr>
              <w:jc w:val="both"/>
            </w:pPr>
            <w:r>
              <w:rPr>
                <w:rFonts w:ascii="宋体" w:hAnsi="宋体" w:eastAsia="宋体"/>
                <w:sz w:val="16"/>
              </w:rPr>
              <w:t>该项目总投资11万元，其中：财政资金11万元，其他资金0万元，主要用于人民会堂克孜勒苏厅维修经费。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B228BB">
            <w:pPr>
              <w:jc w:val="both"/>
            </w:pPr>
            <w:r>
              <w:rPr>
                <w:rFonts w:ascii="宋体" w:hAnsi="宋体" w:eastAsia="宋体"/>
                <w:sz w:val="16"/>
              </w:rPr>
              <w:t>截至2024年12月31日，已完成：吸顶灯3盏；射灯200套；旧灯拆除3盏。通过该项目实施，完成人民会堂克孜勒苏厅的维修工作，提升场地设施水平，保障后续活动顺利开展，增强服务对象满意度，发挥良好的社会与经济效益。</w:t>
            </w:r>
          </w:p>
        </w:tc>
      </w:tr>
      <w:tr w14:paraId="48CE9F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62E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5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D8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69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C8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67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A7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B7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7C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AA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83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760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3D01">
            <w:pPr>
              <w:jc w:val="center"/>
            </w:pPr>
            <w:r>
              <w:rPr>
                <w:rFonts w:ascii="宋体" w:hAnsi="宋体" w:eastAsia="宋体"/>
                <w:sz w:val="16"/>
              </w:rPr>
              <w:t>偏差原因分析及改进措施</w:t>
            </w:r>
          </w:p>
        </w:tc>
      </w:tr>
      <w:tr w14:paraId="01759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0FA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E22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D5D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BD4C">
            <w:pPr>
              <w:jc w:val="center"/>
            </w:pPr>
            <w:r>
              <w:rPr>
                <w:rFonts w:ascii="宋体" w:hAnsi="宋体" w:eastAsia="宋体"/>
                <w:sz w:val="16"/>
              </w:rPr>
              <w:t>吸顶灯（盏）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FEDC">
            <w:pPr>
              <w:jc w:val="center"/>
            </w:pPr>
            <w:r>
              <w:rPr>
                <w:rFonts w:ascii="宋体" w:hAnsi="宋体" w:eastAsia="宋体"/>
                <w:sz w:val="16"/>
              </w:rPr>
              <w:t>=3盏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6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B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E9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6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3EB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86FF">
            <w:pPr>
              <w:jc w:val="center"/>
            </w:pPr>
            <w:r>
              <w:rPr>
                <w:rFonts w:ascii="宋体" w:hAnsi="宋体" w:eastAsia="宋体"/>
                <w:sz w:val="16"/>
              </w:rPr>
              <w:t>=3盏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FD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E74D">
            <w:pPr>
              <w:jc w:val="center"/>
            </w:pPr>
          </w:p>
        </w:tc>
      </w:tr>
      <w:tr w14:paraId="4A5A1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9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5B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C3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72C2">
            <w:pPr>
              <w:jc w:val="center"/>
            </w:pPr>
            <w:r>
              <w:rPr>
                <w:rFonts w:ascii="宋体" w:hAnsi="宋体" w:eastAsia="宋体"/>
                <w:sz w:val="16"/>
              </w:rPr>
              <w:t>射灯（套）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CA81">
            <w:pPr>
              <w:jc w:val="center"/>
            </w:pPr>
            <w:r>
              <w:rPr>
                <w:rFonts w:ascii="宋体" w:hAnsi="宋体" w:eastAsia="宋体"/>
                <w:sz w:val="16"/>
              </w:rPr>
              <w:t>=200套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2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7C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40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F5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54E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7D11">
            <w:pPr>
              <w:jc w:val="center"/>
            </w:pPr>
            <w:r>
              <w:rPr>
                <w:rFonts w:ascii="宋体" w:hAnsi="宋体" w:eastAsia="宋体"/>
                <w:sz w:val="16"/>
              </w:rPr>
              <w:t>=200套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9A5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C56E">
            <w:pPr>
              <w:jc w:val="center"/>
            </w:pPr>
          </w:p>
        </w:tc>
      </w:tr>
      <w:tr w14:paraId="2CA7B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83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D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C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D9A5">
            <w:pPr>
              <w:jc w:val="center"/>
            </w:pPr>
            <w:r>
              <w:rPr>
                <w:rFonts w:ascii="宋体" w:hAnsi="宋体" w:eastAsia="宋体"/>
                <w:sz w:val="16"/>
              </w:rPr>
              <w:t>旧灯拆除（盏）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14AD">
            <w:pPr>
              <w:jc w:val="center"/>
            </w:pPr>
            <w:r>
              <w:rPr>
                <w:rFonts w:ascii="宋体" w:hAnsi="宋体" w:eastAsia="宋体"/>
                <w:sz w:val="16"/>
              </w:rPr>
              <w:t>=3盏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2A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28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BF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1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FC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71F4">
            <w:pPr>
              <w:jc w:val="center"/>
            </w:pPr>
            <w:r>
              <w:rPr>
                <w:rFonts w:ascii="宋体" w:hAnsi="宋体" w:eastAsia="宋体"/>
                <w:sz w:val="16"/>
              </w:rPr>
              <w:t>=3盏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DCC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0DAB">
            <w:pPr>
              <w:jc w:val="center"/>
            </w:pPr>
          </w:p>
        </w:tc>
      </w:tr>
      <w:tr w14:paraId="5E958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B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129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16C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E6B6">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C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0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3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DF3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38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008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A4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E4C1">
            <w:pPr>
              <w:jc w:val="center"/>
            </w:pPr>
          </w:p>
        </w:tc>
      </w:tr>
      <w:tr w14:paraId="0C444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9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3C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D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7495">
            <w:pPr>
              <w:jc w:val="center"/>
            </w:pPr>
            <w:r>
              <w:rPr>
                <w:rFonts w:ascii="宋体" w:hAnsi="宋体" w:eastAsia="宋体"/>
                <w:sz w:val="16"/>
              </w:rPr>
              <w:t>维修材料质量达标率（%）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2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B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24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CB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BF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4BB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1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346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392C">
            <w:pPr>
              <w:jc w:val="center"/>
            </w:pPr>
          </w:p>
        </w:tc>
      </w:tr>
      <w:tr w14:paraId="1F4BF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B2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B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9F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1E3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7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6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1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A5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4B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3A2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C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9AE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8735">
            <w:pPr>
              <w:jc w:val="center"/>
            </w:pPr>
          </w:p>
        </w:tc>
      </w:tr>
      <w:tr w14:paraId="2E29D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A4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E86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FC2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CC3A">
            <w:pPr>
              <w:jc w:val="center"/>
            </w:pPr>
            <w:r>
              <w:rPr>
                <w:rFonts w:ascii="宋体" w:hAnsi="宋体" w:eastAsia="宋体"/>
                <w:sz w:val="16"/>
              </w:rPr>
              <w:t>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D4F4">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43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EC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2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4B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E5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F10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71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942E">
            <w:pPr>
              <w:jc w:val="center"/>
            </w:pPr>
          </w:p>
        </w:tc>
      </w:tr>
      <w:tr w14:paraId="5162C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9B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4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E0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1FC0">
            <w:pPr>
              <w:jc w:val="center"/>
            </w:pPr>
            <w:r>
              <w:rPr>
                <w:rFonts w:ascii="宋体" w:hAnsi="宋体" w:eastAsia="宋体"/>
                <w:sz w:val="16"/>
              </w:rPr>
              <w:t>人工安装费用（万元）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497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63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42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4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AD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4D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02F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4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09BBB">
            <w:pPr>
              <w:jc w:val="center"/>
            </w:pPr>
          </w:p>
        </w:tc>
      </w:tr>
      <w:tr w14:paraId="67C72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3E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AC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DC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3A78">
            <w:pPr>
              <w:jc w:val="center"/>
            </w:pPr>
            <w:r>
              <w:rPr>
                <w:rFonts w:ascii="宋体" w:hAnsi="宋体" w:eastAsia="宋体"/>
                <w:sz w:val="16"/>
              </w:rPr>
              <w:t>活动举办满意度提升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E1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5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C7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60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57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19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F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81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A400">
            <w:pPr>
              <w:jc w:val="center"/>
            </w:pPr>
          </w:p>
        </w:tc>
      </w:tr>
      <w:tr w14:paraId="2CEE2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1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0E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DF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D2E7">
            <w:pPr>
              <w:jc w:val="center"/>
            </w:pPr>
            <w:r>
              <w:rPr>
                <w:rFonts w:ascii="宋体" w:hAnsi="宋体" w:eastAsia="宋体"/>
                <w:sz w:val="16"/>
              </w:rPr>
              <w:t>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ED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3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D1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7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66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04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2B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45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36C8">
            <w:pPr>
              <w:jc w:val="center"/>
            </w:pPr>
          </w:p>
        </w:tc>
      </w:tr>
      <w:tr w14:paraId="64823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DF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56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71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2E4938">
            <w:pPr>
              <w:jc w:val="center"/>
            </w:pPr>
            <w:r>
              <w:rPr>
                <w:rFonts w:ascii="宋体" w:hAnsi="宋体" w:eastAsia="宋体"/>
                <w:sz w:val="16"/>
              </w:rPr>
              <w:t>100分</w:t>
            </w:r>
          </w:p>
        </w:tc>
      </w:tr>
    </w:tbl>
    <w:p w14:paraId="162D79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57EDE2">
        <w:tc>
          <w:tcPr>
            <w:tcW w:w="8848" w:type="dxa"/>
            <w:gridSpan w:val="14"/>
            <w:vAlign w:val="center"/>
          </w:tcPr>
          <w:p w14:paraId="1FCFC92E">
            <w:pPr>
              <w:jc w:val="center"/>
            </w:pPr>
            <w:r>
              <w:rPr>
                <w:rFonts w:ascii="宋体" w:hAnsi="宋体" w:eastAsia="宋体"/>
                <w:sz w:val="24"/>
              </w:rPr>
              <w:t>项目支出绩效自评表</w:t>
            </w:r>
          </w:p>
        </w:tc>
      </w:tr>
      <w:tr w14:paraId="3AEA4026">
        <w:tblPrEx>
          <w:tblCellMar>
            <w:top w:w="0" w:type="dxa"/>
            <w:left w:w="108" w:type="dxa"/>
            <w:bottom w:w="0" w:type="dxa"/>
            <w:right w:w="108" w:type="dxa"/>
          </w:tblCellMar>
        </w:tblPrEx>
        <w:tc>
          <w:tcPr>
            <w:tcW w:w="8848" w:type="dxa"/>
            <w:gridSpan w:val="14"/>
            <w:vAlign w:val="center"/>
          </w:tcPr>
          <w:p w14:paraId="51AEC670">
            <w:pPr>
              <w:jc w:val="center"/>
            </w:pPr>
            <w:r>
              <w:rPr>
                <w:rFonts w:ascii="宋体" w:hAnsi="宋体" w:eastAsia="宋体"/>
                <w:sz w:val="24"/>
              </w:rPr>
              <w:t>(2024年度)</w:t>
            </w:r>
          </w:p>
        </w:tc>
      </w:tr>
      <w:tr w14:paraId="2B0CD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7B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961F3">
            <w:pPr>
              <w:jc w:val="center"/>
            </w:pPr>
            <w:r>
              <w:rPr>
                <w:rFonts w:ascii="宋体" w:hAnsi="宋体" w:eastAsia="宋体"/>
                <w:sz w:val="16"/>
              </w:rPr>
              <w:t>其他资金2024年</w:t>
            </w:r>
            <w:r>
              <w:rPr>
                <w:rFonts w:hint="eastAsia" w:ascii="宋体" w:hAnsi="宋体"/>
                <w:sz w:val="16"/>
                <w:lang w:eastAsia="zh-CN"/>
              </w:rPr>
              <w:t>预</w:t>
            </w:r>
            <w:r>
              <w:rPr>
                <w:rFonts w:ascii="宋体" w:hAnsi="宋体" w:eastAsia="宋体"/>
                <w:sz w:val="16"/>
              </w:rPr>
              <w:t>收入</w:t>
            </w:r>
          </w:p>
        </w:tc>
      </w:tr>
      <w:tr w14:paraId="024A78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D9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B2959">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88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7CB49">
            <w:pPr>
              <w:jc w:val="center"/>
            </w:pPr>
            <w:r>
              <w:rPr>
                <w:rFonts w:ascii="宋体" w:hAnsi="宋体" w:eastAsia="宋体"/>
                <w:sz w:val="16"/>
              </w:rPr>
              <w:t>克孜勒苏柯尔克孜自治州人民代表大会常务委员会</w:t>
            </w:r>
          </w:p>
        </w:tc>
      </w:tr>
      <w:tr w14:paraId="7C9BF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AF6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31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E6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5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7F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A5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725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375B">
            <w:pPr>
              <w:jc w:val="center"/>
            </w:pPr>
            <w:r>
              <w:rPr>
                <w:rFonts w:ascii="宋体" w:hAnsi="宋体" w:eastAsia="宋体"/>
                <w:sz w:val="16"/>
              </w:rPr>
              <w:t>得分</w:t>
            </w:r>
          </w:p>
        </w:tc>
      </w:tr>
      <w:tr w14:paraId="5C77A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8F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E4D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5238">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86111">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94D7">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F9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C7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6CD2">
            <w:pPr>
              <w:jc w:val="center"/>
            </w:pPr>
            <w:r>
              <w:rPr>
                <w:rFonts w:ascii="宋体" w:hAnsi="宋体" w:eastAsia="宋体"/>
                <w:sz w:val="16"/>
              </w:rPr>
              <w:t>10.00分</w:t>
            </w:r>
          </w:p>
        </w:tc>
      </w:tr>
      <w:tr w14:paraId="4C114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14F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18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7FE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617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4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F2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93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AC50">
            <w:pPr>
              <w:jc w:val="center"/>
            </w:pPr>
            <w:r>
              <w:rPr>
                <w:rFonts w:ascii="宋体" w:hAnsi="宋体" w:eastAsia="宋体"/>
                <w:sz w:val="16"/>
              </w:rPr>
              <w:t>—</w:t>
            </w:r>
          </w:p>
        </w:tc>
      </w:tr>
      <w:tr w14:paraId="5FCC3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D20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C2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DD51">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07AC5">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6D41">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A0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AC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6D82">
            <w:pPr>
              <w:jc w:val="center"/>
            </w:pPr>
            <w:r>
              <w:rPr>
                <w:rFonts w:ascii="宋体" w:hAnsi="宋体" w:eastAsia="宋体"/>
                <w:sz w:val="16"/>
              </w:rPr>
              <w:t>—</w:t>
            </w:r>
          </w:p>
        </w:tc>
      </w:tr>
      <w:tr w14:paraId="0B9C31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B2B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BC3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9D4174">
            <w:pPr>
              <w:jc w:val="center"/>
            </w:pPr>
            <w:r>
              <w:rPr>
                <w:rFonts w:ascii="宋体" w:hAnsi="宋体" w:eastAsia="宋体"/>
                <w:sz w:val="16"/>
              </w:rPr>
              <w:t>实际完成情况</w:t>
            </w:r>
          </w:p>
        </w:tc>
      </w:tr>
      <w:tr w14:paraId="22113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1E5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8A94E">
            <w:pPr>
              <w:jc w:val="both"/>
            </w:pPr>
            <w:r>
              <w:rPr>
                <w:rFonts w:ascii="宋体" w:hAnsi="宋体" w:eastAsia="宋体"/>
                <w:sz w:val="16"/>
              </w:rPr>
              <w:t>该项目总投资7.35万元，其中：财政资金0万元，其他资金7.35万元，主要用于补充办公经费和返还党费。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DF543">
            <w:pPr>
              <w:jc w:val="both"/>
            </w:pPr>
            <w:r>
              <w:rPr>
                <w:rFonts w:ascii="宋体" w:hAnsi="宋体" w:eastAsia="宋体"/>
                <w:sz w:val="16"/>
              </w:rPr>
              <w:t>截至2024年12月31日，已完成代表视察次数1次；代表视察调研人数30人；通过该项目，多倾听来自农牧民和社区百姓的呼声，多提交涉及老百姓和农牧民群众切身利益的议案，多撰写群众反映强烈的社情民意信息，帮助自治州党委、人民政府更好地察民情、知民意，架起沟通联系的桥梁。</w:t>
            </w:r>
          </w:p>
        </w:tc>
      </w:tr>
      <w:tr w14:paraId="641A7D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022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60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EB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21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C3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57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E9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08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3A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82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5C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07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4662">
            <w:pPr>
              <w:jc w:val="center"/>
            </w:pPr>
            <w:r>
              <w:rPr>
                <w:rFonts w:ascii="宋体" w:hAnsi="宋体" w:eastAsia="宋体"/>
                <w:sz w:val="16"/>
              </w:rPr>
              <w:t>偏差原因分析及改进措施</w:t>
            </w:r>
          </w:p>
        </w:tc>
      </w:tr>
      <w:tr w14:paraId="6B9DC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A77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3D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131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16C2">
            <w:pPr>
              <w:jc w:val="center"/>
            </w:pPr>
            <w:r>
              <w:rPr>
                <w:rFonts w:ascii="宋体" w:hAnsi="宋体" w:eastAsia="宋体"/>
                <w:sz w:val="16"/>
              </w:rPr>
              <w:t>代表视察次数（次）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C22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E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1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5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2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5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3B1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42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3BD7">
            <w:pPr>
              <w:jc w:val="center"/>
            </w:pPr>
          </w:p>
        </w:tc>
      </w:tr>
      <w:tr w14:paraId="225FA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3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4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08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C655">
            <w:pPr>
              <w:jc w:val="center"/>
            </w:pPr>
            <w:r>
              <w:rPr>
                <w:rFonts w:ascii="宋体" w:hAnsi="宋体" w:eastAsia="宋体"/>
                <w:sz w:val="16"/>
              </w:rPr>
              <w:t>代表视察调研人数（人）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41C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7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B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B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F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E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FB5D">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E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DAAB">
            <w:pPr>
              <w:jc w:val="center"/>
            </w:pPr>
          </w:p>
        </w:tc>
      </w:tr>
      <w:tr w14:paraId="2205A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1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6D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B4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9C02">
            <w:pPr>
              <w:jc w:val="center"/>
            </w:pPr>
            <w:r>
              <w:rPr>
                <w:rFonts w:ascii="宋体" w:hAnsi="宋体" w:eastAsia="宋体"/>
                <w:sz w:val="16"/>
              </w:rPr>
              <w:t>调研工作覆盖率（%）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5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7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6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E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D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5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38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BE02">
            <w:pPr>
              <w:jc w:val="center"/>
            </w:pPr>
          </w:p>
        </w:tc>
      </w:tr>
      <w:tr w14:paraId="1175B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89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7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81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5ADF">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5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5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10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5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B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F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3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C3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CC5A">
            <w:pPr>
              <w:jc w:val="center"/>
            </w:pPr>
          </w:p>
        </w:tc>
      </w:tr>
      <w:tr w14:paraId="6F7BA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CDC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B50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AC2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A902">
            <w:pPr>
              <w:jc w:val="center"/>
            </w:pPr>
            <w:r>
              <w:rPr>
                <w:rFonts w:ascii="宋体" w:hAnsi="宋体" w:eastAsia="宋体"/>
                <w:sz w:val="16"/>
              </w:rPr>
              <w:t>自治区人大代表活动费用（万元）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1FF4">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DE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2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0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9D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B1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9C22">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D1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D5E6">
            <w:pPr>
              <w:jc w:val="center"/>
            </w:pPr>
          </w:p>
        </w:tc>
      </w:tr>
      <w:tr w14:paraId="62352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7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D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4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B804">
            <w:pPr>
              <w:jc w:val="center"/>
            </w:pPr>
            <w:r>
              <w:rPr>
                <w:rFonts w:ascii="宋体" w:hAnsi="宋体" w:eastAsia="宋体"/>
                <w:sz w:val="16"/>
              </w:rPr>
              <w:t>返还党费（万元）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9786">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A8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3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5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A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E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BCD9">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1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2848">
            <w:pPr>
              <w:jc w:val="center"/>
            </w:pPr>
          </w:p>
        </w:tc>
      </w:tr>
      <w:tr w14:paraId="334EF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A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A1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91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F89C">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391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30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FD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2B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FB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3A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39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46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6171">
            <w:pPr>
              <w:jc w:val="center"/>
            </w:pPr>
          </w:p>
        </w:tc>
      </w:tr>
      <w:tr w14:paraId="3C04E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77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F5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8B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9B6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23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1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7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5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F5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BD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15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B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D9B4">
            <w:pPr>
              <w:jc w:val="center"/>
            </w:pPr>
          </w:p>
        </w:tc>
      </w:tr>
      <w:tr w14:paraId="6C856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76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80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96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C1936D">
            <w:pPr>
              <w:jc w:val="center"/>
            </w:pPr>
            <w:r>
              <w:rPr>
                <w:rFonts w:ascii="宋体" w:hAnsi="宋体" w:eastAsia="宋体"/>
                <w:sz w:val="16"/>
              </w:rPr>
              <w:t>100分</w:t>
            </w:r>
          </w:p>
        </w:tc>
      </w:tr>
    </w:tbl>
    <w:p w14:paraId="13FDEC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319467">
        <w:tblPrEx>
          <w:tblCellMar>
            <w:top w:w="0" w:type="dxa"/>
            <w:left w:w="108" w:type="dxa"/>
            <w:bottom w:w="0" w:type="dxa"/>
            <w:right w:w="108" w:type="dxa"/>
          </w:tblCellMar>
        </w:tblPrEx>
        <w:tc>
          <w:tcPr>
            <w:tcW w:w="8848" w:type="dxa"/>
            <w:gridSpan w:val="14"/>
            <w:vAlign w:val="center"/>
          </w:tcPr>
          <w:p w14:paraId="73626E67">
            <w:pPr>
              <w:jc w:val="center"/>
            </w:pPr>
            <w:r>
              <w:rPr>
                <w:rFonts w:ascii="宋体" w:hAnsi="宋体" w:eastAsia="宋体"/>
                <w:sz w:val="24"/>
              </w:rPr>
              <w:t>项目支出绩效自评表</w:t>
            </w:r>
          </w:p>
        </w:tc>
      </w:tr>
      <w:tr w14:paraId="58EF9382">
        <w:tblPrEx>
          <w:tblCellMar>
            <w:top w:w="0" w:type="dxa"/>
            <w:left w:w="108" w:type="dxa"/>
            <w:bottom w:w="0" w:type="dxa"/>
            <w:right w:w="108" w:type="dxa"/>
          </w:tblCellMar>
        </w:tblPrEx>
        <w:tc>
          <w:tcPr>
            <w:tcW w:w="8848" w:type="dxa"/>
            <w:gridSpan w:val="14"/>
            <w:vAlign w:val="center"/>
          </w:tcPr>
          <w:p w14:paraId="2DA07036">
            <w:pPr>
              <w:jc w:val="center"/>
            </w:pPr>
            <w:r>
              <w:rPr>
                <w:rFonts w:ascii="宋体" w:hAnsi="宋体" w:eastAsia="宋体"/>
                <w:sz w:val="24"/>
              </w:rPr>
              <w:t>(2024年度)</w:t>
            </w:r>
          </w:p>
        </w:tc>
      </w:tr>
      <w:tr w14:paraId="092BBB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DF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7E7612">
            <w:pPr>
              <w:jc w:val="center"/>
            </w:pPr>
            <w:r>
              <w:rPr>
                <w:rFonts w:ascii="宋体" w:hAnsi="宋体" w:eastAsia="宋体"/>
                <w:sz w:val="16"/>
              </w:rPr>
              <w:t>单位实有资金结余</w:t>
            </w:r>
          </w:p>
        </w:tc>
      </w:tr>
      <w:tr w14:paraId="06138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6B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AE7F9">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BF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07BBF">
            <w:pPr>
              <w:jc w:val="center"/>
            </w:pPr>
            <w:r>
              <w:rPr>
                <w:rFonts w:ascii="宋体" w:hAnsi="宋体" w:eastAsia="宋体"/>
                <w:sz w:val="16"/>
              </w:rPr>
              <w:t>克孜勒苏柯尔克孜自治州人民代表大会常务委员会</w:t>
            </w:r>
          </w:p>
        </w:tc>
      </w:tr>
      <w:tr w14:paraId="40E4F0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C9A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4A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913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B1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CDF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56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B8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BFE2">
            <w:pPr>
              <w:jc w:val="center"/>
            </w:pPr>
            <w:r>
              <w:rPr>
                <w:rFonts w:ascii="宋体" w:hAnsi="宋体" w:eastAsia="宋体"/>
                <w:sz w:val="16"/>
              </w:rPr>
              <w:t>得分</w:t>
            </w:r>
          </w:p>
        </w:tc>
      </w:tr>
      <w:tr w14:paraId="49CC7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6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BCC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C591">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75B84">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19E4">
            <w:pPr>
              <w:jc w:val="center"/>
            </w:pPr>
            <w:r>
              <w:rPr>
                <w:rFonts w:ascii="宋体" w:hAnsi="宋体" w:eastAsia="宋体"/>
                <w:sz w:val="16"/>
              </w:rPr>
              <w:t>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F71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C4ED">
            <w:pPr>
              <w:jc w:val="center"/>
            </w:pPr>
            <w:r>
              <w:rPr>
                <w:rFonts w:ascii="宋体" w:hAnsi="宋体" w:eastAsia="宋体"/>
                <w:sz w:val="16"/>
              </w:rPr>
              <w:t>84.5%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27D3">
            <w:pPr>
              <w:jc w:val="center"/>
            </w:pPr>
            <w:r>
              <w:rPr>
                <w:rFonts w:ascii="宋体" w:hAnsi="宋体" w:eastAsia="宋体"/>
                <w:sz w:val="16"/>
              </w:rPr>
              <w:t>6.12分</w:t>
            </w:r>
          </w:p>
        </w:tc>
      </w:tr>
      <w:tr w14:paraId="2D5BD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0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778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59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07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5E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F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3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C234">
            <w:pPr>
              <w:jc w:val="center"/>
            </w:pPr>
            <w:r>
              <w:rPr>
                <w:rFonts w:ascii="宋体" w:hAnsi="宋体" w:eastAsia="宋体"/>
                <w:sz w:val="16"/>
              </w:rPr>
              <w:t>—</w:t>
            </w:r>
          </w:p>
        </w:tc>
      </w:tr>
      <w:tr w14:paraId="6CFF8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D9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4C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37D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F49D">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6C16">
            <w:pPr>
              <w:jc w:val="center"/>
            </w:pPr>
            <w:r>
              <w:rPr>
                <w:rFonts w:ascii="宋体" w:hAnsi="宋体" w:eastAsia="宋体"/>
                <w:sz w:val="16"/>
              </w:rPr>
              <w:t>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20E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6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90B8">
            <w:pPr>
              <w:jc w:val="center"/>
            </w:pPr>
            <w:r>
              <w:rPr>
                <w:rFonts w:ascii="宋体" w:hAnsi="宋体" w:eastAsia="宋体"/>
                <w:sz w:val="16"/>
              </w:rPr>
              <w:t>—</w:t>
            </w:r>
          </w:p>
        </w:tc>
      </w:tr>
      <w:tr w14:paraId="7E585B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23B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755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8E21A">
            <w:pPr>
              <w:jc w:val="center"/>
            </w:pPr>
            <w:r>
              <w:rPr>
                <w:rFonts w:ascii="宋体" w:hAnsi="宋体" w:eastAsia="宋体"/>
                <w:sz w:val="16"/>
              </w:rPr>
              <w:t>实际完成情况</w:t>
            </w:r>
          </w:p>
        </w:tc>
      </w:tr>
      <w:tr w14:paraId="3331E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E2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C20AE">
            <w:pPr>
              <w:jc w:val="both"/>
            </w:pPr>
            <w:r>
              <w:rPr>
                <w:rFonts w:ascii="宋体" w:hAnsi="宋体" w:eastAsia="宋体"/>
                <w:sz w:val="16"/>
              </w:rPr>
              <w:t>该项目总投资4.7万元，其中：财政资金0万元，其他资金4.7万元，主要用于补充人大办公经费。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50555A">
            <w:pPr>
              <w:jc w:val="both"/>
            </w:pPr>
            <w:r>
              <w:rPr>
                <w:rFonts w:ascii="宋体" w:hAnsi="宋体" w:eastAsia="宋体"/>
                <w:sz w:val="16"/>
              </w:rPr>
              <w:br w:type="textWrapping"/>
            </w:r>
            <w:r>
              <w:rPr>
                <w:rFonts w:ascii="宋体" w:hAnsi="宋体" w:eastAsia="宋体"/>
                <w:sz w:val="16"/>
              </w:rPr>
              <w:t>截至2024年12月31日，已完成代表视察次数1次；代表视察调研人数20人；通过该项目，多倾听来自农牧民和社区百姓的呼声，多提交涉及老百姓和农牧民群众切身利益的议案，多撰写群众反映强烈的社情民意信息，帮助自治州党委、人民政府更好地察民情、知民意，架起沟通联系的桥梁。</w:t>
            </w:r>
          </w:p>
        </w:tc>
      </w:tr>
      <w:tr w14:paraId="2C497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40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05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64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CB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38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CB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B5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4D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F3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15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D1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B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7B00C">
            <w:pPr>
              <w:jc w:val="center"/>
            </w:pPr>
            <w:r>
              <w:rPr>
                <w:rFonts w:ascii="宋体" w:hAnsi="宋体" w:eastAsia="宋体"/>
                <w:sz w:val="16"/>
              </w:rPr>
              <w:t>偏差原因分析及改进措施</w:t>
            </w:r>
          </w:p>
        </w:tc>
      </w:tr>
      <w:tr w14:paraId="3151A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0F6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B79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A58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89E1">
            <w:pPr>
              <w:jc w:val="center"/>
            </w:pPr>
            <w:r>
              <w:rPr>
                <w:rFonts w:ascii="宋体" w:hAnsi="宋体" w:eastAsia="宋体"/>
                <w:sz w:val="16"/>
              </w:rPr>
              <w:t>代表视察次数（次）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50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1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0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85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D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7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BFA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E7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2189">
            <w:pPr>
              <w:jc w:val="center"/>
            </w:pPr>
          </w:p>
        </w:tc>
      </w:tr>
      <w:tr w14:paraId="500D3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1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4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00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2A66">
            <w:pPr>
              <w:jc w:val="center"/>
            </w:pPr>
            <w:r>
              <w:rPr>
                <w:rFonts w:ascii="宋体" w:hAnsi="宋体" w:eastAsia="宋体"/>
                <w:sz w:val="16"/>
              </w:rPr>
              <w:t>代表视察调研人数（人）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D32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6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39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2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A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8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E8A4">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1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9AE52">
            <w:pPr>
              <w:jc w:val="center"/>
            </w:pPr>
          </w:p>
        </w:tc>
      </w:tr>
      <w:tr w14:paraId="7894D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78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85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6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8F80">
            <w:pPr>
              <w:jc w:val="center"/>
            </w:pPr>
            <w:r>
              <w:rPr>
                <w:rFonts w:ascii="宋体" w:hAnsi="宋体" w:eastAsia="宋体"/>
                <w:sz w:val="16"/>
              </w:rPr>
              <w:t>调研工作覆盖率（%）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2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9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03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5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0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F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F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2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7A4B">
            <w:pPr>
              <w:jc w:val="center"/>
            </w:pPr>
          </w:p>
        </w:tc>
      </w:tr>
      <w:tr w14:paraId="416FAB7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EC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0E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D0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9962">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E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4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B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5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4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E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D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5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11DBB">
            <w:pPr>
              <w:jc w:val="center"/>
            </w:pPr>
          </w:p>
        </w:tc>
      </w:tr>
      <w:tr w14:paraId="6ED50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510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65E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84C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74BA">
            <w:pPr>
              <w:jc w:val="center"/>
            </w:pPr>
            <w:r>
              <w:rPr>
                <w:rFonts w:ascii="宋体" w:hAnsi="宋体" w:eastAsia="宋体"/>
                <w:sz w:val="16"/>
              </w:rPr>
              <w:t>利息收入（万元）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0C9D">
            <w:pPr>
              <w:jc w:val="center"/>
            </w:pPr>
            <w:r>
              <w:rPr>
                <w:rFonts w:ascii="宋体" w:hAnsi="宋体" w:eastAsia="宋体"/>
                <w:sz w:val="16"/>
              </w:rPr>
              <w:t>&lt;=0.11万元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F3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A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A9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E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6C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70D8">
            <w:pPr>
              <w:jc w:val="center"/>
            </w:pPr>
            <w:r>
              <w:rPr>
                <w:rFonts w:ascii="宋体" w:hAnsi="宋体" w:eastAsia="宋体"/>
                <w:sz w:val="16"/>
              </w:rPr>
              <w: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A001">
            <w:pPr>
              <w:jc w:val="center"/>
            </w:pPr>
            <w:r>
              <w:rPr>
                <w:rFonts w:ascii="宋体" w:hAnsi="宋体" w:eastAsia="宋体"/>
                <w:sz w:val="16"/>
              </w:rPr>
              <w:t>2.73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96801">
            <w:pPr>
              <w:jc w:val="center"/>
            </w:pPr>
            <w:r>
              <w:rPr>
                <w:rFonts w:ascii="宋体" w:hAnsi="宋体" w:eastAsia="宋体"/>
                <w:sz w:val="16"/>
              </w:rPr>
              <w:t>偏差原因：资金使用计划变更；因素改进措施：优化资金预算管理，制定严谨的资金使用计划</w:t>
            </w:r>
          </w:p>
        </w:tc>
      </w:tr>
      <w:tr w14:paraId="41051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4D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B4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78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BB91">
            <w:pPr>
              <w:jc w:val="center"/>
            </w:pPr>
            <w:r>
              <w:rPr>
                <w:rFonts w:ascii="宋体" w:hAnsi="宋体" w:eastAsia="宋体"/>
                <w:sz w:val="16"/>
              </w:rPr>
              <w:t>自治区人大代表活动费（万元）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B63F">
            <w:pPr>
              <w:jc w:val="center"/>
            </w:pPr>
            <w:r>
              <w:rPr>
                <w:rFonts w:ascii="宋体" w:hAnsi="宋体" w:eastAsia="宋体"/>
                <w:sz w:val="16"/>
              </w:rPr>
              <w:t>&lt;=1.6万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C1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3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A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C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0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4868">
            <w:pPr>
              <w:jc w:val="center"/>
            </w:pPr>
            <w:r>
              <w:rPr>
                <w:rFonts w:ascii="宋体" w:hAnsi="宋体" w:eastAsia="宋体"/>
                <w:sz w:val="16"/>
              </w:rPr>
              <w:t>=1.39万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ACC8">
            <w:pPr>
              <w:jc w:val="center"/>
            </w:pPr>
            <w:r>
              <w:rPr>
                <w:rFonts w:ascii="宋体" w:hAnsi="宋体" w:eastAsia="宋体"/>
                <w:sz w:val="16"/>
              </w:rPr>
              <w:t>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A3A3E">
            <w:pPr>
              <w:jc w:val="center"/>
            </w:pPr>
            <w:r>
              <w:rPr>
                <w:rFonts w:ascii="宋体" w:hAnsi="宋体" w:eastAsia="宋体"/>
                <w:sz w:val="16"/>
              </w:rPr>
              <w:t>偏差原因：资金使用计划变更；因素改进措施：优化资金预算管理，制定严谨的资金使用计划</w:t>
            </w:r>
          </w:p>
        </w:tc>
      </w:tr>
      <w:tr w14:paraId="6957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7C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2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A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3F4A">
            <w:pPr>
              <w:jc w:val="center"/>
            </w:pPr>
            <w:r>
              <w:rPr>
                <w:rFonts w:ascii="宋体" w:hAnsi="宋体" w:eastAsia="宋体"/>
                <w:sz w:val="16"/>
              </w:rPr>
              <w:t>区人大拨付课题经费（万元）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832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8D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45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6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9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29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4F2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101B">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5B8A">
            <w:pPr>
              <w:jc w:val="center"/>
            </w:pPr>
            <w:r>
              <w:rPr>
                <w:rFonts w:ascii="宋体" w:hAnsi="宋体" w:eastAsia="宋体"/>
                <w:sz w:val="16"/>
              </w:rPr>
              <w:t>偏差原因：资金使用计划变更；因素改进措施：优化资金预算管理，制定严谨的资金使用计划</w:t>
            </w:r>
          </w:p>
        </w:tc>
      </w:tr>
      <w:tr w14:paraId="57813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2B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6F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40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BB93">
            <w:pPr>
              <w:jc w:val="center"/>
            </w:pPr>
            <w:r>
              <w:rPr>
                <w:rFonts w:ascii="宋体" w:hAnsi="宋体" w:eastAsia="宋体"/>
                <w:sz w:val="16"/>
              </w:rPr>
              <w:t>江西培训结余（万元）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A92B">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6B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5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F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3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73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A355">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B9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7AA2">
            <w:pPr>
              <w:jc w:val="center"/>
            </w:pPr>
          </w:p>
        </w:tc>
      </w:tr>
      <w:tr w14:paraId="048B4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698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BC75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402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8A4">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7C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6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4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89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E0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ED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CE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6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6CED2">
            <w:pPr>
              <w:jc w:val="center"/>
            </w:pPr>
          </w:p>
        </w:tc>
      </w:tr>
      <w:tr w14:paraId="532BE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60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6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5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2739">
            <w:pPr>
              <w:jc w:val="center"/>
            </w:pPr>
            <w:r>
              <w:rPr>
                <w:rFonts w:ascii="宋体" w:hAnsi="宋体" w:eastAsia="宋体"/>
                <w:sz w:val="16"/>
              </w:rPr>
              <w:t>提高人大代表履职能力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D4C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C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1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4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1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86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8AF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8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4A3E">
            <w:pPr>
              <w:jc w:val="center"/>
            </w:pPr>
          </w:p>
        </w:tc>
      </w:tr>
      <w:tr w14:paraId="2B7BA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80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D0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DE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B7D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E2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4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6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7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07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B2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6F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20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9C52F">
            <w:pPr>
              <w:jc w:val="center"/>
            </w:pPr>
          </w:p>
        </w:tc>
      </w:tr>
      <w:tr w14:paraId="3D6245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306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EB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FF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ED49C">
            <w:pPr>
              <w:jc w:val="center"/>
            </w:pPr>
            <w:r>
              <w:rPr>
                <w:rFonts w:ascii="宋体" w:hAnsi="宋体" w:eastAsia="宋体"/>
                <w:sz w:val="16"/>
              </w:rPr>
              <w:t>89.09分</w:t>
            </w:r>
          </w:p>
        </w:tc>
      </w:tr>
    </w:tbl>
    <w:p w14:paraId="30F754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9C12FE6">
        <w:tblPrEx>
          <w:tblCellMar>
            <w:top w:w="0" w:type="dxa"/>
            <w:left w:w="108" w:type="dxa"/>
            <w:bottom w:w="0" w:type="dxa"/>
            <w:right w:w="108" w:type="dxa"/>
          </w:tblCellMar>
        </w:tblPrEx>
        <w:tc>
          <w:tcPr>
            <w:tcW w:w="8848" w:type="dxa"/>
            <w:gridSpan w:val="14"/>
            <w:vAlign w:val="center"/>
          </w:tcPr>
          <w:p w14:paraId="69310C0A">
            <w:pPr>
              <w:jc w:val="center"/>
            </w:pPr>
            <w:r>
              <w:rPr>
                <w:rFonts w:ascii="宋体" w:hAnsi="宋体" w:eastAsia="宋体"/>
                <w:sz w:val="24"/>
              </w:rPr>
              <w:t>项目支出绩效自评表</w:t>
            </w:r>
          </w:p>
        </w:tc>
      </w:tr>
      <w:tr w14:paraId="0BF431DF">
        <w:tblPrEx>
          <w:tblCellMar>
            <w:top w:w="0" w:type="dxa"/>
            <w:left w:w="108" w:type="dxa"/>
            <w:bottom w:w="0" w:type="dxa"/>
            <w:right w:w="108" w:type="dxa"/>
          </w:tblCellMar>
        </w:tblPrEx>
        <w:tc>
          <w:tcPr>
            <w:tcW w:w="8848" w:type="dxa"/>
            <w:gridSpan w:val="14"/>
            <w:vAlign w:val="center"/>
          </w:tcPr>
          <w:p w14:paraId="08792DBA">
            <w:pPr>
              <w:jc w:val="center"/>
            </w:pPr>
            <w:r>
              <w:rPr>
                <w:rFonts w:ascii="宋体" w:hAnsi="宋体" w:eastAsia="宋体"/>
                <w:sz w:val="24"/>
              </w:rPr>
              <w:t>(2024年度)</w:t>
            </w:r>
          </w:p>
        </w:tc>
      </w:tr>
      <w:tr w14:paraId="38507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24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DC9293">
            <w:pPr>
              <w:jc w:val="center"/>
            </w:pPr>
            <w:r>
              <w:rPr>
                <w:rFonts w:ascii="宋体" w:hAnsi="宋体" w:eastAsia="宋体"/>
                <w:sz w:val="16"/>
              </w:rPr>
              <w:t>州级人大代表之家补助资金(2023年结转）</w:t>
            </w:r>
          </w:p>
        </w:tc>
      </w:tr>
      <w:tr w14:paraId="260625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4F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AFDA3">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1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4788B8">
            <w:pPr>
              <w:jc w:val="center"/>
            </w:pPr>
            <w:r>
              <w:rPr>
                <w:rFonts w:ascii="宋体" w:hAnsi="宋体" w:eastAsia="宋体"/>
                <w:sz w:val="16"/>
              </w:rPr>
              <w:t>克孜勒苏柯尔克孜自治州人民代表大会常务委员会</w:t>
            </w:r>
          </w:p>
        </w:tc>
      </w:tr>
      <w:tr w14:paraId="4BBEC6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6D0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9D4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BE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BC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A82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41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D0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3C71">
            <w:pPr>
              <w:jc w:val="center"/>
            </w:pPr>
            <w:r>
              <w:rPr>
                <w:rFonts w:ascii="宋体" w:hAnsi="宋体" w:eastAsia="宋体"/>
                <w:sz w:val="16"/>
              </w:rPr>
              <w:t>得分</w:t>
            </w:r>
          </w:p>
        </w:tc>
      </w:tr>
      <w:tr w14:paraId="57272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6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38C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EBB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CEB0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E44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F7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95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697E">
            <w:pPr>
              <w:jc w:val="center"/>
            </w:pPr>
            <w:r>
              <w:rPr>
                <w:rFonts w:ascii="宋体" w:hAnsi="宋体" w:eastAsia="宋体"/>
                <w:sz w:val="16"/>
              </w:rPr>
              <w:t>10.00分</w:t>
            </w:r>
          </w:p>
        </w:tc>
      </w:tr>
      <w:tr w14:paraId="74904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D7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FA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040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035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D04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08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4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A2B2">
            <w:pPr>
              <w:jc w:val="center"/>
            </w:pPr>
            <w:r>
              <w:rPr>
                <w:rFonts w:ascii="宋体" w:hAnsi="宋体" w:eastAsia="宋体"/>
                <w:sz w:val="16"/>
              </w:rPr>
              <w:t>—</w:t>
            </w:r>
          </w:p>
        </w:tc>
      </w:tr>
      <w:tr w14:paraId="67C54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3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01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55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E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78E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BD3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A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38D5">
            <w:pPr>
              <w:jc w:val="center"/>
            </w:pPr>
            <w:r>
              <w:rPr>
                <w:rFonts w:ascii="宋体" w:hAnsi="宋体" w:eastAsia="宋体"/>
                <w:sz w:val="16"/>
              </w:rPr>
              <w:t>—</w:t>
            </w:r>
          </w:p>
        </w:tc>
      </w:tr>
      <w:tr w14:paraId="22B80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B43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E6A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1DA93">
            <w:pPr>
              <w:jc w:val="center"/>
            </w:pPr>
            <w:r>
              <w:rPr>
                <w:rFonts w:ascii="宋体" w:hAnsi="宋体" w:eastAsia="宋体"/>
                <w:sz w:val="16"/>
              </w:rPr>
              <w:t>实际完成情况</w:t>
            </w:r>
          </w:p>
        </w:tc>
      </w:tr>
      <w:tr w14:paraId="5AB22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9BA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34959">
            <w:pPr>
              <w:jc w:val="both"/>
            </w:pPr>
            <w:r>
              <w:rPr>
                <w:rFonts w:ascii="宋体" w:hAnsi="宋体" w:eastAsia="宋体"/>
                <w:sz w:val="16"/>
              </w:rPr>
              <w:t>该项目总投资10万元，其中：财政资金10万元，其他资金0万元，主要用于代表家室站及代表的一切支出。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B35118">
            <w:pPr>
              <w:jc w:val="both"/>
            </w:pPr>
            <w:r>
              <w:rPr>
                <w:rFonts w:ascii="宋体" w:hAnsi="宋体" w:eastAsia="宋体"/>
                <w:sz w:val="16"/>
              </w:rPr>
              <w:t>该项目截至2024年12月31日，已完成：服务“代表之家”1个；组织代表开展座谈活动6次；保障克州本级人大代表人数257人。通过该项目的实施，更好保障代表开展集中视察、专题调研、代表小组活动、参加代表</w:t>
            </w:r>
            <w:r>
              <w:rPr>
                <w:rFonts w:hint="eastAsia" w:ascii="宋体" w:hAnsi="宋体"/>
                <w:sz w:val="16"/>
                <w:lang w:eastAsia="zh-CN"/>
              </w:rPr>
              <w:t>培训</w:t>
            </w:r>
            <w:r>
              <w:rPr>
                <w:rFonts w:ascii="宋体" w:hAnsi="宋体" w:eastAsia="宋体"/>
                <w:sz w:val="16"/>
              </w:rPr>
              <w:t>、列席下级人大常委会会议、代表进“家、室、站”开展活动等闭会期间活动，尊重代表主体地位，充分发挥代表作用。</w:t>
            </w:r>
          </w:p>
        </w:tc>
      </w:tr>
      <w:tr w14:paraId="4C100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733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97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A0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2D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60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95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E0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B3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03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A8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0B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25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2A07">
            <w:pPr>
              <w:jc w:val="center"/>
            </w:pPr>
            <w:r>
              <w:rPr>
                <w:rFonts w:ascii="宋体" w:hAnsi="宋体" w:eastAsia="宋体"/>
                <w:sz w:val="16"/>
              </w:rPr>
              <w:t>偏差原因分析及改进措施</w:t>
            </w:r>
          </w:p>
        </w:tc>
      </w:tr>
      <w:tr w14:paraId="5D9BF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291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835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36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2242">
            <w:pPr>
              <w:jc w:val="center"/>
            </w:pPr>
            <w:r>
              <w:rPr>
                <w:rFonts w:ascii="宋体" w:hAnsi="宋体" w:eastAsia="宋体"/>
                <w:sz w:val="16"/>
              </w:rPr>
              <w:t>服务“代表之家”（个）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7D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8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E9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35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A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4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F44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5F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95EDE">
            <w:pPr>
              <w:jc w:val="center"/>
            </w:pPr>
          </w:p>
        </w:tc>
      </w:tr>
      <w:tr w14:paraId="180FC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3E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0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0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A50E">
            <w:pPr>
              <w:jc w:val="center"/>
            </w:pPr>
            <w:r>
              <w:rPr>
                <w:rFonts w:ascii="宋体" w:hAnsi="宋体" w:eastAsia="宋体"/>
                <w:sz w:val="16"/>
              </w:rPr>
              <w:t>组织代表开展座谈活动（次）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75B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A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6C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71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1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1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C91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72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0EC24">
            <w:pPr>
              <w:jc w:val="center"/>
            </w:pPr>
          </w:p>
        </w:tc>
      </w:tr>
      <w:tr w14:paraId="4A759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A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50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7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BE14">
            <w:pPr>
              <w:jc w:val="center"/>
            </w:pPr>
            <w:r>
              <w:rPr>
                <w:rFonts w:ascii="宋体" w:hAnsi="宋体" w:eastAsia="宋体"/>
                <w:sz w:val="16"/>
              </w:rPr>
              <w:t>保障克州本级人大代表人数（人）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5CD0">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4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8B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4B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A3ED">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3F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A613">
            <w:pPr>
              <w:jc w:val="center"/>
            </w:pPr>
          </w:p>
        </w:tc>
      </w:tr>
      <w:tr w14:paraId="3286F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B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B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CA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E4C5">
            <w:pPr>
              <w:jc w:val="center"/>
            </w:pPr>
            <w:r>
              <w:rPr>
                <w:rFonts w:ascii="宋体" w:hAnsi="宋体" w:eastAsia="宋体"/>
                <w:sz w:val="16"/>
              </w:rPr>
              <w:t>开展座谈活动出勤率（%）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20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0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C7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34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2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C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A2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12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EEE8">
            <w:pPr>
              <w:jc w:val="center"/>
            </w:pPr>
          </w:p>
        </w:tc>
      </w:tr>
      <w:tr w14:paraId="60694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0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5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F9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7560">
            <w:pPr>
              <w:jc w:val="center"/>
            </w:pPr>
            <w:r>
              <w:rPr>
                <w:rFonts w:ascii="宋体" w:hAnsi="宋体" w:eastAsia="宋体"/>
                <w:sz w:val="16"/>
              </w:rPr>
              <w:t>组织座谈及时率（%）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9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8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6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8D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D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B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D8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35D1C">
            <w:pPr>
              <w:jc w:val="center"/>
            </w:pPr>
          </w:p>
        </w:tc>
      </w:tr>
      <w:tr w14:paraId="7D9F9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4C1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6C6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964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581E">
            <w:pPr>
              <w:jc w:val="center"/>
            </w:pPr>
            <w:r>
              <w:rPr>
                <w:rFonts w:ascii="宋体" w:hAnsi="宋体" w:eastAsia="宋体"/>
                <w:sz w:val="16"/>
              </w:rPr>
              <w:t>座谈活动经费标准（元/人）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ACEE">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9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F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66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1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81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54B7">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27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BDA3">
            <w:pPr>
              <w:jc w:val="center"/>
            </w:pPr>
          </w:p>
        </w:tc>
      </w:tr>
      <w:tr w14:paraId="14BCD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3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9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3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496A">
            <w:pPr>
              <w:jc w:val="center"/>
            </w:pPr>
            <w:r>
              <w:rPr>
                <w:rFonts w:ascii="宋体" w:hAnsi="宋体" w:eastAsia="宋体"/>
                <w:sz w:val="16"/>
              </w:rPr>
              <w:t>调研视察经费（万元）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8B0D">
            <w:pPr>
              <w:jc w:val="center"/>
            </w:pPr>
            <w:r>
              <w:rPr>
                <w:rFonts w:ascii="宋体" w:hAnsi="宋体" w:eastAsia="宋体"/>
                <w:sz w:val="16"/>
              </w:rPr>
              <w:t>&lt;=6.20万元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ED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4B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2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A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BB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C93B">
            <w:pPr>
              <w:jc w:val="center"/>
            </w:pPr>
            <w:r>
              <w:rPr>
                <w:rFonts w:ascii="宋体" w:hAnsi="宋体" w:eastAsia="宋体"/>
                <w:sz w:val="16"/>
              </w:rPr>
              <w:t>&lt;=6.2万元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E0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55EB">
            <w:pPr>
              <w:jc w:val="center"/>
            </w:pPr>
          </w:p>
        </w:tc>
      </w:tr>
      <w:tr w14:paraId="72825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B6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6D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84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BB30">
            <w:pPr>
              <w:jc w:val="center"/>
            </w:pPr>
            <w:r>
              <w:rPr>
                <w:rFonts w:ascii="宋体" w:hAnsi="宋体" w:eastAsia="宋体"/>
                <w:sz w:val="16"/>
              </w:rPr>
              <w:t>履职活动固定场所环境及安全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604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D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B2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BE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D4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06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3A6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19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5A96D">
            <w:pPr>
              <w:jc w:val="center"/>
            </w:pPr>
          </w:p>
        </w:tc>
      </w:tr>
      <w:tr w14:paraId="640D9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1E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9D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92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3FD2">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5F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4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E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7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9E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7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49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EB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76FFF">
            <w:pPr>
              <w:jc w:val="center"/>
            </w:pPr>
          </w:p>
        </w:tc>
      </w:tr>
      <w:tr w14:paraId="68D42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5F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1D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5FB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BDE5A">
            <w:pPr>
              <w:jc w:val="center"/>
            </w:pPr>
            <w:r>
              <w:rPr>
                <w:rFonts w:ascii="宋体" w:hAnsi="宋体" w:eastAsia="宋体"/>
                <w:sz w:val="16"/>
              </w:rPr>
              <w:t>100分</w:t>
            </w:r>
          </w:p>
        </w:tc>
      </w:tr>
    </w:tbl>
    <w:p w14:paraId="398A2C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CC3B8BD">
        <w:tblPrEx>
          <w:tblCellMar>
            <w:top w:w="0" w:type="dxa"/>
            <w:left w:w="108" w:type="dxa"/>
            <w:bottom w:w="0" w:type="dxa"/>
            <w:right w:w="108" w:type="dxa"/>
          </w:tblCellMar>
        </w:tblPrEx>
        <w:tc>
          <w:tcPr>
            <w:tcW w:w="8848" w:type="dxa"/>
            <w:gridSpan w:val="14"/>
            <w:vAlign w:val="center"/>
          </w:tcPr>
          <w:p w14:paraId="3B4B3D09">
            <w:pPr>
              <w:jc w:val="center"/>
            </w:pPr>
            <w:r>
              <w:rPr>
                <w:rFonts w:ascii="宋体" w:hAnsi="宋体" w:eastAsia="宋体"/>
                <w:sz w:val="24"/>
              </w:rPr>
              <w:t>项目支出绩效自评表</w:t>
            </w:r>
          </w:p>
        </w:tc>
      </w:tr>
      <w:tr w14:paraId="7D05B495">
        <w:tblPrEx>
          <w:tblCellMar>
            <w:top w:w="0" w:type="dxa"/>
            <w:left w:w="108" w:type="dxa"/>
            <w:bottom w:w="0" w:type="dxa"/>
            <w:right w:w="108" w:type="dxa"/>
          </w:tblCellMar>
        </w:tblPrEx>
        <w:tc>
          <w:tcPr>
            <w:tcW w:w="8848" w:type="dxa"/>
            <w:gridSpan w:val="14"/>
            <w:vAlign w:val="center"/>
          </w:tcPr>
          <w:p w14:paraId="13D37F3F">
            <w:pPr>
              <w:jc w:val="center"/>
            </w:pPr>
            <w:r>
              <w:rPr>
                <w:rFonts w:ascii="宋体" w:hAnsi="宋体" w:eastAsia="宋体"/>
                <w:sz w:val="24"/>
              </w:rPr>
              <w:t>(2024年度)</w:t>
            </w:r>
          </w:p>
        </w:tc>
      </w:tr>
      <w:tr w14:paraId="700FC7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77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E273D">
            <w:pPr>
              <w:jc w:val="center"/>
            </w:pPr>
            <w:r>
              <w:rPr>
                <w:rFonts w:ascii="宋体" w:hAnsi="宋体" w:eastAsia="宋体"/>
                <w:sz w:val="16"/>
              </w:rPr>
              <w:t>州级人大代表活动经费（2023年结余）</w:t>
            </w:r>
          </w:p>
        </w:tc>
      </w:tr>
      <w:tr w14:paraId="0B9E49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5A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61C61">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0E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FCF3D">
            <w:pPr>
              <w:jc w:val="center"/>
            </w:pPr>
            <w:r>
              <w:rPr>
                <w:rFonts w:ascii="宋体" w:hAnsi="宋体" w:eastAsia="宋体"/>
                <w:sz w:val="16"/>
              </w:rPr>
              <w:t>克孜勒苏柯尔克孜自治州人民代表大会常务委员会</w:t>
            </w:r>
          </w:p>
        </w:tc>
      </w:tr>
      <w:tr w14:paraId="4A528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A82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3D6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0FA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B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5E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6EA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A86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DB90">
            <w:pPr>
              <w:jc w:val="center"/>
            </w:pPr>
            <w:r>
              <w:rPr>
                <w:rFonts w:ascii="宋体" w:hAnsi="宋体" w:eastAsia="宋体"/>
                <w:sz w:val="16"/>
              </w:rPr>
              <w:t>得分</w:t>
            </w:r>
          </w:p>
        </w:tc>
      </w:tr>
      <w:tr w14:paraId="5A79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495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DD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0321">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B1A1">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8E7E">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1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00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1A27">
            <w:pPr>
              <w:jc w:val="center"/>
            </w:pPr>
            <w:r>
              <w:rPr>
                <w:rFonts w:ascii="宋体" w:hAnsi="宋体" w:eastAsia="宋体"/>
                <w:sz w:val="16"/>
              </w:rPr>
              <w:t>10.00分</w:t>
            </w:r>
          </w:p>
        </w:tc>
      </w:tr>
      <w:tr w14:paraId="18BE8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663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D3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3BBC7">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50A7">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1E69F">
            <w:pPr>
              <w:jc w:val="center"/>
            </w:pPr>
            <w:r>
              <w:rPr>
                <w:rFonts w:ascii="宋体" w:hAnsi="宋体" w:eastAsia="宋体"/>
                <w:sz w:val="16"/>
              </w:rPr>
              <w:t>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E7B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5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2E6C">
            <w:pPr>
              <w:jc w:val="center"/>
            </w:pPr>
            <w:r>
              <w:rPr>
                <w:rFonts w:ascii="宋体" w:hAnsi="宋体" w:eastAsia="宋体"/>
                <w:sz w:val="16"/>
              </w:rPr>
              <w:t>—</w:t>
            </w:r>
          </w:p>
        </w:tc>
      </w:tr>
      <w:tr w14:paraId="41CA2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E93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FB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DA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AB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CF5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F27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F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2114">
            <w:pPr>
              <w:jc w:val="center"/>
            </w:pPr>
            <w:r>
              <w:rPr>
                <w:rFonts w:ascii="宋体" w:hAnsi="宋体" w:eastAsia="宋体"/>
                <w:sz w:val="16"/>
              </w:rPr>
              <w:t>—</w:t>
            </w:r>
          </w:p>
        </w:tc>
      </w:tr>
      <w:tr w14:paraId="0F7B38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6CB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78B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653A57">
            <w:pPr>
              <w:jc w:val="center"/>
            </w:pPr>
            <w:r>
              <w:rPr>
                <w:rFonts w:ascii="宋体" w:hAnsi="宋体" w:eastAsia="宋体"/>
                <w:sz w:val="16"/>
              </w:rPr>
              <w:t>实际完成情况</w:t>
            </w:r>
          </w:p>
        </w:tc>
      </w:tr>
      <w:tr w14:paraId="2727D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CD2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CBBABF">
            <w:pPr>
              <w:jc w:val="both"/>
            </w:pPr>
            <w:r>
              <w:rPr>
                <w:rFonts w:ascii="宋体" w:hAnsi="宋体" w:eastAsia="宋体"/>
                <w:sz w:val="16"/>
              </w:rPr>
              <w:t>该项目总投资3.77万元，其中：财政资金3.77万元，其他资金0万元，主要用于发放人大代表活动经费0.1万元/人。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FE5AC">
            <w:pPr>
              <w:jc w:val="both"/>
            </w:pPr>
            <w:r>
              <w:rPr>
                <w:rFonts w:ascii="宋体" w:hAnsi="宋体" w:eastAsia="宋体"/>
                <w:sz w:val="16"/>
              </w:rPr>
              <w:t>该项目截至2024年12月31日，已完成：</w:t>
            </w:r>
            <w:r>
              <w:rPr>
                <w:rFonts w:hint="eastAsia" w:ascii="宋体" w:hAnsi="宋体"/>
                <w:sz w:val="16"/>
                <w:lang w:eastAsia="zh-CN"/>
              </w:rPr>
              <w:t>开展</w:t>
            </w:r>
            <w:r>
              <w:rPr>
                <w:rFonts w:ascii="宋体" w:hAnsi="宋体" w:eastAsia="宋体"/>
                <w:sz w:val="16"/>
              </w:rPr>
              <w:t>调研次数1次；保障克州本级人大代表数257人。通过该项目，多倾听来自农牧民和社区百姓的呼声，多提交涉及老百姓和农牧民群众切身利益的议案，多撰写群众反映强烈的社情民意信息，帮助自治州党委、人民政府更好地察民情、知民意，架起沟通联系的桥梁。</w:t>
            </w:r>
          </w:p>
        </w:tc>
      </w:tr>
      <w:tr w14:paraId="2BC912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325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99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68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47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84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F6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8A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72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A3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8A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40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A8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1E2D">
            <w:pPr>
              <w:jc w:val="center"/>
            </w:pPr>
            <w:r>
              <w:rPr>
                <w:rFonts w:ascii="宋体" w:hAnsi="宋体" w:eastAsia="宋体"/>
                <w:sz w:val="16"/>
              </w:rPr>
              <w:t>偏差原因分析及改进措施</w:t>
            </w:r>
          </w:p>
        </w:tc>
      </w:tr>
      <w:tr w14:paraId="13D832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738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ED3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462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6C50">
            <w:pPr>
              <w:jc w:val="center"/>
            </w:pPr>
            <w:r>
              <w:rPr>
                <w:rFonts w:hint="eastAsia" w:ascii="宋体" w:hAnsi="宋体"/>
                <w:sz w:val="16"/>
                <w:lang w:eastAsia="zh-CN"/>
              </w:rPr>
              <w:t>开展</w:t>
            </w:r>
            <w:r>
              <w:rPr>
                <w:rFonts w:ascii="宋体" w:hAnsi="宋体" w:eastAsia="宋体"/>
                <w:sz w:val="16"/>
              </w:rPr>
              <w:t>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C07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3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8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7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E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0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C14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0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00CD">
            <w:pPr>
              <w:jc w:val="center"/>
            </w:pPr>
          </w:p>
        </w:tc>
      </w:tr>
      <w:tr w14:paraId="5C8AE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B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1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1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40B6">
            <w:pPr>
              <w:jc w:val="center"/>
            </w:pPr>
            <w:r>
              <w:rPr>
                <w:rFonts w:ascii="宋体" w:hAnsi="宋体" w:eastAsia="宋体"/>
                <w:sz w:val="16"/>
              </w:rPr>
              <w:t>保障克州本级人大代表人数（人）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E532">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D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A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E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0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0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8CFA">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FC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F06B">
            <w:pPr>
              <w:jc w:val="center"/>
            </w:pPr>
          </w:p>
        </w:tc>
      </w:tr>
      <w:tr w14:paraId="40D83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B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22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38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7E17">
            <w:pPr>
              <w:jc w:val="center"/>
            </w:pPr>
            <w:r>
              <w:rPr>
                <w:rFonts w:ascii="宋体" w:hAnsi="宋体" w:eastAsia="宋体"/>
                <w:sz w:val="16"/>
              </w:rPr>
              <w:t>调研工作覆盖率（%）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B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3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9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8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B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4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A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98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B55B">
            <w:pPr>
              <w:jc w:val="center"/>
            </w:pPr>
          </w:p>
        </w:tc>
      </w:tr>
      <w:tr w14:paraId="7B342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E9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C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A6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1C52">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4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5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61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0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B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E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0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C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1C8A">
            <w:pPr>
              <w:jc w:val="center"/>
            </w:pPr>
          </w:p>
        </w:tc>
      </w:tr>
      <w:tr w14:paraId="5EDE1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8EF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1CA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E7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BA8F">
            <w:pPr>
              <w:jc w:val="center"/>
            </w:pPr>
            <w:r>
              <w:rPr>
                <w:rFonts w:ascii="宋体" w:hAnsi="宋体" w:eastAsia="宋体"/>
                <w:sz w:val="16"/>
              </w:rPr>
              <w:t>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DB13">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55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FE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1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D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2F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75A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F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D9FE">
            <w:pPr>
              <w:jc w:val="center"/>
            </w:pPr>
          </w:p>
        </w:tc>
      </w:tr>
      <w:tr w14:paraId="15FBE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E3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A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17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AA34">
            <w:pPr>
              <w:jc w:val="center"/>
            </w:pPr>
            <w:r>
              <w:rPr>
                <w:rFonts w:ascii="宋体" w:hAnsi="宋体" w:eastAsia="宋体"/>
                <w:sz w:val="16"/>
              </w:rPr>
              <w:t>补充办公经费（万元）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A99D">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21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2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0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2B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63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1746">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3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FEDA">
            <w:pPr>
              <w:jc w:val="center"/>
            </w:pPr>
          </w:p>
        </w:tc>
      </w:tr>
      <w:tr w14:paraId="7F6B6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07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2625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FB5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931F">
            <w:pPr>
              <w:jc w:val="center"/>
            </w:pPr>
            <w:r>
              <w:rPr>
                <w:rFonts w:ascii="宋体" w:hAnsi="宋体" w:eastAsia="宋体"/>
                <w:sz w:val="16"/>
              </w:rPr>
              <w:t>落实法律规定的代表活动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01EF">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4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F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29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EA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BAC4">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76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1C48B">
            <w:pPr>
              <w:jc w:val="center"/>
            </w:pPr>
          </w:p>
        </w:tc>
      </w:tr>
      <w:tr w14:paraId="027CE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90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F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F7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7FDA">
            <w:pPr>
              <w:jc w:val="center"/>
            </w:pPr>
            <w:r>
              <w:rPr>
                <w:rFonts w:ascii="宋体" w:hAnsi="宋体" w:eastAsia="宋体"/>
                <w:sz w:val="16"/>
              </w:rPr>
              <w:t>履职活动固定场所环境及安全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509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2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8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C1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F6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68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6F6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5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4D7E6">
            <w:pPr>
              <w:jc w:val="center"/>
            </w:pPr>
          </w:p>
        </w:tc>
      </w:tr>
      <w:tr w14:paraId="1B00E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BE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3A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23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C94F">
            <w:pPr>
              <w:jc w:val="center"/>
            </w:pPr>
            <w:r>
              <w:rPr>
                <w:rFonts w:ascii="宋体" w:hAnsi="宋体" w:eastAsia="宋体"/>
                <w:sz w:val="16"/>
              </w:rPr>
              <w:t>群众对人大代表满意度（%）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27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E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8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1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99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B2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E6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9B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FF84">
            <w:pPr>
              <w:jc w:val="center"/>
            </w:pPr>
          </w:p>
        </w:tc>
      </w:tr>
      <w:tr w14:paraId="063185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08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25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B43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B2EBB">
            <w:pPr>
              <w:jc w:val="center"/>
            </w:pPr>
            <w:r>
              <w:rPr>
                <w:rFonts w:ascii="宋体" w:hAnsi="宋体" w:eastAsia="宋体"/>
                <w:sz w:val="16"/>
              </w:rPr>
              <w:t>100分</w:t>
            </w:r>
          </w:p>
        </w:tc>
      </w:tr>
    </w:tbl>
    <w:p w14:paraId="43AFB6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95CB13F">
        <w:tblPrEx>
          <w:tblCellMar>
            <w:top w:w="0" w:type="dxa"/>
            <w:left w:w="108" w:type="dxa"/>
            <w:bottom w:w="0" w:type="dxa"/>
            <w:right w:w="108" w:type="dxa"/>
          </w:tblCellMar>
        </w:tblPrEx>
        <w:tc>
          <w:tcPr>
            <w:tcW w:w="8848" w:type="dxa"/>
            <w:gridSpan w:val="14"/>
            <w:vAlign w:val="center"/>
          </w:tcPr>
          <w:p w14:paraId="62A6C4F9">
            <w:pPr>
              <w:jc w:val="center"/>
            </w:pPr>
            <w:r>
              <w:rPr>
                <w:rFonts w:ascii="宋体" w:hAnsi="宋体" w:eastAsia="宋体"/>
                <w:sz w:val="24"/>
              </w:rPr>
              <w:t>项目支出绩效自评表</w:t>
            </w:r>
          </w:p>
        </w:tc>
      </w:tr>
      <w:tr w14:paraId="60D771C9">
        <w:tblPrEx>
          <w:tblCellMar>
            <w:top w:w="0" w:type="dxa"/>
            <w:left w:w="108" w:type="dxa"/>
            <w:bottom w:w="0" w:type="dxa"/>
            <w:right w:w="108" w:type="dxa"/>
          </w:tblCellMar>
        </w:tblPrEx>
        <w:tc>
          <w:tcPr>
            <w:tcW w:w="8848" w:type="dxa"/>
            <w:gridSpan w:val="14"/>
            <w:vAlign w:val="center"/>
          </w:tcPr>
          <w:p w14:paraId="2D83E471">
            <w:pPr>
              <w:jc w:val="center"/>
            </w:pPr>
            <w:r>
              <w:rPr>
                <w:rFonts w:ascii="宋体" w:hAnsi="宋体" w:eastAsia="宋体"/>
                <w:sz w:val="24"/>
              </w:rPr>
              <w:t>(2024年度)</w:t>
            </w:r>
          </w:p>
        </w:tc>
      </w:tr>
      <w:tr w14:paraId="06C87E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E5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09493F">
            <w:pPr>
              <w:jc w:val="center"/>
            </w:pPr>
            <w:r>
              <w:rPr>
                <w:rFonts w:ascii="宋体" w:hAnsi="宋体" w:eastAsia="宋体"/>
                <w:sz w:val="16"/>
              </w:rPr>
              <w:t>年度、基层、立法经费</w:t>
            </w:r>
          </w:p>
        </w:tc>
      </w:tr>
      <w:tr w14:paraId="1C0759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B2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EB980">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3E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873A4">
            <w:pPr>
              <w:jc w:val="center"/>
            </w:pPr>
            <w:r>
              <w:rPr>
                <w:rFonts w:ascii="宋体" w:hAnsi="宋体" w:eastAsia="宋体"/>
                <w:sz w:val="16"/>
              </w:rPr>
              <w:t>克孜勒苏柯尔克孜自治州人民代表大会常务委员会</w:t>
            </w:r>
          </w:p>
        </w:tc>
      </w:tr>
      <w:tr w14:paraId="7AD54B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979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95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4D4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93E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B7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346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49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CCBF">
            <w:pPr>
              <w:jc w:val="center"/>
            </w:pPr>
            <w:r>
              <w:rPr>
                <w:rFonts w:ascii="宋体" w:hAnsi="宋体" w:eastAsia="宋体"/>
                <w:sz w:val="16"/>
              </w:rPr>
              <w:t>得分</w:t>
            </w:r>
          </w:p>
        </w:tc>
      </w:tr>
      <w:tr w14:paraId="0410C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3C7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0A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930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FA0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53B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98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A0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557D">
            <w:pPr>
              <w:jc w:val="center"/>
            </w:pPr>
            <w:r>
              <w:rPr>
                <w:rFonts w:ascii="宋体" w:hAnsi="宋体" w:eastAsia="宋体"/>
                <w:sz w:val="16"/>
              </w:rPr>
              <w:t>10.00分</w:t>
            </w:r>
          </w:p>
        </w:tc>
      </w:tr>
      <w:tr w14:paraId="553EE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9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8C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EB07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109F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062E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16C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FE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9C2">
            <w:pPr>
              <w:jc w:val="center"/>
            </w:pPr>
            <w:r>
              <w:rPr>
                <w:rFonts w:ascii="宋体" w:hAnsi="宋体" w:eastAsia="宋体"/>
                <w:sz w:val="16"/>
              </w:rPr>
              <w:t>—</w:t>
            </w:r>
          </w:p>
        </w:tc>
      </w:tr>
      <w:tr w14:paraId="28393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4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DF4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2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22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2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35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10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080B">
            <w:pPr>
              <w:jc w:val="center"/>
            </w:pPr>
            <w:r>
              <w:rPr>
                <w:rFonts w:ascii="宋体" w:hAnsi="宋体" w:eastAsia="宋体"/>
                <w:sz w:val="16"/>
              </w:rPr>
              <w:t>—</w:t>
            </w:r>
          </w:p>
        </w:tc>
      </w:tr>
      <w:tr w14:paraId="47336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401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538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A1FFE">
            <w:pPr>
              <w:jc w:val="center"/>
            </w:pPr>
            <w:r>
              <w:rPr>
                <w:rFonts w:ascii="宋体" w:hAnsi="宋体" w:eastAsia="宋体"/>
                <w:sz w:val="16"/>
              </w:rPr>
              <w:t>实际完成情况</w:t>
            </w:r>
          </w:p>
        </w:tc>
      </w:tr>
      <w:tr w14:paraId="585D4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77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DD130">
            <w:pPr>
              <w:jc w:val="both"/>
            </w:pPr>
            <w:r>
              <w:rPr>
                <w:rFonts w:ascii="宋体" w:hAnsi="宋体" w:eastAsia="宋体"/>
                <w:sz w:val="16"/>
              </w:rPr>
              <w:t>该项目总投资5万元，其中：财政资金5万元，其他资金0万元，主要用于立法联系点12个，补充办公经费2万元，印刷品3万元。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7E3A80">
            <w:pPr>
              <w:jc w:val="both"/>
            </w:pPr>
            <w:r>
              <w:rPr>
                <w:rFonts w:ascii="宋体" w:hAnsi="宋体" w:eastAsia="宋体"/>
                <w:sz w:val="16"/>
              </w:rPr>
              <w:t>截至2024年12月31日，已完成：立法条例宣传3次；建立基层立法联系点12个，通过该项目实施，提升了民众对立法条例的知晓度与参与度，基层立法联系点搭建起民众与立法沟通桥梁，促进民主立法，从可持续影响看，为长期立法工作奠定民意基础，保障立法贴合实际，顺应民心。</w:t>
            </w:r>
          </w:p>
        </w:tc>
      </w:tr>
      <w:tr w14:paraId="44FB01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749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AF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22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86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70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05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1F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A3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FE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FC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E3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4F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2579">
            <w:pPr>
              <w:jc w:val="center"/>
            </w:pPr>
            <w:r>
              <w:rPr>
                <w:rFonts w:ascii="宋体" w:hAnsi="宋体" w:eastAsia="宋体"/>
                <w:sz w:val="16"/>
              </w:rPr>
              <w:t>偏差原因分析及改进措施</w:t>
            </w:r>
          </w:p>
        </w:tc>
      </w:tr>
      <w:tr w14:paraId="5DB308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D60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6DC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DF5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D4B0">
            <w:pPr>
              <w:jc w:val="center"/>
            </w:pPr>
            <w:r>
              <w:rPr>
                <w:rFonts w:ascii="宋体" w:hAnsi="宋体" w:eastAsia="宋体"/>
                <w:sz w:val="16"/>
              </w:rPr>
              <w:t>立法条例宣传（次）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57D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0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C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9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1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5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EEF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E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A2579">
            <w:pPr>
              <w:jc w:val="center"/>
            </w:pPr>
          </w:p>
        </w:tc>
      </w:tr>
      <w:tr w14:paraId="35488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6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D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5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D6DD">
            <w:pPr>
              <w:jc w:val="center"/>
            </w:pPr>
            <w:r>
              <w:rPr>
                <w:rFonts w:ascii="宋体" w:hAnsi="宋体" w:eastAsia="宋体"/>
                <w:sz w:val="16"/>
              </w:rPr>
              <w:t>建立基层立法联系点（个）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6E7F">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A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7D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0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B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3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EBF6">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1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0081C">
            <w:pPr>
              <w:jc w:val="center"/>
            </w:pPr>
          </w:p>
        </w:tc>
      </w:tr>
      <w:tr w14:paraId="3B369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2B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D3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42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52E6">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3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1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44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62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1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6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C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E8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2CF3">
            <w:pPr>
              <w:jc w:val="center"/>
            </w:pPr>
          </w:p>
        </w:tc>
      </w:tr>
      <w:tr w14:paraId="006E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AC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E0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C5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0705">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A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0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6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F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B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E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D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3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288A">
            <w:pPr>
              <w:jc w:val="center"/>
            </w:pPr>
          </w:p>
        </w:tc>
      </w:tr>
      <w:tr w14:paraId="29C99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01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DC1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84C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2F0F">
            <w:pPr>
              <w:jc w:val="center"/>
            </w:pPr>
            <w:r>
              <w:rPr>
                <w:rFonts w:ascii="宋体" w:hAnsi="宋体" w:eastAsia="宋体"/>
                <w:sz w:val="16"/>
              </w:rPr>
              <w:t>印刷品（万元）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E1D7">
            <w:pPr>
              <w:jc w:val="center"/>
            </w:pPr>
            <w:r>
              <w:rPr>
                <w:rFonts w:ascii="宋体" w:hAnsi="宋体" w:eastAsia="宋体"/>
                <w:sz w:val="16"/>
              </w:rPr>
              <w:t>&gt;=3万元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42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83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7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A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00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D38C">
            <w:pPr>
              <w:jc w:val="center"/>
            </w:pPr>
            <w:r>
              <w:rPr>
                <w:rFonts w:ascii="宋体" w:hAnsi="宋体" w:eastAsia="宋体"/>
                <w:sz w:val="16"/>
              </w:rPr>
              <w:t>&gt;=3万元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A6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0C96">
            <w:pPr>
              <w:jc w:val="center"/>
            </w:pPr>
          </w:p>
        </w:tc>
      </w:tr>
      <w:tr w14:paraId="65804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C1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BC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3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82F0">
            <w:pPr>
              <w:jc w:val="center"/>
            </w:pPr>
            <w:r>
              <w:rPr>
                <w:rFonts w:ascii="宋体" w:hAnsi="宋体" w:eastAsia="宋体"/>
                <w:sz w:val="16"/>
              </w:rPr>
              <w:t>补充办公经费（万元）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9C4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60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3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8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0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2E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042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CF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2698F">
            <w:pPr>
              <w:jc w:val="center"/>
            </w:pPr>
          </w:p>
        </w:tc>
      </w:tr>
      <w:tr w14:paraId="57839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B7E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82CF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0F9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00B2">
            <w:pPr>
              <w:jc w:val="center"/>
            </w:pPr>
            <w:r>
              <w:rPr>
                <w:rFonts w:ascii="宋体" w:hAnsi="宋体" w:eastAsia="宋体"/>
                <w:sz w:val="16"/>
              </w:rPr>
              <w:t>落实法律法规、政策指导作用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8120">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F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D9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6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BC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15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F69C">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65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AF99">
            <w:pPr>
              <w:jc w:val="center"/>
            </w:pPr>
          </w:p>
        </w:tc>
      </w:tr>
      <w:tr w14:paraId="619D8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4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A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B4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D907">
            <w:pPr>
              <w:jc w:val="center"/>
            </w:pPr>
            <w:r>
              <w:rPr>
                <w:rFonts w:ascii="宋体" w:hAnsi="宋体" w:eastAsia="宋体"/>
                <w:sz w:val="16"/>
              </w:rPr>
              <w:t>代表联系固定场所环境及安全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DE6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1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8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F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DB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17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B64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97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69D5F">
            <w:pPr>
              <w:jc w:val="center"/>
            </w:pPr>
          </w:p>
        </w:tc>
      </w:tr>
      <w:tr w14:paraId="6505C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A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32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27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A85D">
            <w:pPr>
              <w:jc w:val="center"/>
            </w:pPr>
            <w:r>
              <w:rPr>
                <w:rFonts w:ascii="宋体" w:hAnsi="宋体" w:eastAsia="宋体"/>
                <w:sz w:val="16"/>
              </w:rPr>
              <w:t>受益代表满意度（%）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6B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6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4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3D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4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8B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A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4803">
            <w:pPr>
              <w:jc w:val="center"/>
            </w:pPr>
          </w:p>
        </w:tc>
      </w:tr>
      <w:tr w14:paraId="3B1C8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376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0D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AAE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809AC">
            <w:pPr>
              <w:jc w:val="center"/>
            </w:pPr>
            <w:r>
              <w:rPr>
                <w:rFonts w:ascii="宋体" w:hAnsi="宋体" w:eastAsia="宋体"/>
                <w:sz w:val="16"/>
              </w:rPr>
              <w:t>100分</w:t>
            </w:r>
          </w:p>
        </w:tc>
      </w:tr>
    </w:tbl>
    <w:p w14:paraId="7A1E67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92B9B04">
        <w:tblPrEx>
          <w:tblCellMar>
            <w:top w:w="0" w:type="dxa"/>
            <w:left w:w="108" w:type="dxa"/>
            <w:bottom w:w="0" w:type="dxa"/>
            <w:right w:w="108" w:type="dxa"/>
          </w:tblCellMar>
        </w:tblPrEx>
        <w:tc>
          <w:tcPr>
            <w:tcW w:w="8848" w:type="dxa"/>
            <w:gridSpan w:val="14"/>
            <w:vAlign w:val="center"/>
          </w:tcPr>
          <w:p w14:paraId="71664696">
            <w:pPr>
              <w:jc w:val="center"/>
            </w:pPr>
            <w:r>
              <w:rPr>
                <w:rFonts w:ascii="宋体" w:hAnsi="宋体" w:eastAsia="宋体"/>
                <w:sz w:val="24"/>
              </w:rPr>
              <w:t>项目支出绩效自评表</w:t>
            </w:r>
          </w:p>
        </w:tc>
      </w:tr>
      <w:tr w14:paraId="6C13BD03">
        <w:tblPrEx>
          <w:tblCellMar>
            <w:top w:w="0" w:type="dxa"/>
            <w:left w:w="108" w:type="dxa"/>
            <w:bottom w:w="0" w:type="dxa"/>
            <w:right w:w="108" w:type="dxa"/>
          </w:tblCellMar>
        </w:tblPrEx>
        <w:tc>
          <w:tcPr>
            <w:tcW w:w="8848" w:type="dxa"/>
            <w:gridSpan w:val="14"/>
            <w:vAlign w:val="center"/>
          </w:tcPr>
          <w:p w14:paraId="0DE32FBB">
            <w:pPr>
              <w:jc w:val="center"/>
            </w:pPr>
            <w:r>
              <w:rPr>
                <w:rFonts w:ascii="宋体" w:hAnsi="宋体" w:eastAsia="宋体"/>
                <w:sz w:val="24"/>
              </w:rPr>
              <w:t>(2024年度)</w:t>
            </w:r>
          </w:p>
        </w:tc>
      </w:tr>
      <w:tr w14:paraId="0A809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9C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89FAA4">
            <w:pPr>
              <w:jc w:val="center"/>
            </w:pPr>
            <w:r>
              <w:rPr>
                <w:rFonts w:ascii="宋体" w:hAnsi="宋体" w:eastAsia="宋体"/>
                <w:sz w:val="16"/>
              </w:rPr>
              <w:t>深圳人大代表培训费</w:t>
            </w:r>
          </w:p>
        </w:tc>
      </w:tr>
      <w:tr w14:paraId="61AE56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D9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7DB5FF">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9B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018F08">
            <w:pPr>
              <w:jc w:val="center"/>
            </w:pPr>
            <w:r>
              <w:rPr>
                <w:rFonts w:ascii="宋体" w:hAnsi="宋体" w:eastAsia="宋体"/>
                <w:sz w:val="16"/>
              </w:rPr>
              <w:t>克孜勒苏柯尔克孜自治州人民代表大会常务委员会</w:t>
            </w:r>
          </w:p>
        </w:tc>
      </w:tr>
      <w:tr w14:paraId="4FFAED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876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5DD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0E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99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D30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5E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65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FA22">
            <w:pPr>
              <w:jc w:val="center"/>
            </w:pPr>
            <w:r>
              <w:rPr>
                <w:rFonts w:ascii="宋体" w:hAnsi="宋体" w:eastAsia="宋体"/>
                <w:sz w:val="16"/>
              </w:rPr>
              <w:t>得分</w:t>
            </w:r>
          </w:p>
        </w:tc>
      </w:tr>
      <w:tr w14:paraId="3D8A6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F7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48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DA0E5">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77D4B">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82E01">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91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683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EE78">
            <w:pPr>
              <w:jc w:val="center"/>
            </w:pPr>
            <w:r>
              <w:rPr>
                <w:rFonts w:ascii="宋体" w:hAnsi="宋体" w:eastAsia="宋体"/>
                <w:sz w:val="16"/>
              </w:rPr>
              <w:t>10.00分</w:t>
            </w:r>
          </w:p>
        </w:tc>
      </w:tr>
      <w:tr w14:paraId="44FFA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4EE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8B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718DB">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87F2">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054F">
            <w:pPr>
              <w:jc w:val="center"/>
            </w:pPr>
            <w:r>
              <w:rPr>
                <w:rFonts w:ascii="宋体" w:hAnsi="宋体" w:eastAsia="宋体"/>
                <w:sz w:val="16"/>
              </w:rPr>
              <w:t>27.03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FA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9E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0B6F">
            <w:pPr>
              <w:jc w:val="center"/>
            </w:pPr>
            <w:r>
              <w:rPr>
                <w:rFonts w:ascii="宋体" w:hAnsi="宋体" w:eastAsia="宋体"/>
                <w:sz w:val="16"/>
              </w:rPr>
              <w:t>—</w:t>
            </w:r>
          </w:p>
        </w:tc>
      </w:tr>
      <w:tr w14:paraId="2215B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D6D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2A5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8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3A0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E1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FFC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7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890D">
            <w:pPr>
              <w:jc w:val="center"/>
            </w:pPr>
            <w:r>
              <w:rPr>
                <w:rFonts w:ascii="宋体" w:hAnsi="宋体" w:eastAsia="宋体"/>
                <w:sz w:val="16"/>
              </w:rPr>
              <w:t>—</w:t>
            </w:r>
          </w:p>
        </w:tc>
      </w:tr>
      <w:tr w14:paraId="5E919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056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0A4B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147924">
            <w:pPr>
              <w:jc w:val="center"/>
            </w:pPr>
            <w:r>
              <w:rPr>
                <w:rFonts w:ascii="宋体" w:hAnsi="宋体" w:eastAsia="宋体"/>
                <w:sz w:val="16"/>
              </w:rPr>
              <w:t>实际完成情况</w:t>
            </w:r>
          </w:p>
        </w:tc>
      </w:tr>
      <w:tr w14:paraId="121F4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CB7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FCA71">
            <w:pPr>
              <w:jc w:val="both"/>
            </w:pPr>
            <w:r>
              <w:rPr>
                <w:rFonts w:ascii="宋体" w:hAnsi="宋体" w:eastAsia="宋体"/>
                <w:sz w:val="16"/>
              </w:rPr>
              <w:t>通过开展人大代表培训，有效提升人大代表的履职能力，加强法制教育、增强代表与群众的联系等。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70311F">
            <w:pPr>
              <w:jc w:val="both"/>
            </w:pPr>
            <w:r>
              <w:rPr>
                <w:rFonts w:ascii="宋体" w:hAnsi="宋体" w:eastAsia="宋体"/>
                <w:sz w:val="16"/>
              </w:rPr>
              <w:t>该项目截至2024年12月31日，已完成：培训场次1场；培训参与人数30人；通过该项目的实施，提升了代表履职能力。</w:t>
            </w:r>
          </w:p>
        </w:tc>
      </w:tr>
      <w:tr w14:paraId="2A682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6FA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1A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1E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59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39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9F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52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3E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08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5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38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6E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D1DFC">
            <w:pPr>
              <w:jc w:val="center"/>
            </w:pPr>
            <w:r>
              <w:rPr>
                <w:rFonts w:ascii="宋体" w:hAnsi="宋体" w:eastAsia="宋体"/>
                <w:sz w:val="16"/>
              </w:rPr>
              <w:t>偏差原因分析及改进措施</w:t>
            </w:r>
          </w:p>
        </w:tc>
      </w:tr>
      <w:tr w14:paraId="761DB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182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779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D29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68CA">
            <w:pPr>
              <w:jc w:val="center"/>
            </w:pPr>
            <w:r>
              <w:rPr>
                <w:rFonts w:ascii="宋体" w:hAnsi="宋体" w:eastAsia="宋体"/>
                <w:sz w:val="16"/>
              </w:rPr>
              <w:t>培训场次（场）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0C24">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E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7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15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7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B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2EB2">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3B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FA5A3">
            <w:pPr>
              <w:jc w:val="center"/>
            </w:pPr>
          </w:p>
        </w:tc>
      </w:tr>
      <w:tr w14:paraId="320AF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B2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E4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9C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8830">
            <w:pPr>
              <w:jc w:val="center"/>
            </w:pPr>
            <w:r>
              <w:rPr>
                <w:rFonts w:ascii="宋体" w:hAnsi="宋体" w:eastAsia="宋体"/>
                <w:sz w:val="16"/>
              </w:rPr>
              <w:t>培训参与人数（人）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616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C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7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2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C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0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904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6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DF32D">
            <w:pPr>
              <w:jc w:val="center"/>
            </w:pPr>
          </w:p>
        </w:tc>
      </w:tr>
      <w:tr w14:paraId="537B7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1D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6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C3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9E3F">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E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E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9A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A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E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A4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A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0F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AFC9">
            <w:pPr>
              <w:jc w:val="center"/>
            </w:pPr>
          </w:p>
        </w:tc>
      </w:tr>
      <w:tr w14:paraId="7C898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B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4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CD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728E">
            <w:pPr>
              <w:jc w:val="center"/>
            </w:pPr>
            <w:r>
              <w:rPr>
                <w:rFonts w:ascii="宋体" w:hAnsi="宋体" w:eastAsia="宋体"/>
                <w:sz w:val="16"/>
              </w:rPr>
              <w:t>培训课时完成及时率（%）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F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F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8F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E1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C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F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C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D4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B1DC">
            <w:pPr>
              <w:jc w:val="center"/>
            </w:pPr>
          </w:p>
        </w:tc>
      </w:tr>
      <w:tr w14:paraId="5A102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82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F9A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5D1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57F4">
            <w:pPr>
              <w:jc w:val="center"/>
            </w:pPr>
            <w:r>
              <w:rPr>
                <w:rFonts w:ascii="宋体" w:hAnsi="宋体" w:eastAsia="宋体"/>
                <w:sz w:val="16"/>
              </w:rPr>
              <w:t>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D91E">
            <w:pPr>
              <w:jc w:val="center"/>
            </w:pPr>
            <w:r>
              <w:rPr>
                <w:rFonts w:ascii="宋体" w:hAnsi="宋体" w:eastAsia="宋体"/>
                <w:sz w:val="16"/>
              </w:rPr>
              <w:t>=16.86万元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2A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34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68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D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A5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A916">
            <w:pPr>
              <w:jc w:val="center"/>
            </w:pPr>
            <w:r>
              <w:rPr>
                <w:rFonts w:ascii="宋体" w:hAnsi="宋体" w:eastAsia="宋体"/>
                <w:sz w:val="16"/>
              </w:rPr>
              <w:t>=16.86万元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0E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5B955">
            <w:pPr>
              <w:jc w:val="center"/>
            </w:pPr>
          </w:p>
        </w:tc>
      </w:tr>
      <w:tr w14:paraId="4BD49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94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F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E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0F9C">
            <w:pPr>
              <w:jc w:val="center"/>
            </w:pPr>
            <w:r>
              <w:rPr>
                <w:rFonts w:ascii="宋体" w:hAnsi="宋体" w:eastAsia="宋体"/>
                <w:sz w:val="16"/>
              </w:rPr>
              <w:t>培训机票款（万元）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DB85">
            <w:pPr>
              <w:jc w:val="center"/>
            </w:pPr>
            <w:r>
              <w:rPr>
                <w:rFonts w:ascii="宋体" w:hAnsi="宋体" w:eastAsia="宋体"/>
                <w:sz w:val="16"/>
              </w:rPr>
              <w:t>=10.77万元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76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B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1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9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8F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6B5D">
            <w:pPr>
              <w:jc w:val="center"/>
            </w:pPr>
            <w:r>
              <w:rPr>
                <w:rFonts w:ascii="宋体" w:hAnsi="宋体" w:eastAsia="宋体"/>
                <w:sz w:val="16"/>
              </w:rPr>
              <w:t>=10.77万元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B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9FAA9">
            <w:pPr>
              <w:jc w:val="center"/>
            </w:pPr>
          </w:p>
        </w:tc>
      </w:tr>
      <w:tr w14:paraId="28807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D7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B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9B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146F">
            <w:pPr>
              <w:jc w:val="center"/>
            </w:pPr>
            <w:r>
              <w:rPr>
                <w:rFonts w:ascii="宋体" w:hAnsi="宋体" w:eastAsia="宋体"/>
                <w:sz w:val="16"/>
              </w:rPr>
              <w:t>培训活动固定场所环境及安全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9ED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2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2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59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D0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D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FA8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06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4B2F">
            <w:pPr>
              <w:jc w:val="center"/>
            </w:pPr>
          </w:p>
        </w:tc>
      </w:tr>
      <w:tr w14:paraId="16BC7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6F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B1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C5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9C6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C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7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17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B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5F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3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E3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5E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FECB">
            <w:pPr>
              <w:jc w:val="center"/>
            </w:pPr>
          </w:p>
        </w:tc>
      </w:tr>
      <w:tr w14:paraId="085E6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85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0C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C6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EB8B4">
            <w:pPr>
              <w:jc w:val="center"/>
            </w:pPr>
            <w:r>
              <w:rPr>
                <w:rFonts w:ascii="宋体" w:hAnsi="宋体" w:eastAsia="宋体"/>
                <w:sz w:val="16"/>
              </w:rPr>
              <w:t>100分</w:t>
            </w:r>
          </w:p>
        </w:tc>
      </w:tr>
    </w:tbl>
    <w:p w14:paraId="6F91AB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77AE825">
        <w:tblPrEx>
          <w:tblCellMar>
            <w:top w:w="0" w:type="dxa"/>
            <w:left w:w="108" w:type="dxa"/>
            <w:bottom w:w="0" w:type="dxa"/>
            <w:right w:w="108" w:type="dxa"/>
          </w:tblCellMar>
        </w:tblPrEx>
        <w:tc>
          <w:tcPr>
            <w:tcW w:w="8848" w:type="dxa"/>
            <w:gridSpan w:val="14"/>
            <w:vAlign w:val="center"/>
          </w:tcPr>
          <w:p w14:paraId="7B95919B">
            <w:pPr>
              <w:jc w:val="center"/>
            </w:pPr>
            <w:r>
              <w:rPr>
                <w:rFonts w:ascii="宋体" w:hAnsi="宋体" w:eastAsia="宋体"/>
                <w:sz w:val="24"/>
              </w:rPr>
              <w:t>项目支出绩效自评表</w:t>
            </w:r>
          </w:p>
        </w:tc>
      </w:tr>
      <w:tr w14:paraId="09C71984">
        <w:tblPrEx>
          <w:tblCellMar>
            <w:top w:w="0" w:type="dxa"/>
            <w:left w:w="108" w:type="dxa"/>
            <w:bottom w:w="0" w:type="dxa"/>
            <w:right w:w="108" w:type="dxa"/>
          </w:tblCellMar>
        </w:tblPrEx>
        <w:tc>
          <w:tcPr>
            <w:tcW w:w="8848" w:type="dxa"/>
            <w:gridSpan w:val="14"/>
            <w:vAlign w:val="center"/>
          </w:tcPr>
          <w:p w14:paraId="718AC90C">
            <w:pPr>
              <w:jc w:val="center"/>
            </w:pPr>
            <w:r>
              <w:rPr>
                <w:rFonts w:ascii="宋体" w:hAnsi="宋体" w:eastAsia="宋体"/>
                <w:sz w:val="24"/>
              </w:rPr>
              <w:t>(2024年度)</w:t>
            </w:r>
          </w:p>
        </w:tc>
      </w:tr>
      <w:tr w14:paraId="106D1C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FB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55014C">
            <w:pPr>
              <w:jc w:val="center"/>
            </w:pPr>
            <w:r>
              <w:rPr>
                <w:rFonts w:ascii="宋体" w:hAnsi="宋体" w:eastAsia="宋体"/>
                <w:sz w:val="16"/>
              </w:rPr>
              <w:t>自治区人大代表活动经费(2023年结转）</w:t>
            </w:r>
          </w:p>
        </w:tc>
      </w:tr>
      <w:tr w14:paraId="56EBF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83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8C942">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D2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86340">
            <w:pPr>
              <w:jc w:val="center"/>
            </w:pPr>
            <w:r>
              <w:rPr>
                <w:rFonts w:ascii="宋体" w:hAnsi="宋体" w:eastAsia="宋体"/>
                <w:sz w:val="16"/>
              </w:rPr>
              <w:t>克孜勒苏柯尔克孜自治州人民代表大会常务委员会</w:t>
            </w:r>
          </w:p>
        </w:tc>
      </w:tr>
      <w:tr w14:paraId="73A67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8F9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FE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3A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03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77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1B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C1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3D94">
            <w:pPr>
              <w:jc w:val="center"/>
            </w:pPr>
            <w:r>
              <w:rPr>
                <w:rFonts w:ascii="宋体" w:hAnsi="宋体" w:eastAsia="宋体"/>
                <w:sz w:val="16"/>
              </w:rPr>
              <w:t>得分</w:t>
            </w:r>
          </w:p>
        </w:tc>
      </w:tr>
      <w:tr w14:paraId="005F0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5A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7B2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44E91">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25AE">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D76FB">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9C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E9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8531">
            <w:pPr>
              <w:jc w:val="center"/>
            </w:pPr>
            <w:r>
              <w:rPr>
                <w:rFonts w:ascii="宋体" w:hAnsi="宋体" w:eastAsia="宋体"/>
                <w:sz w:val="16"/>
              </w:rPr>
              <w:t>10.00分</w:t>
            </w:r>
          </w:p>
        </w:tc>
      </w:tr>
      <w:tr w14:paraId="123EE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0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3D9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01336">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FDE7A">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6026">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5C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8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5BAE">
            <w:pPr>
              <w:jc w:val="center"/>
            </w:pPr>
            <w:r>
              <w:rPr>
                <w:rFonts w:ascii="宋体" w:hAnsi="宋体" w:eastAsia="宋体"/>
                <w:sz w:val="16"/>
              </w:rPr>
              <w:t>—</w:t>
            </w:r>
          </w:p>
        </w:tc>
      </w:tr>
      <w:tr w14:paraId="1C4B7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4C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72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2F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4D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04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9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0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AA63">
            <w:pPr>
              <w:jc w:val="center"/>
            </w:pPr>
            <w:r>
              <w:rPr>
                <w:rFonts w:ascii="宋体" w:hAnsi="宋体" w:eastAsia="宋体"/>
                <w:sz w:val="16"/>
              </w:rPr>
              <w:t>—</w:t>
            </w:r>
          </w:p>
        </w:tc>
      </w:tr>
      <w:tr w14:paraId="7F85E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306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07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0D8BD">
            <w:pPr>
              <w:jc w:val="center"/>
            </w:pPr>
            <w:r>
              <w:rPr>
                <w:rFonts w:ascii="宋体" w:hAnsi="宋体" w:eastAsia="宋体"/>
                <w:sz w:val="16"/>
              </w:rPr>
              <w:t>实际完成情况</w:t>
            </w:r>
          </w:p>
        </w:tc>
      </w:tr>
      <w:tr w14:paraId="0BB12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58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0F3A7">
            <w:pPr>
              <w:jc w:val="both"/>
            </w:pPr>
            <w:r>
              <w:rPr>
                <w:rFonts w:ascii="宋体" w:hAnsi="宋体" w:eastAsia="宋体"/>
                <w:sz w:val="16"/>
              </w:rPr>
              <w:t>该项目总投资1.65万元，其中：财政资金1.65万元，其他资金0万元，主要用于补充办公经费。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FB44B">
            <w:pPr>
              <w:jc w:val="both"/>
            </w:pPr>
            <w:r>
              <w:rPr>
                <w:rFonts w:ascii="宋体" w:hAnsi="宋体" w:eastAsia="宋体"/>
                <w:sz w:val="16"/>
              </w:rPr>
              <w:t>该项目截至2023年12月31日，已完成：</w:t>
            </w:r>
            <w:r>
              <w:rPr>
                <w:rFonts w:hint="eastAsia" w:ascii="宋体" w:hAnsi="宋体"/>
                <w:sz w:val="16"/>
                <w:lang w:eastAsia="zh-CN"/>
              </w:rPr>
              <w:t>开展</w:t>
            </w:r>
            <w:r>
              <w:rPr>
                <w:rFonts w:ascii="宋体" w:hAnsi="宋体" w:eastAsia="宋体"/>
                <w:sz w:val="16"/>
              </w:rPr>
              <w:t>调研次数1次；克州本级人大代表人数257人。通过该项目的实施，更好保障代表开展集中视察、专题调研、代表小组活动、参加代表</w:t>
            </w:r>
            <w:r>
              <w:rPr>
                <w:rFonts w:hint="eastAsia" w:ascii="宋体" w:hAnsi="宋体"/>
                <w:sz w:val="16"/>
                <w:lang w:eastAsia="zh-CN"/>
              </w:rPr>
              <w:t>培训</w:t>
            </w:r>
            <w:r>
              <w:rPr>
                <w:rFonts w:ascii="宋体" w:hAnsi="宋体" w:eastAsia="宋体"/>
                <w:sz w:val="16"/>
              </w:rPr>
              <w:t>、列席下级人大常委会会议、代表进“家、室、站”开展活动等闭会期间活动，尊重代表主体地位，充分发挥代表作用。</w:t>
            </w:r>
          </w:p>
        </w:tc>
      </w:tr>
      <w:tr w14:paraId="5CFE3F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5B2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73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00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69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B7F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CB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54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57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90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C2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4E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2D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654B">
            <w:pPr>
              <w:jc w:val="center"/>
            </w:pPr>
            <w:r>
              <w:rPr>
                <w:rFonts w:ascii="宋体" w:hAnsi="宋体" w:eastAsia="宋体"/>
                <w:sz w:val="16"/>
              </w:rPr>
              <w:t>偏差原因分析及改进措施</w:t>
            </w:r>
          </w:p>
        </w:tc>
      </w:tr>
      <w:tr w14:paraId="1AA4FC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EFA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A3D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907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2415">
            <w:pPr>
              <w:jc w:val="center"/>
            </w:pPr>
            <w:r>
              <w:rPr>
                <w:rFonts w:ascii="宋体" w:hAnsi="宋体" w:eastAsia="宋体"/>
                <w:sz w:val="16"/>
              </w:rPr>
              <w:t>开展调研次数（次）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46D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2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7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8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5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5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3ED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A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3C8C6">
            <w:pPr>
              <w:jc w:val="center"/>
            </w:pPr>
          </w:p>
        </w:tc>
      </w:tr>
      <w:tr w14:paraId="047D8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2B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8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F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4D44">
            <w:pPr>
              <w:jc w:val="center"/>
            </w:pPr>
            <w:r>
              <w:rPr>
                <w:rFonts w:ascii="宋体" w:hAnsi="宋体" w:eastAsia="宋体"/>
                <w:sz w:val="16"/>
              </w:rPr>
              <w:t>保障克州本级人大代表人数（人）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25AE">
            <w:pPr>
              <w:jc w:val="center"/>
            </w:pPr>
            <w:r>
              <w:rPr>
                <w:rFonts w:ascii="宋体" w:hAnsi="宋体" w:eastAsia="宋体"/>
                <w:sz w:val="16"/>
              </w:rPr>
              <w:t>=255人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8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E1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B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3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3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5FAE">
            <w:pPr>
              <w:jc w:val="center"/>
            </w:pPr>
            <w:r>
              <w:rPr>
                <w:rFonts w:ascii="宋体" w:hAnsi="宋体" w:eastAsia="宋体"/>
                <w:sz w:val="16"/>
              </w:rPr>
              <w:t>=255人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04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A8A8">
            <w:pPr>
              <w:jc w:val="center"/>
            </w:pPr>
          </w:p>
        </w:tc>
      </w:tr>
      <w:tr w14:paraId="50C27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3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CE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D4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EF7C">
            <w:pPr>
              <w:jc w:val="center"/>
            </w:pPr>
            <w:r>
              <w:rPr>
                <w:rFonts w:ascii="宋体" w:hAnsi="宋体" w:eastAsia="宋体"/>
                <w:sz w:val="16"/>
              </w:rPr>
              <w:t>调研工作覆盖率（%）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0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8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5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5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4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1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D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8B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4336E">
            <w:pPr>
              <w:jc w:val="center"/>
            </w:pPr>
          </w:p>
        </w:tc>
      </w:tr>
      <w:tr w14:paraId="29BB9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65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B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CA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E4D5">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1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F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11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4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7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F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5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5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A18B">
            <w:pPr>
              <w:jc w:val="center"/>
            </w:pPr>
          </w:p>
        </w:tc>
      </w:tr>
      <w:tr w14:paraId="562CF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EB0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C4E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3BD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957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E808">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18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32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5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C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4F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4FA7">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4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F57FE">
            <w:pPr>
              <w:jc w:val="center"/>
            </w:pPr>
          </w:p>
        </w:tc>
      </w:tr>
      <w:tr w14:paraId="5DD58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D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4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9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0248">
            <w:pPr>
              <w:jc w:val="center"/>
            </w:pPr>
            <w:r>
              <w:rPr>
                <w:rFonts w:ascii="宋体" w:hAnsi="宋体" w:eastAsia="宋体"/>
                <w:sz w:val="16"/>
              </w:rPr>
              <w:t>补充办公经费（万元）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7DEC">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6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6F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E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6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29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4DBD">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0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ECEB">
            <w:pPr>
              <w:jc w:val="center"/>
            </w:pPr>
          </w:p>
        </w:tc>
      </w:tr>
      <w:tr w14:paraId="78952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D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05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64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D2B2">
            <w:pPr>
              <w:jc w:val="center"/>
            </w:pPr>
            <w:r>
              <w:rPr>
                <w:rFonts w:ascii="宋体" w:hAnsi="宋体" w:eastAsia="宋体"/>
                <w:sz w:val="16"/>
              </w:rPr>
              <w:t>落实法律规定的代表活动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8949">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3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5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D2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36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6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56D9">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B9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8CE9">
            <w:pPr>
              <w:jc w:val="center"/>
            </w:pPr>
          </w:p>
        </w:tc>
      </w:tr>
      <w:tr w14:paraId="61C58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11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0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B8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E07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A4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8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E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0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64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C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B4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08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C0EDD">
            <w:pPr>
              <w:jc w:val="center"/>
            </w:pPr>
          </w:p>
        </w:tc>
      </w:tr>
      <w:tr w14:paraId="584820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3F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972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18B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6A0A1">
            <w:pPr>
              <w:jc w:val="center"/>
            </w:pPr>
            <w:r>
              <w:rPr>
                <w:rFonts w:ascii="宋体" w:hAnsi="宋体" w:eastAsia="宋体"/>
                <w:sz w:val="16"/>
              </w:rPr>
              <w:t>100分</w:t>
            </w:r>
          </w:p>
        </w:tc>
      </w:tr>
    </w:tbl>
    <w:p w14:paraId="7886C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CD5ECC">
        <w:tblPrEx>
          <w:tblCellMar>
            <w:top w:w="0" w:type="dxa"/>
            <w:left w:w="108" w:type="dxa"/>
            <w:bottom w:w="0" w:type="dxa"/>
            <w:right w:w="108" w:type="dxa"/>
          </w:tblCellMar>
        </w:tblPrEx>
        <w:tc>
          <w:tcPr>
            <w:tcW w:w="8848" w:type="dxa"/>
            <w:gridSpan w:val="14"/>
            <w:vAlign w:val="center"/>
          </w:tcPr>
          <w:p w14:paraId="0869A5CC">
            <w:pPr>
              <w:jc w:val="center"/>
            </w:pPr>
            <w:r>
              <w:rPr>
                <w:rFonts w:ascii="宋体" w:hAnsi="宋体" w:eastAsia="宋体"/>
                <w:sz w:val="24"/>
              </w:rPr>
              <w:t>项目支出绩效自评表</w:t>
            </w:r>
          </w:p>
        </w:tc>
      </w:tr>
      <w:tr w14:paraId="297325A7">
        <w:tblPrEx>
          <w:tblCellMar>
            <w:top w:w="0" w:type="dxa"/>
            <w:left w:w="108" w:type="dxa"/>
            <w:bottom w:w="0" w:type="dxa"/>
            <w:right w:w="108" w:type="dxa"/>
          </w:tblCellMar>
        </w:tblPrEx>
        <w:tc>
          <w:tcPr>
            <w:tcW w:w="8848" w:type="dxa"/>
            <w:gridSpan w:val="14"/>
            <w:vAlign w:val="center"/>
          </w:tcPr>
          <w:p w14:paraId="12A29478">
            <w:pPr>
              <w:jc w:val="center"/>
            </w:pPr>
            <w:r>
              <w:rPr>
                <w:rFonts w:ascii="宋体" w:hAnsi="宋体" w:eastAsia="宋体"/>
                <w:sz w:val="24"/>
              </w:rPr>
              <w:t>(2024年度)</w:t>
            </w:r>
          </w:p>
        </w:tc>
      </w:tr>
      <w:tr w14:paraId="4CA26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59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B391AD">
            <w:pPr>
              <w:jc w:val="center"/>
            </w:pPr>
            <w:r>
              <w:rPr>
                <w:rFonts w:ascii="宋体" w:hAnsi="宋体" w:eastAsia="宋体"/>
                <w:sz w:val="16"/>
              </w:rPr>
              <w:t>自治区人大代表活动经费</w:t>
            </w:r>
          </w:p>
        </w:tc>
      </w:tr>
      <w:tr w14:paraId="47440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85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DEA24">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DA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113A9">
            <w:pPr>
              <w:jc w:val="center"/>
            </w:pPr>
            <w:r>
              <w:rPr>
                <w:rFonts w:ascii="宋体" w:hAnsi="宋体" w:eastAsia="宋体"/>
                <w:sz w:val="16"/>
              </w:rPr>
              <w:t>克孜勒苏柯尔克孜自治州人民代表大会常务委员会</w:t>
            </w:r>
          </w:p>
        </w:tc>
      </w:tr>
      <w:tr w14:paraId="2466D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D1E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17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EE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FC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B8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24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80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E22E">
            <w:pPr>
              <w:jc w:val="center"/>
            </w:pPr>
            <w:r>
              <w:rPr>
                <w:rFonts w:ascii="宋体" w:hAnsi="宋体" w:eastAsia="宋体"/>
                <w:sz w:val="16"/>
              </w:rPr>
              <w:t>得分</w:t>
            </w:r>
          </w:p>
        </w:tc>
      </w:tr>
      <w:tr w14:paraId="2E140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35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B1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EEED">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A155">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C537">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D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BB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BE4D">
            <w:pPr>
              <w:jc w:val="center"/>
            </w:pPr>
            <w:r>
              <w:rPr>
                <w:rFonts w:ascii="宋体" w:hAnsi="宋体" w:eastAsia="宋体"/>
                <w:sz w:val="16"/>
              </w:rPr>
              <w:t>10.00分</w:t>
            </w:r>
          </w:p>
        </w:tc>
      </w:tr>
      <w:tr w14:paraId="74895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23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6F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4A6C">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37B38">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C305">
            <w:pPr>
              <w:jc w:val="center"/>
            </w:pPr>
            <w:r>
              <w:rPr>
                <w:rFonts w:ascii="宋体" w:hAnsi="宋体" w:eastAsia="宋体"/>
                <w:sz w:val="16"/>
              </w:rPr>
              <w:t>25.50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6AA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12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D34F">
            <w:pPr>
              <w:jc w:val="center"/>
            </w:pPr>
            <w:r>
              <w:rPr>
                <w:rFonts w:ascii="宋体" w:hAnsi="宋体" w:eastAsia="宋体"/>
                <w:sz w:val="16"/>
              </w:rPr>
              <w:t>—</w:t>
            </w:r>
          </w:p>
        </w:tc>
      </w:tr>
      <w:tr w14:paraId="5986B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13F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D59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EE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0F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1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E3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7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4EC">
            <w:pPr>
              <w:jc w:val="center"/>
            </w:pPr>
            <w:r>
              <w:rPr>
                <w:rFonts w:ascii="宋体" w:hAnsi="宋体" w:eastAsia="宋体"/>
                <w:sz w:val="16"/>
              </w:rPr>
              <w:t>—</w:t>
            </w:r>
          </w:p>
        </w:tc>
      </w:tr>
      <w:tr w14:paraId="361AEC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661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4DD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D7269">
            <w:pPr>
              <w:jc w:val="center"/>
            </w:pPr>
            <w:r>
              <w:rPr>
                <w:rFonts w:ascii="宋体" w:hAnsi="宋体" w:eastAsia="宋体"/>
                <w:sz w:val="16"/>
              </w:rPr>
              <w:t>实际完成情况</w:t>
            </w:r>
          </w:p>
        </w:tc>
      </w:tr>
      <w:tr w14:paraId="6937E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774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A6CD8">
            <w:pPr>
              <w:jc w:val="both"/>
            </w:pPr>
            <w:r>
              <w:rPr>
                <w:rFonts w:ascii="宋体" w:hAnsi="宋体" w:eastAsia="宋体"/>
                <w:sz w:val="16"/>
              </w:rPr>
              <w:t>该项目总投资25.5万元，其中：财政资金25.5万元，其他资金0万元，主要用于代表参加常委会会议1次，发放人大代表履职补助0.1万元/人。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76250">
            <w:pPr>
              <w:jc w:val="both"/>
            </w:pPr>
            <w:r>
              <w:rPr>
                <w:rFonts w:ascii="宋体" w:hAnsi="宋体" w:eastAsia="宋体"/>
                <w:sz w:val="16"/>
              </w:rPr>
              <w:t>该项目截至2024年12月31日，已完成：参加</w:t>
            </w:r>
            <w:r>
              <w:rPr>
                <w:rFonts w:hint="eastAsia" w:ascii="宋体" w:hAnsi="宋体"/>
                <w:sz w:val="16"/>
                <w:lang w:eastAsia="zh-CN"/>
              </w:rPr>
              <w:t>人大</w:t>
            </w:r>
            <w:r>
              <w:rPr>
                <w:rFonts w:ascii="宋体" w:hAnsi="宋体" w:eastAsia="宋体"/>
                <w:sz w:val="16"/>
              </w:rPr>
              <w:t>次数1次；保障克州本级人大代表数255人。通过该项目，多倾听来自农牧民和社区百姓的呼声，多提交涉及老百姓和农牧民群众切身利益的议案，多撰写群众反映强烈的社情民意信息，帮助自治州党委、人民政府更好地察民情、知民意，架起沟通联系的桥梁。</w:t>
            </w:r>
          </w:p>
        </w:tc>
      </w:tr>
      <w:tr w14:paraId="432662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BA4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92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6B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BD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4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4A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C0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DA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76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27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126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7B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FEBA">
            <w:pPr>
              <w:jc w:val="center"/>
            </w:pPr>
            <w:r>
              <w:rPr>
                <w:rFonts w:ascii="宋体" w:hAnsi="宋体" w:eastAsia="宋体"/>
                <w:sz w:val="16"/>
              </w:rPr>
              <w:t>偏差原因分析及改进措施</w:t>
            </w:r>
          </w:p>
        </w:tc>
      </w:tr>
      <w:tr w14:paraId="76A1EA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4F4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0BE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776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19EA">
            <w:pPr>
              <w:jc w:val="center"/>
            </w:pPr>
            <w:r>
              <w:rPr>
                <w:rFonts w:ascii="宋体" w:hAnsi="宋体" w:eastAsia="宋体"/>
                <w:sz w:val="16"/>
              </w:rPr>
              <w:t>参加</w:t>
            </w:r>
            <w:r>
              <w:rPr>
                <w:rFonts w:hint="eastAsia" w:ascii="宋体" w:hAnsi="宋体"/>
                <w:sz w:val="16"/>
                <w:lang w:eastAsia="zh-CN"/>
              </w:rPr>
              <w:t>人大</w:t>
            </w:r>
            <w:r>
              <w:rPr>
                <w:rFonts w:ascii="宋体" w:hAnsi="宋体" w:eastAsia="宋体"/>
                <w:sz w:val="16"/>
              </w:rPr>
              <w:t>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D3B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9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1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D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0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4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824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02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2EE4">
            <w:pPr>
              <w:jc w:val="center"/>
            </w:pPr>
          </w:p>
        </w:tc>
      </w:tr>
      <w:tr w14:paraId="465DF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EB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EA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71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90E6">
            <w:pPr>
              <w:jc w:val="center"/>
            </w:pPr>
            <w:r>
              <w:rPr>
                <w:rFonts w:ascii="宋体" w:hAnsi="宋体" w:eastAsia="宋体"/>
                <w:sz w:val="16"/>
              </w:rPr>
              <w:t>保障克州本级人大代表数（人）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2D75">
            <w:pPr>
              <w:jc w:val="center"/>
            </w:pPr>
            <w:r>
              <w:rPr>
                <w:rFonts w:ascii="宋体" w:hAnsi="宋体" w:eastAsia="宋体"/>
                <w:sz w:val="16"/>
              </w:rPr>
              <w:t>=255人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3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CC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F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4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F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558B">
            <w:pPr>
              <w:jc w:val="center"/>
            </w:pPr>
            <w:r>
              <w:rPr>
                <w:rFonts w:ascii="宋体" w:hAnsi="宋体" w:eastAsia="宋体"/>
                <w:sz w:val="16"/>
              </w:rPr>
              <w:t>=255人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8D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CC8A">
            <w:pPr>
              <w:jc w:val="center"/>
            </w:pPr>
          </w:p>
        </w:tc>
      </w:tr>
      <w:tr w14:paraId="64B7E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3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44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77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0387">
            <w:pPr>
              <w:jc w:val="center"/>
            </w:pPr>
            <w:r>
              <w:rPr>
                <w:rFonts w:ascii="宋体" w:hAnsi="宋体" w:eastAsia="宋体"/>
                <w:sz w:val="16"/>
              </w:rPr>
              <w:t>参会人员出勤率（%）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6C1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8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3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9F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C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F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75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EE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9146">
            <w:pPr>
              <w:jc w:val="center"/>
            </w:pPr>
          </w:p>
        </w:tc>
      </w:tr>
      <w:tr w14:paraId="537EE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78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36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5C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1119">
            <w:pPr>
              <w:jc w:val="center"/>
            </w:pPr>
            <w:r>
              <w:rPr>
                <w:rFonts w:ascii="宋体" w:hAnsi="宋体" w:eastAsia="宋体"/>
                <w:sz w:val="16"/>
              </w:rPr>
              <w:t>履职补助保障及时率（%）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2C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5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59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9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2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9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97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80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7DFD">
            <w:pPr>
              <w:jc w:val="center"/>
            </w:pPr>
          </w:p>
        </w:tc>
      </w:tr>
      <w:tr w14:paraId="0C648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48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5F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FD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EC99">
            <w:pPr>
              <w:jc w:val="center"/>
            </w:pPr>
            <w:r>
              <w:rPr>
                <w:rFonts w:ascii="宋体" w:hAnsi="宋体" w:eastAsia="宋体"/>
                <w:sz w:val="16"/>
              </w:rPr>
              <w:t>州级人大代表补助（万元）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F6A8">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AA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E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84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D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84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602D">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9C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E9504">
            <w:pPr>
              <w:jc w:val="center"/>
            </w:pPr>
          </w:p>
        </w:tc>
      </w:tr>
      <w:tr w14:paraId="0A03C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A2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18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24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0F6F">
            <w:pPr>
              <w:jc w:val="center"/>
            </w:pPr>
            <w:r>
              <w:rPr>
                <w:rFonts w:ascii="宋体" w:hAnsi="宋体" w:eastAsia="宋体"/>
                <w:sz w:val="16"/>
              </w:rPr>
              <w:t>落实法律规定的代表活动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9084">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0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C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2E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2D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9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3F8E">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14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6C2B">
            <w:pPr>
              <w:jc w:val="center"/>
            </w:pPr>
          </w:p>
        </w:tc>
      </w:tr>
      <w:tr w14:paraId="7805C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E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14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58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396B">
            <w:pPr>
              <w:jc w:val="center"/>
            </w:pPr>
            <w:r>
              <w:rPr>
                <w:rFonts w:ascii="宋体" w:hAnsi="宋体" w:eastAsia="宋体"/>
                <w:sz w:val="16"/>
              </w:rPr>
              <w:t>群众对人大代表履职满意度（%）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3D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8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6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27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CE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3A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2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D2E04">
            <w:pPr>
              <w:jc w:val="center"/>
            </w:pPr>
          </w:p>
        </w:tc>
      </w:tr>
      <w:tr w14:paraId="4423D8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E87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DD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46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21EAC8">
            <w:pPr>
              <w:jc w:val="center"/>
            </w:pPr>
            <w:r>
              <w:rPr>
                <w:rFonts w:ascii="宋体" w:hAnsi="宋体" w:eastAsia="宋体"/>
                <w:sz w:val="16"/>
              </w:rPr>
              <w:t>100分</w:t>
            </w:r>
          </w:p>
        </w:tc>
      </w:tr>
    </w:tbl>
    <w:p w14:paraId="7E4BD2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1E3E50">
        <w:tblPrEx>
          <w:tblCellMar>
            <w:top w:w="0" w:type="dxa"/>
            <w:left w:w="108" w:type="dxa"/>
            <w:bottom w:w="0" w:type="dxa"/>
            <w:right w:w="108" w:type="dxa"/>
          </w:tblCellMar>
        </w:tblPrEx>
        <w:tc>
          <w:tcPr>
            <w:tcW w:w="8848" w:type="dxa"/>
            <w:gridSpan w:val="14"/>
            <w:vAlign w:val="center"/>
          </w:tcPr>
          <w:p w14:paraId="6114F343">
            <w:pPr>
              <w:jc w:val="center"/>
            </w:pPr>
            <w:r>
              <w:rPr>
                <w:rFonts w:ascii="宋体" w:hAnsi="宋体" w:eastAsia="宋体"/>
                <w:sz w:val="24"/>
              </w:rPr>
              <w:t>项目支出绩效自评表</w:t>
            </w:r>
          </w:p>
        </w:tc>
      </w:tr>
      <w:tr w14:paraId="17A46329">
        <w:tblPrEx>
          <w:tblCellMar>
            <w:top w:w="0" w:type="dxa"/>
            <w:left w:w="108" w:type="dxa"/>
            <w:bottom w:w="0" w:type="dxa"/>
            <w:right w:w="108" w:type="dxa"/>
          </w:tblCellMar>
        </w:tblPrEx>
        <w:tc>
          <w:tcPr>
            <w:tcW w:w="8848" w:type="dxa"/>
            <w:gridSpan w:val="14"/>
            <w:vAlign w:val="center"/>
          </w:tcPr>
          <w:p w14:paraId="43803C29">
            <w:pPr>
              <w:jc w:val="center"/>
            </w:pPr>
            <w:r>
              <w:rPr>
                <w:rFonts w:ascii="宋体" w:hAnsi="宋体" w:eastAsia="宋体"/>
                <w:sz w:val="24"/>
              </w:rPr>
              <w:t>(2024年度)</w:t>
            </w:r>
          </w:p>
        </w:tc>
      </w:tr>
      <w:tr w14:paraId="3D7D2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CF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B5C02B">
            <w:pPr>
              <w:jc w:val="center"/>
            </w:pPr>
            <w:r>
              <w:rPr>
                <w:rFonts w:ascii="宋体" w:hAnsi="宋体" w:eastAsia="宋体"/>
                <w:sz w:val="16"/>
              </w:rPr>
              <w:t>自治区基层人大补助经费</w:t>
            </w:r>
          </w:p>
        </w:tc>
      </w:tr>
      <w:tr w14:paraId="25AF5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3F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D02BE">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8A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06641B">
            <w:pPr>
              <w:jc w:val="center"/>
            </w:pPr>
            <w:r>
              <w:rPr>
                <w:rFonts w:ascii="宋体" w:hAnsi="宋体" w:eastAsia="宋体"/>
                <w:sz w:val="16"/>
              </w:rPr>
              <w:t>克孜勒苏柯尔克孜自治州人民代表大会常务委员会</w:t>
            </w:r>
          </w:p>
        </w:tc>
      </w:tr>
      <w:tr w14:paraId="7418D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815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90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53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46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C4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02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4D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8262">
            <w:pPr>
              <w:jc w:val="center"/>
            </w:pPr>
            <w:r>
              <w:rPr>
                <w:rFonts w:ascii="宋体" w:hAnsi="宋体" w:eastAsia="宋体"/>
                <w:sz w:val="16"/>
              </w:rPr>
              <w:t>得分</w:t>
            </w:r>
          </w:p>
        </w:tc>
      </w:tr>
      <w:tr w14:paraId="5B33B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8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7B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5547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EB0A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6E43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FA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2B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1EC4">
            <w:pPr>
              <w:jc w:val="center"/>
            </w:pPr>
            <w:r>
              <w:rPr>
                <w:rFonts w:ascii="宋体" w:hAnsi="宋体" w:eastAsia="宋体"/>
                <w:sz w:val="16"/>
              </w:rPr>
              <w:t>10.00分</w:t>
            </w:r>
          </w:p>
        </w:tc>
      </w:tr>
      <w:tr w14:paraId="3A5AF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CF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FB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967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323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CB3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BA3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71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DA22">
            <w:pPr>
              <w:jc w:val="center"/>
            </w:pPr>
            <w:r>
              <w:rPr>
                <w:rFonts w:ascii="宋体" w:hAnsi="宋体" w:eastAsia="宋体"/>
                <w:sz w:val="16"/>
              </w:rPr>
              <w:t>—</w:t>
            </w:r>
          </w:p>
        </w:tc>
      </w:tr>
      <w:tr w14:paraId="08CC1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6BD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050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AA6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92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276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2B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1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516F">
            <w:pPr>
              <w:jc w:val="center"/>
            </w:pPr>
            <w:r>
              <w:rPr>
                <w:rFonts w:ascii="宋体" w:hAnsi="宋体" w:eastAsia="宋体"/>
                <w:sz w:val="16"/>
              </w:rPr>
              <w:t>—</w:t>
            </w:r>
          </w:p>
        </w:tc>
      </w:tr>
      <w:tr w14:paraId="7ABEA0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328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2C10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5DCD9">
            <w:pPr>
              <w:jc w:val="center"/>
            </w:pPr>
            <w:r>
              <w:rPr>
                <w:rFonts w:ascii="宋体" w:hAnsi="宋体" w:eastAsia="宋体"/>
                <w:sz w:val="16"/>
              </w:rPr>
              <w:t>实际完成情况</w:t>
            </w:r>
          </w:p>
        </w:tc>
      </w:tr>
      <w:tr w14:paraId="0788B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5FE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80EFD">
            <w:pPr>
              <w:jc w:val="both"/>
            </w:pPr>
            <w:r>
              <w:rPr>
                <w:rFonts w:ascii="宋体" w:hAnsi="宋体" w:eastAsia="宋体"/>
                <w:sz w:val="16"/>
              </w:rPr>
              <w:t>该项目总投资15万元，其中：财政资金15万元，其他资金0万元，主要用于代表视察调研1次，培训30人，补充办公经费。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0CAE2">
            <w:pPr>
              <w:jc w:val="both"/>
            </w:pPr>
            <w:r>
              <w:rPr>
                <w:rFonts w:ascii="宋体" w:hAnsi="宋体" w:eastAsia="宋体"/>
                <w:sz w:val="16"/>
              </w:rPr>
              <w:t>截至2024年12月31日，已完成：代表视察调研、培训次数2次；代表视察调研培训人数30人；州本级代表“家”数量1个。通过视察调研等活动开展,多倾听来自农牧民和社区百姓的呼声，多提交涉及老百姓和农牧民群众切身利益的议案，多撰写群众反映强烈的社情民意信息，帮助自治州党委、人民政府更好地察民情、知民意，架起沟通联系的桥梁。</w:t>
            </w:r>
          </w:p>
        </w:tc>
      </w:tr>
      <w:tr w14:paraId="04DFB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38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B1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6D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13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A7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13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32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C9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08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54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7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C3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652A9">
            <w:pPr>
              <w:jc w:val="center"/>
            </w:pPr>
            <w:r>
              <w:rPr>
                <w:rFonts w:ascii="宋体" w:hAnsi="宋体" w:eastAsia="宋体"/>
                <w:sz w:val="16"/>
              </w:rPr>
              <w:t>偏差原因分析及改进措施</w:t>
            </w:r>
          </w:p>
        </w:tc>
      </w:tr>
      <w:tr w14:paraId="49A34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2B5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186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5E8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E517">
            <w:pPr>
              <w:jc w:val="center"/>
            </w:pPr>
            <w:r>
              <w:rPr>
                <w:rFonts w:ascii="宋体" w:hAnsi="宋体" w:eastAsia="宋体"/>
                <w:sz w:val="16"/>
              </w:rPr>
              <w:t>代表视察调研、培训次数（次）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9FB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E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303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C6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2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1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DFB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E0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B9D2">
            <w:pPr>
              <w:jc w:val="center"/>
            </w:pPr>
          </w:p>
        </w:tc>
      </w:tr>
      <w:tr w14:paraId="32B48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BF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D2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63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E7F">
            <w:pPr>
              <w:jc w:val="center"/>
            </w:pPr>
            <w:r>
              <w:rPr>
                <w:rFonts w:ascii="宋体" w:hAnsi="宋体" w:eastAsia="宋体"/>
                <w:sz w:val="16"/>
              </w:rPr>
              <w:t>代表视察调研培训人数（人）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0ED8">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D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36F5">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9D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D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8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143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5E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498F9">
            <w:pPr>
              <w:jc w:val="center"/>
            </w:pPr>
          </w:p>
        </w:tc>
      </w:tr>
      <w:tr w14:paraId="415C3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2A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B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84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9722">
            <w:pPr>
              <w:jc w:val="center"/>
            </w:pPr>
            <w:r>
              <w:rPr>
                <w:rFonts w:ascii="宋体" w:hAnsi="宋体" w:eastAsia="宋体"/>
                <w:sz w:val="16"/>
              </w:rPr>
              <w:t>视察覆盖率（%）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55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B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CE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BF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9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6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CD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D7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4246">
            <w:pPr>
              <w:jc w:val="center"/>
            </w:pPr>
          </w:p>
        </w:tc>
      </w:tr>
      <w:tr w14:paraId="4E4B6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F1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4CD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9E8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8119">
            <w:pPr>
              <w:jc w:val="center"/>
            </w:pPr>
            <w:r>
              <w:rPr>
                <w:rFonts w:ascii="宋体" w:hAnsi="宋体" w:eastAsia="宋体"/>
                <w:sz w:val="16"/>
              </w:rPr>
              <w:t>开展培训及时率（%）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1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5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0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90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A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CB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F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D9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AE7A">
            <w:pPr>
              <w:jc w:val="center"/>
            </w:pPr>
          </w:p>
        </w:tc>
      </w:tr>
      <w:tr w14:paraId="271D3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EA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F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1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1C46">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4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6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29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84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7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E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6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67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AA39">
            <w:pPr>
              <w:jc w:val="center"/>
            </w:pPr>
          </w:p>
        </w:tc>
      </w:tr>
      <w:tr w14:paraId="7D679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A6B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592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EB2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1EB3">
            <w:pPr>
              <w:jc w:val="center"/>
            </w:pPr>
            <w:r>
              <w:rPr>
                <w:rFonts w:ascii="宋体" w:hAnsi="宋体" w:eastAsia="宋体"/>
                <w:sz w:val="16"/>
              </w:rPr>
              <w:t>基层人大代表视察培训费（万元）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179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5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7E9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5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B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7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A1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65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F50B">
            <w:pPr>
              <w:jc w:val="center"/>
            </w:pPr>
          </w:p>
        </w:tc>
      </w:tr>
      <w:tr w14:paraId="561D1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4C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8A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EE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2DEF">
            <w:pPr>
              <w:jc w:val="center"/>
            </w:pPr>
            <w:r>
              <w:rPr>
                <w:rFonts w:ascii="宋体" w:hAnsi="宋体" w:eastAsia="宋体"/>
                <w:sz w:val="16"/>
              </w:rPr>
              <w:t>弥补办公经费（万元）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371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9F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9ABF">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8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3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2F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3F4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4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E473">
            <w:pPr>
              <w:jc w:val="center"/>
            </w:pPr>
          </w:p>
        </w:tc>
      </w:tr>
      <w:tr w14:paraId="39F36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6F6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45F9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268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E77B">
            <w:pPr>
              <w:jc w:val="center"/>
            </w:pPr>
            <w:r>
              <w:rPr>
                <w:rFonts w:ascii="宋体" w:hAnsi="宋体" w:eastAsia="宋体"/>
                <w:sz w:val="16"/>
              </w:rPr>
              <w:t>提高人大代表履职能力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D7A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7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BF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7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FD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A3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657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6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1023">
            <w:pPr>
              <w:jc w:val="center"/>
            </w:pPr>
          </w:p>
        </w:tc>
      </w:tr>
      <w:tr w14:paraId="70EA9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64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93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F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11DD">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ED1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F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1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B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CB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6B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57B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A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3A7FE">
            <w:pPr>
              <w:jc w:val="center"/>
            </w:pPr>
          </w:p>
        </w:tc>
      </w:tr>
      <w:tr w14:paraId="32289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56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2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BC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E8D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93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F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CB0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2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74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6D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51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D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1837">
            <w:pPr>
              <w:jc w:val="center"/>
            </w:pPr>
          </w:p>
        </w:tc>
      </w:tr>
      <w:tr w14:paraId="6113B6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22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D1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63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60658">
            <w:pPr>
              <w:jc w:val="center"/>
            </w:pPr>
            <w:r>
              <w:rPr>
                <w:rFonts w:ascii="宋体" w:hAnsi="宋体" w:eastAsia="宋体"/>
                <w:sz w:val="16"/>
              </w:rPr>
              <w:t>100分</w:t>
            </w:r>
          </w:p>
        </w:tc>
      </w:tr>
    </w:tbl>
    <w:p w14:paraId="20F71D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3AE5C04">
        <w:tblPrEx>
          <w:tblCellMar>
            <w:top w:w="0" w:type="dxa"/>
            <w:left w:w="108" w:type="dxa"/>
            <w:bottom w:w="0" w:type="dxa"/>
            <w:right w:w="108" w:type="dxa"/>
          </w:tblCellMar>
        </w:tblPrEx>
        <w:tc>
          <w:tcPr>
            <w:tcW w:w="8848" w:type="dxa"/>
            <w:gridSpan w:val="14"/>
            <w:vAlign w:val="center"/>
          </w:tcPr>
          <w:p w14:paraId="16900F3E">
            <w:pPr>
              <w:jc w:val="center"/>
            </w:pPr>
            <w:r>
              <w:rPr>
                <w:rFonts w:ascii="宋体" w:hAnsi="宋体" w:eastAsia="宋体"/>
                <w:sz w:val="24"/>
              </w:rPr>
              <w:t>项目支出绩效自评表</w:t>
            </w:r>
          </w:p>
        </w:tc>
      </w:tr>
      <w:tr w14:paraId="706CD7B3">
        <w:tblPrEx>
          <w:tblCellMar>
            <w:top w:w="0" w:type="dxa"/>
            <w:left w:w="108" w:type="dxa"/>
            <w:bottom w:w="0" w:type="dxa"/>
            <w:right w:w="108" w:type="dxa"/>
          </w:tblCellMar>
        </w:tblPrEx>
        <w:tc>
          <w:tcPr>
            <w:tcW w:w="8848" w:type="dxa"/>
            <w:gridSpan w:val="14"/>
            <w:vAlign w:val="center"/>
          </w:tcPr>
          <w:p w14:paraId="20E75A46">
            <w:pPr>
              <w:jc w:val="center"/>
            </w:pPr>
            <w:r>
              <w:rPr>
                <w:rFonts w:ascii="宋体" w:hAnsi="宋体" w:eastAsia="宋体"/>
                <w:sz w:val="24"/>
              </w:rPr>
              <w:t>(2024年度)</w:t>
            </w:r>
          </w:p>
        </w:tc>
      </w:tr>
      <w:tr w14:paraId="34C80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BA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DA889">
            <w:pPr>
              <w:jc w:val="center"/>
            </w:pPr>
            <w:r>
              <w:rPr>
                <w:rFonts w:ascii="宋体" w:hAnsi="宋体" w:eastAsia="宋体"/>
                <w:sz w:val="16"/>
              </w:rPr>
              <w:t>预算联网监督中心维护经费项目</w:t>
            </w:r>
          </w:p>
        </w:tc>
      </w:tr>
      <w:tr w14:paraId="32C75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74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A0705">
            <w:pPr>
              <w:jc w:val="center"/>
            </w:pPr>
            <w:r>
              <w:rPr>
                <w:rFonts w:ascii="宋体" w:hAnsi="宋体" w:eastAsia="宋体"/>
                <w:sz w:val="16"/>
              </w:rPr>
              <w:t>克孜勒苏柯尔克孜自治州人民代表大会常务委员会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71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77C699">
            <w:pPr>
              <w:jc w:val="center"/>
            </w:pPr>
            <w:r>
              <w:rPr>
                <w:rFonts w:ascii="宋体" w:hAnsi="宋体" w:eastAsia="宋体"/>
                <w:sz w:val="16"/>
              </w:rPr>
              <w:t>克孜勒苏柯尔克孜自治州人民代表大会常务委员会</w:t>
            </w:r>
          </w:p>
        </w:tc>
      </w:tr>
      <w:tr w14:paraId="06569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9E4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27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29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34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B6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466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5F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79FF">
            <w:pPr>
              <w:jc w:val="center"/>
            </w:pPr>
            <w:r>
              <w:rPr>
                <w:rFonts w:ascii="宋体" w:hAnsi="宋体" w:eastAsia="宋体"/>
                <w:sz w:val="16"/>
              </w:rPr>
              <w:t>得分</w:t>
            </w:r>
          </w:p>
        </w:tc>
      </w:tr>
      <w:tr w14:paraId="23B49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9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23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76B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0ACE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FD5E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C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F2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F253">
            <w:pPr>
              <w:jc w:val="center"/>
            </w:pPr>
            <w:r>
              <w:rPr>
                <w:rFonts w:ascii="宋体" w:hAnsi="宋体" w:eastAsia="宋体"/>
                <w:sz w:val="16"/>
              </w:rPr>
              <w:t>10.00分</w:t>
            </w:r>
          </w:p>
        </w:tc>
      </w:tr>
      <w:tr w14:paraId="0E1AF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6EF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F5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C210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414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BC4D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97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9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9B20">
            <w:pPr>
              <w:jc w:val="center"/>
            </w:pPr>
            <w:r>
              <w:rPr>
                <w:rFonts w:ascii="宋体" w:hAnsi="宋体" w:eastAsia="宋体"/>
                <w:sz w:val="16"/>
              </w:rPr>
              <w:t>—</w:t>
            </w:r>
          </w:p>
        </w:tc>
      </w:tr>
      <w:tr w14:paraId="632B0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07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61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8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8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E1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077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0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DB8D">
            <w:pPr>
              <w:jc w:val="center"/>
            </w:pPr>
            <w:r>
              <w:rPr>
                <w:rFonts w:ascii="宋体" w:hAnsi="宋体" w:eastAsia="宋体"/>
                <w:sz w:val="16"/>
              </w:rPr>
              <w:t>—</w:t>
            </w:r>
          </w:p>
        </w:tc>
      </w:tr>
      <w:tr w14:paraId="6CF8C4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D65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63A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53A61">
            <w:pPr>
              <w:jc w:val="center"/>
            </w:pPr>
            <w:r>
              <w:rPr>
                <w:rFonts w:ascii="宋体" w:hAnsi="宋体" w:eastAsia="宋体"/>
                <w:sz w:val="16"/>
              </w:rPr>
              <w:t>实际完成情况</w:t>
            </w:r>
          </w:p>
        </w:tc>
      </w:tr>
      <w:tr w14:paraId="199C2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6F1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A2DA4">
            <w:pPr>
              <w:jc w:val="both"/>
            </w:pPr>
            <w:r>
              <w:rPr>
                <w:rFonts w:ascii="宋体" w:hAnsi="宋体" w:eastAsia="宋体"/>
                <w:sz w:val="16"/>
              </w:rPr>
              <w:t>项目总投资15万元，其中财政拨款15万元，其他资金0万元；该项目实施确保预算联网监督平台网络正常运转维护，拓展人大预算监督工作。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18524A">
            <w:pPr>
              <w:jc w:val="both"/>
            </w:pPr>
            <w:r>
              <w:rPr>
                <w:rFonts w:ascii="宋体" w:hAnsi="宋体" w:eastAsia="宋体"/>
                <w:sz w:val="16"/>
              </w:rPr>
              <w:t>截至2024年12月31日，已完成运行维护预算联网监督中心平台数量1套；通过该项目实施，确保平台全年稳定运行，系统故障率控制在3%以内，保障监督工作持续开展，不因系统问题中断。</w:t>
            </w:r>
          </w:p>
        </w:tc>
      </w:tr>
      <w:tr w14:paraId="6C5280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32C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36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64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D6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AE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9F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22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AA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BD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9B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3D7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EC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4AA0">
            <w:pPr>
              <w:jc w:val="center"/>
            </w:pPr>
            <w:r>
              <w:rPr>
                <w:rFonts w:ascii="宋体" w:hAnsi="宋体" w:eastAsia="宋体"/>
                <w:sz w:val="16"/>
              </w:rPr>
              <w:t>偏差原因分析及改进措施</w:t>
            </w:r>
          </w:p>
        </w:tc>
      </w:tr>
      <w:tr w14:paraId="0CF228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7CF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CB6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17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379F">
            <w:pPr>
              <w:jc w:val="center"/>
            </w:pPr>
            <w:r>
              <w:rPr>
                <w:rFonts w:ascii="宋体" w:hAnsi="宋体" w:eastAsia="宋体"/>
                <w:sz w:val="16"/>
              </w:rPr>
              <w:t>运行维护预算联网监督中心平台数量(套）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49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1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7D77">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FE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D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C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438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35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76930">
            <w:pPr>
              <w:jc w:val="center"/>
            </w:pPr>
          </w:p>
        </w:tc>
      </w:tr>
      <w:tr w14:paraId="4A1CF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9A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D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FD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31F3">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A97D">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C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A7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1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7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06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B733">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02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F950">
            <w:pPr>
              <w:jc w:val="center"/>
            </w:pPr>
          </w:p>
        </w:tc>
      </w:tr>
      <w:tr w14:paraId="6B53F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1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2D0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604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3EF2">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BEE8">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F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2DB3">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A3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C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A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A76">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2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ED39">
            <w:pPr>
              <w:jc w:val="center"/>
            </w:pPr>
          </w:p>
        </w:tc>
      </w:tr>
      <w:tr w14:paraId="50EED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3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06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7C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514F">
            <w:pPr>
              <w:jc w:val="center"/>
            </w:pPr>
            <w:r>
              <w:rPr>
                <w:rFonts w:ascii="宋体" w:hAnsi="宋体" w:eastAsia="宋体"/>
                <w:sz w:val="16"/>
              </w:rPr>
              <w:t>系统运行维护</w:t>
            </w:r>
            <w:r>
              <w:rPr>
                <w:rFonts w:hint="eastAsia" w:ascii="宋体" w:hAnsi="宋体"/>
                <w:sz w:val="16"/>
                <w:lang w:eastAsia="zh-CN"/>
              </w:rPr>
              <w:t>响应</w:t>
            </w:r>
            <w:r>
              <w:rPr>
                <w:rFonts w:ascii="宋体" w:hAnsi="宋体" w:eastAsia="宋体"/>
                <w:sz w:val="16"/>
              </w:rPr>
              <w:t>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3BA0">
            <w:pPr>
              <w:jc w:val="center"/>
            </w:pPr>
            <w:r>
              <w:rPr>
                <w:rFonts w:ascii="宋体" w:hAnsi="宋体" w:eastAsia="宋体"/>
                <w:sz w:val="16"/>
              </w:rPr>
              <w:t>&lt;=3小时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C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9B1D">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1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C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3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5553">
            <w:pPr>
              <w:jc w:val="center"/>
            </w:pPr>
            <w:r>
              <w:rPr>
                <w:rFonts w:ascii="宋体" w:hAnsi="宋体" w:eastAsia="宋体"/>
                <w:sz w:val="16"/>
              </w:rPr>
              <w:t>&lt;=3小时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33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2BE2A">
            <w:pPr>
              <w:jc w:val="center"/>
            </w:pPr>
          </w:p>
        </w:tc>
      </w:tr>
      <w:tr w14:paraId="6B360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B7B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AB3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8B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A7A3">
            <w:pPr>
              <w:jc w:val="center"/>
            </w:pPr>
            <w:r>
              <w:rPr>
                <w:rFonts w:ascii="宋体" w:hAnsi="宋体" w:eastAsia="宋体"/>
                <w:sz w:val="16"/>
              </w:rPr>
              <w:t>预算联网监督中心维护费（万元）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EBE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67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DF0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0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9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B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9DF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C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CA9B6">
            <w:pPr>
              <w:jc w:val="center"/>
            </w:pPr>
          </w:p>
        </w:tc>
      </w:tr>
      <w:tr w14:paraId="6BC62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75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A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45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99F1">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DF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E1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13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7C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1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8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AC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B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CD50">
            <w:pPr>
              <w:jc w:val="center"/>
            </w:pPr>
          </w:p>
        </w:tc>
      </w:tr>
      <w:tr w14:paraId="3E0E1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DA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8F7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345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1AA8">
            <w:pPr>
              <w:jc w:val="center"/>
            </w:pPr>
            <w:r>
              <w:rPr>
                <w:rFonts w:ascii="宋体" w:hAnsi="宋体" w:eastAsia="宋体"/>
                <w:sz w:val="16"/>
              </w:rPr>
              <w:t>保障工作需要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D9F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AFE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9772">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A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01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9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E9F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F3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ED17">
            <w:pPr>
              <w:jc w:val="center"/>
            </w:pPr>
          </w:p>
        </w:tc>
      </w:tr>
      <w:tr w14:paraId="537C0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F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3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69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4918">
            <w:pPr>
              <w:jc w:val="center"/>
            </w:pPr>
            <w:r>
              <w:rPr>
                <w:rFonts w:ascii="宋体" w:hAnsi="宋体" w:eastAsia="宋体"/>
                <w:sz w:val="16"/>
              </w:rPr>
              <w:t>网络安全事件发生率（%）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323E">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5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4D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B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B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8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F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A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358E">
            <w:pPr>
              <w:jc w:val="center"/>
            </w:pPr>
          </w:p>
        </w:tc>
      </w:tr>
      <w:tr w14:paraId="47A14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3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1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FB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9B39">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37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D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47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6D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E1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E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88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5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C7E0">
            <w:pPr>
              <w:jc w:val="center"/>
            </w:pPr>
          </w:p>
        </w:tc>
      </w:tr>
      <w:tr w14:paraId="5C52C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47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2C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945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4FBEF">
            <w:pPr>
              <w:jc w:val="center"/>
            </w:pPr>
            <w:r>
              <w:rPr>
                <w:rFonts w:ascii="宋体" w:hAnsi="宋体" w:eastAsia="宋体"/>
                <w:sz w:val="16"/>
              </w:rPr>
              <w:t>100分</w:t>
            </w:r>
          </w:p>
        </w:tc>
      </w:tr>
    </w:tbl>
    <w:p w14:paraId="69349E59">
      <w:r>
        <w:br w:type="page"/>
      </w:r>
    </w:p>
    <w:p w14:paraId="5812B639">
      <w:pPr>
        <w:spacing w:line="640" w:lineRule="exact"/>
        <w:ind w:firstLine="640"/>
        <w:jc w:val="both"/>
        <w:outlineLvl w:val="2"/>
      </w:pPr>
      <w:r>
        <w:rPr>
          <w:rFonts w:ascii="黑体" w:hAnsi="黑体" w:eastAsia="黑体"/>
          <w:sz w:val="32"/>
        </w:rPr>
        <w:t>十二、其他需说明的事项</w:t>
      </w:r>
    </w:p>
    <w:p w14:paraId="49E5FD80">
      <w:pPr>
        <w:spacing w:line="580" w:lineRule="exact"/>
        <w:ind w:firstLine="640"/>
        <w:jc w:val="both"/>
      </w:pPr>
      <w:r>
        <w:rPr>
          <w:rFonts w:ascii="仿宋_GB2312" w:hAnsi="仿宋_GB2312" w:eastAsia="仿宋_GB2312"/>
          <w:b w:val="0"/>
          <w:sz w:val="32"/>
        </w:rPr>
        <w:t>本单位无其他需说明的事项。</w:t>
      </w:r>
    </w:p>
    <w:p w14:paraId="780DAE23">
      <w:r>
        <w:br w:type="page"/>
      </w:r>
    </w:p>
    <w:p w14:paraId="6B44A533">
      <w:pPr>
        <w:spacing w:line="240" w:lineRule="auto"/>
        <w:jc w:val="center"/>
        <w:outlineLvl w:val="1"/>
      </w:pPr>
      <w:r>
        <w:rPr>
          <w:rFonts w:ascii="黑体" w:hAnsi="黑体" w:eastAsia="黑体"/>
          <w:sz w:val="32"/>
        </w:rPr>
        <w:t>第三部分 专业名词解释</w:t>
      </w:r>
    </w:p>
    <w:p w14:paraId="5AA587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CAF22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D534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18106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30433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9417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61E3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E260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D1D4B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84E6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91A91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7E707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38DAD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4D5F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15FEFF">
      <w:r>
        <w:br w:type="page"/>
      </w:r>
    </w:p>
    <w:p w14:paraId="19B60A63">
      <w:pPr>
        <w:spacing w:line="240" w:lineRule="auto"/>
        <w:jc w:val="center"/>
        <w:outlineLvl w:val="1"/>
      </w:pPr>
      <w:r>
        <w:rPr>
          <w:rFonts w:ascii="黑体" w:hAnsi="黑体" w:eastAsia="黑体"/>
          <w:sz w:val="32"/>
        </w:rPr>
        <w:t>第四部分 部门决算报表（见附表）</w:t>
      </w:r>
    </w:p>
    <w:p w14:paraId="46FBD5EC">
      <w:pPr>
        <w:spacing w:line="240" w:lineRule="auto"/>
        <w:ind w:firstLine="640"/>
        <w:jc w:val="both"/>
      </w:pPr>
      <w:r>
        <w:rPr>
          <w:rFonts w:ascii="仿宋_GB2312" w:hAnsi="仿宋_GB2312" w:eastAsia="仿宋_GB2312"/>
          <w:b w:val="0"/>
          <w:sz w:val="32"/>
        </w:rPr>
        <w:t>一、《收入支出决算总表》</w:t>
      </w:r>
    </w:p>
    <w:p w14:paraId="708FDB37">
      <w:pPr>
        <w:spacing w:line="240" w:lineRule="auto"/>
        <w:ind w:firstLine="640"/>
        <w:jc w:val="both"/>
      </w:pPr>
      <w:r>
        <w:rPr>
          <w:rFonts w:ascii="仿宋_GB2312" w:hAnsi="仿宋_GB2312" w:eastAsia="仿宋_GB2312"/>
          <w:b w:val="0"/>
          <w:sz w:val="32"/>
        </w:rPr>
        <w:t>二、《收入决算表》</w:t>
      </w:r>
    </w:p>
    <w:p w14:paraId="1EC31FE4">
      <w:pPr>
        <w:spacing w:line="240" w:lineRule="auto"/>
        <w:ind w:firstLine="640"/>
        <w:jc w:val="both"/>
      </w:pPr>
      <w:r>
        <w:rPr>
          <w:rFonts w:ascii="仿宋_GB2312" w:hAnsi="仿宋_GB2312" w:eastAsia="仿宋_GB2312"/>
          <w:b w:val="0"/>
          <w:sz w:val="32"/>
        </w:rPr>
        <w:t>三、《支出决算表》</w:t>
      </w:r>
    </w:p>
    <w:p w14:paraId="3BCF6D1F">
      <w:pPr>
        <w:spacing w:line="240" w:lineRule="auto"/>
        <w:ind w:firstLine="640"/>
        <w:jc w:val="both"/>
      </w:pPr>
      <w:r>
        <w:rPr>
          <w:rFonts w:ascii="仿宋_GB2312" w:hAnsi="仿宋_GB2312" w:eastAsia="仿宋_GB2312"/>
          <w:b w:val="0"/>
          <w:sz w:val="32"/>
        </w:rPr>
        <w:t>四、《财政拨款收入支出决算总表》</w:t>
      </w:r>
    </w:p>
    <w:p w14:paraId="77D358E2">
      <w:pPr>
        <w:spacing w:line="240" w:lineRule="auto"/>
        <w:ind w:firstLine="640"/>
        <w:jc w:val="both"/>
      </w:pPr>
      <w:r>
        <w:rPr>
          <w:rFonts w:ascii="仿宋_GB2312" w:hAnsi="仿宋_GB2312" w:eastAsia="仿宋_GB2312"/>
          <w:b w:val="0"/>
          <w:sz w:val="32"/>
        </w:rPr>
        <w:t>五、《一般公共预算财政拨款支出决算表》</w:t>
      </w:r>
    </w:p>
    <w:p w14:paraId="33DC4BF4">
      <w:pPr>
        <w:spacing w:line="240" w:lineRule="auto"/>
        <w:ind w:firstLine="640"/>
        <w:jc w:val="both"/>
      </w:pPr>
      <w:r>
        <w:rPr>
          <w:rFonts w:ascii="仿宋_GB2312" w:hAnsi="仿宋_GB2312" w:eastAsia="仿宋_GB2312"/>
          <w:b w:val="0"/>
          <w:sz w:val="32"/>
        </w:rPr>
        <w:t>六、《一般公共预算财政拨款基本支出决算表》</w:t>
      </w:r>
    </w:p>
    <w:p w14:paraId="720A96A7">
      <w:pPr>
        <w:spacing w:line="240" w:lineRule="auto"/>
        <w:ind w:firstLine="640"/>
        <w:jc w:val="both"/>
      </w:pPr>
      <w:r>
        <w:rPr>
          <w:rFonts w:ascii="仿宋_GB2312" w:hAnsi="仿宋_GB2312" w:eastAsia="仿宋_GB2312"/>
          <w:b w:val="0"/>
          <w:sz w:val="32"/>
        </w:rPr>
        <w:t>七、《政府性基金预算财政拨款收入支出决算表》</w:t>
      </w:r>
    </w:p>
    <w:p w14:paraId="748DC852">
      <w:pPr>
        <w:spacing w:line="240" w:lineRule="auto"/>
        <w:ind w:firstLine="640"/>
        <w:jc w:val="both"/>
      </w:pPr>
      <w:r>
        <w:rPr>
          <w:rFonts w:ascii="仿宋_GB2312" w:hAnsi="仿宋_GB2312" w:eastAsia="仿宋_GB2312"/>
          <w:b w:val="0"/>
          <w:sz w:val="32"/>
        </w:rPr>
        <w:t>八、《国有资本经营预算财政拨款收入支出决算表》</w:t>
      </w:r>
    </w:p>
    <w:p w14:paraId="0A86FB8C">
      <w:pPr>
        <w:spacing w:line="240" w:lineRule="auto"/>
        <w:ind w:firstLine="640"/>
        <w:jc w:val="both"/>
      </w:pPr>
      <w:r>
        <w:rPr>
          <w:rFonts w:ascii="仿宋_GB2312" w:hAnsi="仿宋_GB2312" w:eastAsia="仿宋_GB2312"/>
          <w:b w:val="0"/>
          <w:sz w:val="32"/>
        </w:rPr>
        <w:t>九、《财政拨款“三公”经费支出决算表》</w:t>
      </w:r>
    </w:p>
    <w:p w14:paraId="19EC2611">
      <w:pPr>
        <w:spacing w:line="240" w:lineRule="auto"/>
        <w:ind w:firstLine="640"/>
        <w:jc w:val="both"/>
      </w:pPr>
    </w:p>
    <w:p w14:paraId="2F591FD5">
      <w:pPr>
        <w:spacing w:line="240" w:lineRule="auto"/>
        <w:ind w:firstLine="640"/>
        <w:jc w:val="both"/>
      </w:pPr>
    </w:p>
    <w:p w14:paraId="28311032">
      <w:pPr>
        <w:spacing w:line="240" w:lineRule="auto"/>
        <w:ind w:firstLine="640"/>
        <w:jc w:val="both"/>
      </w:pPr>
    </w:p>
    <w:p w14:paraId="7168A3BC">
      <w:pPr>
        <w:spacing w:line="240" w:lineRule="auto"/>
        <w:ind w:firstLine="640"/>
        <w:jc w:val="both"/>
      </w:pPr>
    </w:p>
    <w:p w14:paraId="1EFAAE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D021F2-B4C7-4D29-9D43-799BCA2661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6B7F083-A671-4EC6-90A3-CD6B2191B55E}"/>
  </w:font>
  <w:font w:name="仿宋_GB2312">
    <w:altName w:val="仿宋"/>
    <w:panose1 w:val="02010609030101010101"/>
    <w:charset w:val="86"/>
    <w:family w:val="modern"/>
    <w:pitch w:val="default"/>
    <w:sig w:usb0="00000000" w:usb1="00000000" w:usb2="00000000" w:usb3="00000000" w:csb0="00040000" w:csb1="00000000"/>
    <w:embedRegular r:id="rId3" w:fontKey="{2AF624FD-D1DE-447F-991D-C0783E136F3C}"/>
  </w:font>
  <w:font w:name="楷体_GB2312">
    <w:altName w:val="楷体"/>
    <w:panose1 w:val="00000000000000000000"/>
    <w:charset w:val="00"/>
    <w:family w:val="auto"/>
    <w:pitch w:val="default"/>
    <w:sig w:usb0="00000000" w:usb1="00000000" w:usb2="00000000" w:usb3="00000000" w:csb0="00000000" w:csb1="00000000"/>
    <w:embedRegular r:id="rId4" w:fontKey="{E9C8D75A-C9A9-49B9-BEA7-817267257FC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527C80"/>
    <w:rsid w:val="313F1D52"/>
    <w:rsid w:val="318029AB"/>
    <w:rsid w:val="31C63837"/>
    <w:rsid w:val="326F0A17"/>
    <w:rsid w:val="3277581B"/>
    <w:rsid w:val="38006E2C"/>
    <w:rsid w:val="3914510A"/>
    <w:rsid w:val="3B1220C9"/>
    <w:rsid w:val="3B9E546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9A2419"/>
    <w:rsid w:val="5AFC6609"/>
    <w:rsid w:val="5FA17648"/>
    <w:rsid w:val="5FD320BD"/>
    <w:rsid w:val="60781C44"/>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8053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4527</Words>
  <Characters>5213</Characters>
  <Lines>0</Lines>
  <Paragraphs>0</Paragraphs>
  <TotalTime>9</TotalTime>
  <ScaleCrop>false</ScaleCrop>
  <LinksUpToDate>false</LinksUpToDate>
  <CharactersWithSpaces>5221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