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B02EFF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克孜勒苏柯尔克孜自治州统计局2024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45EE747">
      <w:r>
        <w:br w:type="page"/>
      </w:r>
    </w:p>
    <w:p w14:paraId="74B9548B">
      <w:pPr>
        <w:spacing w:line="640" w:lineRule="exact"/>
        <w:jc w:val="center"/>
        <w:outlineLvl w:val="1"/>
      </w:pPr>
      <w:r>
        <w:rPr>
          <w:rFonts w:ascii="黑体" w:hAnsi="黑体" w:eastAsia="黑体"/>
          <w:sz w:val="32"/>
        </w:rPr>
        <w:t>第一部分 单位概况</w:t>
      </w:r>
    </w:p>
    <w:p w14:paraId="03458A77">
      <w:pPr>
        <w:spacing w:line="640" w:lineRule="exact"/>
        <w:ind w:firstLine="640"/>
        <w:jc w:val="both"/>
        <w:outlineLvl w:val="2"/>
      </w:pPr>
      <w:r>
        <w:rPr>
          <w:rFonts w:ascii="黑体" w:hAnsi="黑体" w:eastAsia="黑体"/>
          <w:sz w:val="32"/>
        </w:rPr>
        <w:t>一、主要职能</w:t>
      </w:r>
    </w:p>
    <w:p w14:paraId="5E6A8ADF">
      <w:pPr>
        <w:spacing w:line="580" w:lineRule="exact"/>
        <w:ind w:firstLine="640"/>
        <w:jc w:val="both"/>
      </w:pPr>
      <w:r>
        <w:rPr>
          <w:rFonts w:ascii="仿宋_GB2312" w:hAnsi="仿宋_GB2312" w:eastAsia="仿宋_GB2312"/>
          <w:sz w:val="32"/>
        </w:rPr>
        <w:t>克州统计局主要工作是统一组织自治州统计调查、汇总、整理自治州的基本统计资料，对全州国民经济和社会发展情况进行统计分析、统计预测和统计监督，向州委、州政府及有关部门提供统计信息和咨询建议，搜集、整理、提供毗邻地区基本统计资料，为政府决策提供宏观依据。</w:t>
      </w:r>
    </w:p>
    <w:p w14:paraId="448350B0">
      <w:pPr>
        <w:spacing w:line="640" w:lineRule="exact"/>
        <w:ind w:firstLine="640"/>
        <w:jc w:val="both"/>
        <w:outlineLvl w:val="2"/>
      </w:pPr>
      <w:r>
        <w:rPr>
          <w:rFonts w:ascii="黑体" w:hAnsi="黑体" w:eastAsia="黑体"/>
          <w:sz w:val="32"/>
        </w:rPr>
        <w:t>二、机构设置及人员情况</w:t>
      </w:r>
    </w:p>
    <w:p w14:paraId="4774A2FA">
      <w:pPr>
        <w:spacing w:line="580" w:lineRule="exact"/>
        <w:ind w:firstLine="640"/>
        <w:jc w:val="both"/>
      </w:pPr>
      <w:r>
        <w:rPr>
          <w:rFonts w:ascii="仿宋_GB2312" w:hAnsi="仿宋_GB2312" w:eastAsia="仿宋_GB2312"/>
          <w:sz w:val="32"/>
        </w:rPr>
        <w:t>克孜勒苏柯尔克孜自治州统计局2024年度，实有人数38人，其中：在职人员25人，减少2人；离休人员0人，增加0人；退休人员13人,增加3人。</w:t>
      </w:r>
    </w:p>
    <w:p w14:paraId="29F59681">
      <w:pPr>
        <w:spacing w:line="580" w:lineRule="exact"/>
        <w:ind w:firstLine="640"/>
        <w:jc w:val="both"/>
      </w:pPr>
      <w:r>
        <w:rPr>
          <w:rFonts w:ascii="仿宋_GB2312" w:hAnsi="仿宋_GB2312" w:eastAsia="仿宋_GB2312"/>
          <w:sz w:val="32"/>
        </w:rPr>
        <w:t>克孜勒苏柯尔克孜自治州统计局无下属预算单位，下设7个科室，分别是：办公室、国民经济综合科、城市社会经济统计科、农村社会经济统计科、法制科、电子计算站、普查中心。</w:t>
      </w:r>
    </w:p>
    <w:p w14:paraId="09104342">
      <w:r>
        <w:br w:type="page"/>
      </w:r>
    </w:p>
    <w:p w14:paraId="0BBDD6AB">
      <w:pPr>
        <w:spacing w:line="240" w:lineRule="auto"/>
        <w:jc w:val="center"/>
        <w:outlineLvl w:val="1"/>
      </w:pPr>
      <w:r>
        <w:rPr>
          <w:rFonts w:ascii="黑体" w:hAnsi="黑体" w:eastAsia="黑体"/>
          <w:sz w:val="32"/>
        </w:rPr>
        <w:t>第二部分 部门决算情况说明</w:t>
      </w:r>
    </w:p>
    <w:p w14:paraId="4C785EF0">
      <w:pPr>
        <w:spacing w:line="640" w:lineRule="exact"/>
        <w:ind w:firstLine="640"/>
        <w:jc w:val="both"/>
        <w:outlineLvl w:val="2"/>
      </w:pPr>
      <w:r>
        <w:rPr>
          <w:rFonts w:ascii="黑体" w:hAnsi="黑体" w:eastAsia="黑体"/>
          <w:sz w:val="32"/>
        </w:rPr>
        <w:t>一、收入支出决算总体情况说明</w:t>
      </w:r>
    </w:p>
    <w:p w14:paraId="24DC685A">
      <w:pPr>
        <w:spacing w:line="580" w:lineRule="exact"/>
        <w:ind w:firstLine="640"/>
        <w:jc w:val="both"/>
      </w:pPr>
      <w:r>
        <w:rPr>
          <w:rFonts w:ascii="仿宋_GB2312" w:hAnsi="仿宋_GB2312" w:eastAsia="仿宋_GB2312"/>
          <w:b/>
          <w:sz w:val="32"/>
        </w:rPr>
        <w:t>2024年度收入总计593.40万元，</w:t>
      </w:r>
      <w:r>
        <w:rPr>
          <w:rFonts w:ascii="仿宋_GB2312" w:hAnsi="仿宋_GB2312" w:eastAsia="仿宋_GB2312"/>
          <w:b w:val="0"/>
          <w:sz w:val="32"/>
        </w:rPr>
        <w:t>其中：本年收入合计593.40万元，使用非财政拨款结余（含专用结余）0.00万元，年初结转和结余0.00万元。</w:t>
      </w:r>
    </w:p>
    <w:p w14:paraId="1CCDEE0F">
      <w:pPr>
        <w:spacing w:line="580" w:lineRule="exact"/>
        <w:ind w:firstLine="640"/>
        <w:jc w:val="both"/>
      </w:pPr>
      <w:r>
        <w:rPr>
          <w:rFonts w:ascii="仿宋_GB2312" w:hAnsi="仿宋_GB2312" w:eastAsia="仿宋_GB2312"/>
          <w:b/>
          <w:sz w:val="32"/>
        </w:rPr>
        <w:t>2024年度支出总计593.40万元，</w:t>
      </w:r>
      <w:r>
        <w:rPr>
          <w:rFonts w:ascii="仿宋_GB2312" w:hAnsi="仿宋_GB2312" w:eastAsia="仿宋_GB2312"/>
          <w:b w:val="0"/>
          <w:sz w:val="32"/>
        </w:rPr>
        <w:t>其中：本年支出合计593.40万元，结余分配0.00万元，年末结转和结余0.00万元。</w:t>
      </w:r>
    </w:p>
    <w:p w14:paraId="37CA1392">
      <w:pPr>
        <w:spacing w:line="580" w:lineRule="exact"/>
        <w:ind w:firstLine="640"/>
        <w:jc w:val="both"/>
      </w:pPr>
      <w:r>
        <w:rPr>
          <w:rFonts w:ascii="仿宋_GB2312" w:hAnsi="仿宋_GB2312" w:eastAsia="仿宋_GB2312"/>
          <w:b w:val="0"/>
          <w:sz w:val="32"/>
        </w:rPr>
        <w:t>收入支出总体与上年相比，减少119.59万元，下降16.77%，主要原因是：一是本年人员减少，相关支出减少；二是减少人口变动抽样调查、城乡居民收支与生活状况调查、住户调查经费（调查队）、人口抽样调查经费。</w:t>
      </w:r>
    </w:p>
    <w:p w14:paraId="6174E8E7">
      <w:pPr>
        <w:spacing w:line="640" w:lineRule="exact"/>
        <w:ind w:firstLine="640"/>
        <w:jc w:val="both"/>
        <w:outlineLvl w:val="2"/>
      </w:pPr>
      <w:r>
        <w:rPr>
          <w:rFonts w:ascii="黑体" w:hAnsi="黑体" w:eastAsia="黑体"/>
          <w:sz w:val="32"/>
        </w:rPr>
        <w:t>二、收入决算情况说明</w:t>
      </w:r>
    </w:p>
    <w:p w14:paraId="230D9BB2">
      <w:pPr>
        <w:spacing w:line="580" w:lineRule="exact"/>
        <w:ind w:firstLine="640"/>
        <w:jc w:val="both"/>
      </w:pPr>
      <w:r>
        <w:rPr>
          <w:rFonts w:ascii="仿宋_GB2312" w:hAnsi="仿宋_GB2312" w:eastAsia="仿宋_GB2312"/>
          <w:b/>
          <w:sz w:val="32"/>
        </w:rPr>
        <w:t>本年收入593.40万元，</w:t>
      </w:r>
      <w:r>
        <w:rPr>
          <w:rFonts w:ascii="仿宋_GB2312" w:hAnsi="仿宋_GB2312" w:eastAsia="仿宋_GB2312"/>
          <w:b w:val="0"/>
          <w:sz w:val="32"/>
        </w:rPr>
        <w:t>其中：财政拨款收入593.40万元，占100.00%；上级补助收入0.00万元，占0.00%；事业收入0.00万元，占0.00%；经营收入0.00万元，占0.00%；附属单位上缴收入0.00万元，占0.00%；其他收入0.00万元，占0.00%。</w:t>
      </w:r>
    </w:p>
    <w:p w14:paraId="4F2EC84A">
      <w:pPr>
        <w:spacing w:line="640" w:lineRule="exact"/>
        <w:ind w:firstLine="640"/>
        <w:jc w:val="both"/>
        <w:outlineLvl w:val="2"/>
      </w:pPr>
      <w:r>
        <w:rPr>
          <w:rFonts w:ascii="黑体" w:hAnsi="黑体" w:eastAsia="黑体"/>
          <w:sz w:val="32"/>
        </w:rPr>
        <w:t>三、支出决算情况说明</w:t>
      </w:r>
    </w:p>
    <w:p w14:paraId="417148CB">
      <w:pPr>
        <w:spacing w:line="580" w:lineRule="exact"/>
        <w:ind w:firstLine="640"/>
        <w:jc w:val="both"/>
      </w:pPr>
      <w:r>
        <w:rPr>
          <w:rFonts w:ascii="仿宋_GB2312" w:hAnsi="仿宋_GB2312" w:eastAsia="仿宋_GB2312"/>
          <w:b/>
          <w:sz w:val="32"/>
        </w:rPr>
        <w:t>本年支出593.40万元，</w:t>
      </w:r>
      <w:r>
        <w:rPr>
          <w:rFonts w:ascii="仿宋_GB2312" w:hAnsi="仿宋_GB2312" w:eastAsia="仿宋_GB2312"/>
          <w:b w:val="0"/>
          <w:sz w:val="32"/>
        </w:rPr>
        <w:t>其中：基本支出550.90万元，占92.84%；项目支出42.50万元，占7.16%；上缴上级支出0.00万元，占0.00%；经营支出0.00万元，占0.00%；对附属单位补助支出0.00万元，占0.00%。</w:t>
      </w:r>
    </w:p>
    <w:p w14:paraId="2F5CA8AA">
      <w:pPr>
        <w:spacing w:line="640" w:lineRule="exact"/>
        <w:ind w:firstLine="640"/>
        <w:jc w:val="both"/>
        <w:outlineLvl w:val="2"/>
      </w:pPr>
      <w:r>
        <w:rPr>
          <w:rFonts w:ascii="黑体" w:hAnsi="黑体" w:eastAsia="黑体"/>
          <w:sz w:val="32"/>
        </w:rPr>
        <w:t>四、财政拨款收入支出决算总体情况说明</w:t>
      </w:r>
    </w:p>
    <w:p w14:paraId="7147CA07">
      <w:pPr>
        <w:spacing w:line="580" w:lineRule="exact"/>
        <w:ind w:firstLine="640"/>
        <w:jc w:val="both"/>
      </w:pPr>
      <w:r>
        <w:rPr>
          <w:rFonts w:ascii="仿宋_GB2312" w:hAnsi="仿宋_GB2312" w:eastAsia="仿宋_GB2312"/>
          <w:b/>
          <w:sz w:val="32"/>
        </w:rPr>
        <w:t>2024年度财政拨款收入总计593.40万元，</w:t>
      </w:r>
      <w:r>
        <w:rPr>
          <w:rFonts w:ascii="仿宋_GB2312" w:hAnsi="仿宋_GB2312" w:eastAsia="仿宋_GB2312"/>
          <w:b w:val="0"/>
          <w:sz w:val="32"/>
        </w:rPr>
        <w:t>其中：年初财政拨款结转和结余0.00万元，本年财政拨款收入593.40万元。</w:t>
      </w:r>
      <w:r>
        <w:rPr>
          <w:rFonts w:ascii="仿宋_GB2312" w:hAnsi="仿宋_GB2312" w:eastAsia="仿宋_GB2312"/>
          <w:b/>
          <w:sz w:val="32"/>
        </w:rPr>
        <w:t>财政拨款支出总计593.40万元，</w:t>
      </w:r>
      <w:r>
        <w:rPr>
          <w:rFonts w:ascii="仿宋_GB2312" w:hAnsi="仿宋_GB2312" w:eastAsia="仿宋_GB2312"/>
          <w:b w:val="0"/>
          <w:sz w:val="32"/>
        </w:rPr>
        <w:t>其中：年末财政拨款结转和结余0.00万元，本年财政拨款支出593.40万元。</w:t>
      </w:r>
    </w:p>
    <w:p w14:paraId="1569FC0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减少119.55万元，下降16.77%，主要原因是：一是本年人员减少，相关支出减少；二是减少人口变动抽样调查、城乡居民收支与生活状况调查、住户调查经费（调查队）、人口抽样调查经费。</w:t>
      </w:r>
      <w:r>
        <w:rPr>
          <w:rFonts w:ascii="仿宋_GB2312" w:hAnsi="仿宋_GB2312" w:eastAsia="仿宋_GB2312"/>
          <w:b/>
          <w:sz w:val="32"/>
        </w:rPr>
        <w:t>与年初预算相比，</w:t>
      </w:r>
      <w:r>
        <w:rPr>
          <w:rFonts w:ascii="仿宋_GB2312" w:hAnsi="仿宋_GB2312" w:eastAsia="仿宋_GB2312"/>
          <w:b w:val="0"/>
          <w:sz w:val="32"/>
        </w:rPr>
        <w:t>年初预算数568.84万元，决算数593.40万元，预决算差异率4.32%，主要原因是：年中追加人员工资、社保、公积金基数调增部分资金，导致预决算存在差异。</w:t>
      </w:r>
    </w:p>
    <w:p w14:paraId="7252BC2A">
      <w:pPr>
        <w:spacing w:line="640" w:lineRule="exact"/>
        <w:ind w:firstLine="640"/>
        <w:jc w:val="both"/>
        <w:outlineLvl w:val="2"/>
      </w:pPr>
      <w:r>
        <w:rPr>
          <w:rFonts w:ascii="黑体" w:hAnsi="黑体" w:eastAsia="黑体"/>
          <w:sz w:val="32"/>
        </w:rPr>
        <w:t>五、一般公共预算财政拨款支出决算情况说明</w:t>
      </w:r>
    </w:p>
    <w:p w14:paraId="118EDF15">
      <w:pPr>
        <w:spacing w:line="640" w:lineRule="exact"/>
        <w:ind w:firstLine="640"/>
        <w:jc w:val="both"/>
        <w:outlineLvl w:val="3"/>
      </w:pPr>
      <w:r>
        <w:rPr>
          <w:rFonts w:ascii="楷体_GB2312" w:hAnsi="楷体_GB2312" w:eastAsia="楷体_GB2312"/>
          <w:b/>
          <w:sz w:val="32"/>
        </w:rPr>
        <w:t>（一）一般公共预算财政拨款支出决算总体情况</w:t>
      </w:r>
    </w:p>
    <w:p w14:paraId="297E37F3">
      <w:pPr>
        <w:spacing w:line="580" w:lineRule="exact"/>
        <w:ind w:firstLine="640"/>
        <w:jc w:val="both"/>
      </w:pPr>
      <w:r>
        <w:rPr>
          <w:rFonts w:ascii="仿宋_GB2312" w:hAnsi="仿宋_GB2312" w:eastAsia="仿宋_GB2312"/>
          <w:b/>
          <w:sz w:val="32"/>
        </w:rPr>
        <w:t>2024年度一般公共预算财政拨款支出593.40万元，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减少119.55万元，下降16.77%，主要原因是：一是本年人员减少，相关支出减少；二是减少人口变动抽样调查、城乡居民收支与生活状况调查、住户调查经费（调查队）、人口抽样调查经费。</w:t>
      </w:r>
      <w:r>
        <w:rPr>
          <w:rFonts w:ascii="仿宋_GB2312" w:hAnsi="仿宋_GB2312" w:eastAsia="仿宋_GB2312"/>
          <w:b/>
          <w:sz w:val="32"/>
        </w:rPr>
        <w:t>与年初预算相比,</w:t>
      </w:r>
      <w:r>
        <w:rPr>
          <w:rFonts w:ascii="仿宋_GB2312" w:hAnsi="仿宋_GB2312" w:eastAsia="仿宋_GB2312"/>
          <w:b w:val="0"/>
          <w:sz w:val="32"/>
        </w:rPr>
        <w:t>年初预算数568.84万元，决算数593.40万元，预决算差异率4.32%，主要原因是：年中追加人员工资、社保、公积金基数调增部分资金，导致预决算存在差异。</w:t>
      </w:r>
    </w:p>
    <w:p w14:paraId="01AC92E8">
      <w:pPr>
        <w:spacing w:line="640" w:lineRule="exact"/>
        <w:ind w:firstLine="640"/>
        <w:jc w:val="both"/>
        <w:outlineLvl w:val="3"/>
      </w:pPr>
      <w:r>
        <w:rPr>
          <w:rFonts w:ascii="楷体_GB2312" w:hAnsi="楷体_GB2312" w:eastAsia="楷体_GB2312"/>
          <w:b/>
          <w:sz w:val="32"/>
        </w:rPr>
        <w:t>（二）一般公共预算财政拨款支出决算结构情况</w:t>
      </w:r>
    </w:p>
    <w:p w14:paraId="3BBA8860">
      <w:pPr>
        <w:spacing w:line="580" w:lineRule="exact"/>
        <w:ind w:firstLine="640"/>
        <w:jc w:val="both"/>
      </w:pPr>
      <w:r>
        <w:rPr>
          <w:rFonts w:ascii="仿宋_GB2312" w:hAnsi="仿宋_GB2312" w:eastAsia="仿宋_GB2312"/>
          <w:b w:val="0"/>
          <w:sz w:val="32"/>
        </w:rPr>
        <w:t>1.一般公共服务支出(类)501.50万元,占84.51%。</w:t>
      </w:r>
    </w:p>
    <w:p w14:paraId="139D2793">
      <w:pPr>
        <w:spacing w:line="580" w:lineRule="exact"/>
        <w:ind w:firstLine="640"/>
        <w:jc w:val="both"/>
      </w:pPr>
      <w:r>
        <w:rPr>
          <w:rFonts w:ascii="仿宋_GB2312" w:hAnsi="仿宋_GB2312" w:eastAsia="仿宋_GB2312"/>
          <w:b w:val="0"/>
          <w:sz w:val="32"/>
        </w:rPr>
        <w:t>2.社会保障和就业支出(类)91.91万元,占15.49%。</w:t>
      </w:r>
    </w:p>
    <w:p w14:paraId="03E74232">
      <w:pPr>
        <w:spacing w:line="640" w:lineRule="exact"/>
        <w:ind w:firstLine="640"/>
        <w:jc w:val="both"/>
        <w:outlineLvl w:val="3"/>
      </w:pPr>
      <w:r>
        <w:rPr>
          <w:rFonts w:ascii="楷体_GB2312" w:hAnsi="楷体_GB2312" w:eastAsia="楷体_GB2312"/>
          <w:b/>
          <w:sz w:val="32"/>
        </w:rPr>
        <w:t>（三）一般公共预算财政拨款支出决算具体情况</w:t>
      </w:r>
    </w:p>
    <w:p w14:paraId="1BBDC9DE">
      <w:pPr>
        <w:spacing w:line="580" w:lineRule="exact"/>
        <w:ind w:firstLine="640"/>
        <w:jc w:val="both"/>
      </w:pPr>
      <w:r>
        <w:rPr>
          <w:rFonts w:ascii="仿宋_GB2312" w:hAnsi="仿宋_GB2312" w:eastAsia="仿宋_GB2312"/>
          <w:b w:val="0"/>
          <w:sz w:val="32"/>
        </w:rPr>
        <w:t>1.一般公共服务支出(类)统计信息事务(款)行政运行(项):支出决算数为237.32万元，比上年决算减少51.25万元，下降17.76%,主要原因是：本年在职人员减少，相应人员经费较上年减少。</w:t>
      </w:r>
    </w:p>
    <w:p w14:paraId="6BC10EB9">
      <w:pPr>
        <w:spacing w:line="580" w:lineRule="exact"/>
        <w:ind w:firstLine="640"/>
        <w:jc w:val="both"/>
      </w:pPr>
      <w:r>
        <w:rPr>
          <w:rFonts w:ascii="仿宋_GB2312" w:hAnsi="仿宋_GB2312" w:eastAsia="仿宋_GB2312"/>
          <w:b w:val="0"/>
          <w:sz w:val="32"/>
        </w:rPr>
        <w:t>2.一般公共服务支出(类)统计信息事务(款)一般行政管理事务(项):支出决算数为0.00万元，比上年决算减少23.91万元，下降100.00%,主要原因是：本年功能科目调整，第一书记工作经费、为民办实事工作经费</w:t>
      </w:r>
      <w:r>
        <w:rPr>
          <w:rFonts w:hint="eastAsia" w:ascii="仿宋_GB2312" w:hAnsi="仿宋_GB2312" w:eastAsia="仿宋_GB2312"/>
          <w:b w:val="0"/>
          <w:sz w:val="32"/>
          <w:lang w:val="en-US" w:eastAsia="zh-CN"/>
        </w:rPr>
        <w:t>上年在</w:t>
      </w:r>
      <w:r>
        <w:rPr>
          <w:rFonts w:ascii="仿宋_GB2312" w:hAnsi="仿宋_GB2312" w:eastAsia="仿宋_GB2312"/>
          <w:b w:val="0"/>
          <w:sz w:val="32"/>
        </w:rPr>
        <w:t>一般行政管理事务</w:t>
      </w:r>
      <w:r>
        <w:rPr>
          <w:rFonts w:hint="eastAsia" w:ascii="仿宋_GB2312" w:hAnsi="仿宋_GB2312" w:eastAsia="仿宋_GB2312"/>
          <w:b w:val="0"/>
          <w:sz w:val="32"/>
          <w:lang w:val="en-US" w:eastAsia="zh-CN"/>
        </w:rPr>
        <w:t>科目列支，本年</w:t>
      </w:r>
      <w:r>
        <w:rPr>
          <w:rFonts w:ascii="仿宋_GB2312" w:hAnsi="仿宋_GB2312" w:eastAsia="仿宋_GB2312"/>
          <w:b w:val="0"/>
          <w:sz w:val="32"/>
        </w:rPr>
        <w:t>调整至其他统计信息事务支出，经费减少。</w:t>
      </w:r>
    </w:p>
    <w:p w14:paraId="79DCB2A6">
      <w:pPr>
        <w:spacing w:line="580" w:lineRule="exact"/>
        <w:ind w:firstLine="640"/>
        <w:jc w:val="both"/>
      </w:pPr>
      <w:r>
        <w:rPr>
          <w:rFonts w:ascii="仿宋_GB2312" w:hAnsi="仿宋_GB2312" w:eastAsia="仿宋_GB2312"/>
          <w:b w:val="0"/>
          <w:sz w:val="32"/>
        </w:rPr>
        <w:t>3.一般公共服务支出(类)统计信息事务(款)专项统计业务(项):支出决算数为5.97万元，比上年决算减少0.03万元，下降0.50%,主要原因是：本年减少编印《克州领导干部手册》《克州统计年鉴》资金。</w:t>
      </w:r>
    </w:p>
    <w:p w14:paraId="782950EE">
      <w:pPr>
        <w:spacing w:line="580" w:lineRule="exact"/>
        <w:ind w:firstLine="640"/>
        <w:jc w:val="both"/>
      </w:pPr>
      <w:r>
        <w:rPr>
          <w:rFonts w:ascii="仿宋_GB2312" w:hAnsi="仿宋_GB2312" w:eastAsia="仿宋_GB2312"/>
          <w:b w:val="0"/>
          <w:sz w:val="32"/>
        </w:rPr>
        <w:t>4.一般公共服务支出(类)统计信息事务(款)专项普查活动(项):支出决算数为15.44万元，比上年决算增加0.61万元，增长4.11%,主要原因是：本年增加第五次全国经济普查项目经费。</w:t>
      </w:r>
    </w:p>
    <w:p w14:paraId="4BBD68BE">
      <w:pPr>
        <w:spacing w:line="580" w:lineRule="exact"/>
        <w:ind w:firstLine="640"/>
        <w:jc w:val="both"/>
      </w:pPr>
      <w:r>
        <w:rPr>
          <w:rFonts w:ascii="仿宋_GB2312" w:hAnsi="仿宋_GB2312" w:eastAsia="仿宋_GB2312"/>
          <w:b w:val="0"/>
          <w:sz w:val="32"/>
        </w:rPr>
        <w:t>5.一般公共服务支出(类)统计信息事务(款)统计抽样调查(项):支出决算数为0.00万元，比上年决算减少42.19万元，下降100.00%,主要原因是：本年度减少人口变动抽样调查、城乡居民收支与生活状况调查、住户调查经费（调查队）、人口抽样调查经费。</w:t>
      </w:r>
    </w:p>
    <w:p w14:paraId="047D1CB9">
      <w:pPr>
        <w:spacing w:line="580" w:lineRule="exact"/>
        <w:ind w:firstLine="640"/>
        <w:jc w:val="both"/>
      </w:pPr>
      <w:r>
        <w:rPr>
          <w:rFonts w:ascii="仿宋_GB2312" w:hAnsi="仿宋_GB2312" w:eastAsia="仿宋_GB2312"/>
          <w:b w:val="0"/>
          <w:sz w:val="32"/>
        </w:rPr>
        <w:t>6.一般公共服务支出(类)统计信息事务(款)事业运行(项):支出决算数为221.84万元，比上年决算增加8.83万元，增长4.15%,主要原因是：本年在职人员工资调增，导致相关人员经费较上年有所增加。</w:t>
      </w:r>
    </w:p>
    <w:p w14:paraId="65D1BBFA">
      <w:pPr>
        <w:spacing w:line="580" w:lineRule="exact"/>
        <w:ind w:firstLine="640"/>
        <w:jc w:val="both"/>
      </w:pPr>
      <w:r>
        <w:rPr>
          <w:rFonts w:ascii="仿宋_GB2312" w:hAnsi="仿宋_GB2312" w:eastAsia="仿宋_GB2312"/>
          <w:b w:val="0"/>
          <w:sz w:val="32"/>
        </w:rPr>
        <w:t>7.一般公共服务支出(类)统计信息事务(款)其他统计信息事务支出(项):支出决算数为20.94万元，比上年决算减少26.32万元，下降55.69%,主要原因是：一是减少大型普查项目；二是减少统计调查队项目委托业务经费。</w:t>
      </w:r>
    </w:p>
    <w:p w14:paraId="1F8C2340">
      <w:pPr>
        <w:spacing w:line="580" w:lineRule="exact"/>
        <w:ind w:firstLine="640"/>
        <w:jc w:val="both"/>
      </w:pPr>
      <w:r>
        <w:rPr>
          <w:rFonts w:ascii="仿宋_GB2312" w:hAnsi="仿宋_GB2312" w:eastAsia="仿宋_GB2312"/>
          <w:b w:val="0"/>
          <w:sz w:val="32"/>
        </w:rPr>
        <w:t>8.社会保障和就业支出(类)行政事业单位养老支出(款)行政单位离退休(项):支出决算数为19.10万元，比上年决算增加4.42万元，增长30.11%,主要原因是：本年增加退休人员基础绩效奖，退休费支出增加。</w:t>
      </w:r>
    </w:p>
    <w:p w14:paraId="2B30468E">
      <w:pPr>
        <w:spacing w:line="580" w:lineRule="exact"/>
        <w:ind w:firstLine="640"/>
        <w:jc w:val="both"/>
      </w:pPr>
      <w:r>
        <w:rPr>
          <w:rFonts w:ascii="仿宋_GB2312" w:hAnsi="仿宋_GB2312" w:eastAsia="仿宋_GB2312"/>
          <w:b w:val="0"/>
          <w:sz w:val="32"/>
        </w:rPr>
        <w:t>9.社会保障和就业支出(类)行政事业单位养老支出(款)事业单位离退休(项):支出决算数为1.72万元，比上年决算增加0.51万元，增长42.15%,主要原因是：本年增加退休人员基础绩效奖，退休费支出增加。</w:t>
      </w:r>
    </w:p>
    <w:p w14:paraId="365DF696">
      <w:pPr>
        <w:spacing w:line="580" w:lineRule="exact"/>
        <w:ind w:firstLine="640"/>
        <w:jc w:val="both"/>
      </w:pPr>
      <w:r>
        <w:rPr>
          <w:rFonts w:ascii="仿宋_GB2312" w:hAnsi="仿宋_GB2312" w:eastAsia="仿宋_GB2312"/>
          <w:b w:val="0"/>
          <w:sz w:val="32"/>
        </w:rPr>
        <w:t>10.社会保障和就业支出(类)行政事业单位养老支出(款)机关事业单位基本养老保险缴费支出(项):支出决算数为46.57万元，比上年决算增加0.49万元，增长1.06%,主要原因是：本年在职人员工资基数调增，养老缴费基数上涨，相应支出增加。</w:t>
      </w:r>
    </w:p>
    <w:p w14:paraId="4FFF6B98">
      <w:pPr>
        <w:spacing w:line="580" w:lineRule="exact"/>
        <w:ind w:firstLine="640"/>
        <w:jc w:val="both"/>
      </w:pPr>
      <w:r>
        <w:rPr>
          <w:rFonts w:ascii="仿宋_GB2312" w:hAnsi="仿宋_GB2312" w:eastAsia="仿宋_GB2312"/>
          <w:b w:val="0"/>
          <w:sz w:val="32"/>
        </w:rPr>
        <w:t>11.社会保障和就业支出(类)行政事业单位养老支出(款)机关事业单位职业年金缴费支出(项):支出决算数为24.35万元，比上年决算增加9.15万元，增长60.20%,主要原因是：本年新增退休人员，职业年金缴费增加。</w:t>
      </w:r>
    </w:p>
    <w:p w14:paraId="0520EAD2">
      <w:pPr>
        <w:spacing w:line="580" w:lineRule="exact"/>
        <w:ind w:firstLine="640"/>
        <w:jc w:val="both"/>
      </w:pPr>
      <w:r>
        <w:rPr>
          <w:rFonts w:ascii="仿宋_GB2312" w:hAnsi="仿宋_GB2312" w:eastAsia="仿宋_GB2312"/>
          <w:b w:val="0"/>
          <w:sz w:val="32"/>
        </w:rPr>
        <w:t>12.社会保障和就业支出(类)就业补助(款)就业见习补贴(项):支出决算数为0.16万元，比上年决算增加0.16万元，增长100.00%,主要原因是：本年度聘请2名见习生，就业见习补贴增加。</w:t>
      </w:r>
    </w:p>
    <w:p w14:paraId="70495835">
      <w:pPr>
        <w:spacing w:line="640" w:lineRule="exact"/>
        <w:ind w:firstLine="640"/>
        <w:jc w:val="both"/>
        <w:outlineLvl w:val="2"/>
      </w:pPr>
      <w:r>
        <w:rPr>
          <w:rFonts w:ascii="黑体" w:hAnsi="黑体" w:eastAsia="黑体"/>
          <w:sz w:val="32"/>
        </w:rPr>
        <w:t>六、一般公共预算财政拨款基本支出决算情况说明</w:t>
      </w:r>
    </w:p>
    <w:p w14:paraId="4FA59DCA">
      <w:pPr>
        <w:spacing w:line="580" w:lineRule="exact"/>
        <w:ind w:firstLine="640"/>
        <w:jc w:val="both"/>
      </w:pPr>
      <w:r>
        <w:rPr>
          <w:rFonts w:ascii="仿宋_GB2312" w:hAnsi="仿宋_GB2312" w:eastAsia="仿宋_GB2312"/>
          <w:b w:val="0"/>
          <w:sz w:val="32"/>
        </w:rPr>
        <w:t>2024年度一般公共预算财政拨款基本支出550.90万元，其中：</w:t>
      </w:r>
      <w:r>
        <w:rPr>
          <w:rFonts w:ascii="仿宋_GB2312" w:hAnsi="仿宋_GB2312" w:eastAsia="仿宋_GB2312"/>
          <w:b/>
          <w:sz w:val="32"/>
        </w:rPr>
        <w:t>人员经费520.20万元，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包括：基本工资、津贴补贴、奖金、机关事业单位基本养老保险缴费、职业年金缴费、职工基本医疗保险缴费、其他社会保障缴费、住房公积金、其他工资福利支出、退休费、生活补助、奖励金。</w:t>
      </w:r>
    </w:p>
    <w:p w14:paraId="52D3C244">
      <w:pPr>
        <w:spacing w:line="580" w:lineRule="exact"/>
        <w:ind w:firstLine="640"/>
        <w:jc w:val="both"/>
      </w:pPr>
      <w:r>
        <w:rPr>
          <w:rFonts w:ascii="仿宋_GB2312" w:hAnsi="仿宋_GB2312" w:eastAsia="仿宋_GB2312"/>
          <w:b/>
          <w:sz w:val="32"/>
        </w:rPr>
        <w:t>公用经费30.70万元，</w:t>
      </w:r>
      <w:r>
        <w:rPr>
          <w:rFonts w:ascii="仿宋_GB2312" w:hAnsi="仿宋_GB2312" w:eastAsia="仿宋_GB2312"/>
          <w:b w:val="0"/>
          <w:sz w:val="32"/>
        </w:rPr>
        <w:t>包括：办公费、印刷费、电费、邮电费、差旅费、维修（护）费、租赁费、会议费、公务接待费、劳务费、工会经费、福利费、公务用车运行维护费、其他交通费用、其他商品和服务支出。</w:t>
      </w:r>
    </w:p>
    <w:p w14:paraId="0065BEBE">
      <w:pPr>
        <w:spacing w:line="640" w:lineRule="exact"/>
        <w:ind w:firstLine="640"/>
        <w:jc w:val="both"/>
        <w:outlineLvl w:val="2"/>
      </w:pPr>
      <w:r>
        <w:rPr>
          <w:rFonts w:ascii="黑体" w:hAnsi="黑体" w:eastAsia="黑体"/>
          <w:sz w:val="32"/>
        </w:rPr>
        <w:t>七、政府性基金预算财政拨款收入支出决算情况说明</w:t>
      </w:r>
    </w:p>
    <w:p w14:paraId="6FAB3A94">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3552D96">
      <w:pPr>
        <w:spacing w:line="640" w:lineRule="exact"/>
        <w:ind w:firstLine="640"/>
        <w:jc w:val="both"/>
        <w:outlineLvl w:val="2"/>
      </w:pPr>
      <w:r>
        <w:rPr>
          <w:rFonts w:ascii="黑体" w:hAnsi="黑体" w:eastAsia="黑体"/>
          <w:sz w:val="32"/>
        </w:rPr>
        <w:t>八、国有资本经营预算财政拨款收入支出决算情况说明</w:t>
      </w:r>
    </w:p>
    <w:p w14:paraId="6757D71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EC43C76">
      <w:pPr>
        <w:spacing w:line="640" w:lineRule="exact"/>
        <w:ind w:firstLine="640"/>
        <w:jc w:val="both"/>
        <w:outlineLvl w:val="2"/>
      </w:pPr>
      <w:r>
        <w:rPr>
          <w:rFonts w:ascii="黑体" w:hAnsi="黑体" w:eastAsia="黑体"/>
          <w:sz w:val="32"/>
        </w:rPr>
        <w:t>九、财政拨款“三公”经费支出决算情况说明</w:t>
      </w:r>
    </w:p>
    <w:p w14:paraId="74023CE3">
      <w:pPr>
        <w:spacing w:line="580" w:lineRule="exact"/>
        <w:ind w:firstLine="640"/>
        <w:jc w:val="both"/>
      </w:pPr>
      <w:r>
        <w:rPr>
          <w:rFonts w:ascii="仿宋_GB2312" w:hAnsi="仿宋_GB2312" w:eastAsia="仿宋_GB2312"/>
          <w:b/>
          <w:sz w:val="32"/>
        </w:rPr>
        <w:t>2024年度财政拨款“三公”经费支出3.79万元，</w:t>
      </w:r>
      <w:r>
        <w:rPr>
          <w:rFonts w:ascii="仿宋_GB2312" w:hAnsi="仿宋_GB2312" w:eastAsia="仿宋_GB2312"/>
          <w:b w:val="0"/>
          <w:sz w:val="32"/>
        </w:rPr>
        <w:t>比上年减少3.35万元，下降46.92%，主要原因是：严格落实中央八项规定精神，厉行节约，减少公务接待费。其中：因公出国（境）费支出0.00万元，占0.00%，比上年增加0.00万元，增长0.00%，主要原因是：2023年与2024年均未安排因公出国（境）费支出。公务用车购置及运行维护费支出3.20万元，占84.43%，比上年增加0.10万元，增长3.23%，主要原因是：本单位公务用车日渐老化，维修维护成本增加，导致公务用车运行维护费较上年增加。公务接待费支出0.59万元，占15.57%，比上年减少3.45万元，下降85.40%，主要原因是：严格落实中央八项规定精神，厉行节约，减少公务接待费。</w:t>
      </w:r>
    </w:p>
    <w:p w14:paraId="7750383A">
      <w:pPr>
        <w:spacing w:line="580" w:lineRule="exact"/>
        <w:ind w:firstLine="640"/>
        <w:jc w:val="both"/>
      </w:pPr>
      <w:r>
        <w:rPr>
          <w:rFonts w:ascii="仿宋_GB2312" w:hAnsi="仿宋_GB2312" w:eastAsia="仿宋_GB2312"/>
          <w:b/>
          <w:sz w:val="32"/>
        </w:rPr>
        <w:t>具体情况如下：</w:t>
      </w:r>
    </w:p>
    <w:p w14:paraId="1545DEA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BB9A665">
      <w:pPr>
        <w:spacing w:line="580" w:lineRule="exact"/>
        <w:ind w:firstLine="640"/>
        <w:jc w:val="both"/>
      </w:pPr>
      <w:r>
        <w:rPr>
          <w:rFonts w:ascii="仿宋_GB2312" w:hAnsi="仿宋_GB2312" w:eastAsia="仿宋_GB2312"/>
          <w:b w:val="0"/>
          <w:sz w:val="32"/>
        </w:rPr>
        <w:t>公务用车购置及运行维护费3.20万元，其中：公务用车购置费0.00万元，公务用车运行维护费3.20万元。公务用车运行维护费开支内容包括车辆加油费、保险费、过路费、维修费。公务用车购置数0辆，公务用车保有量2辆。国有资产占用情况中固定资产车辆2辆，与公务用车保有量差异原因是：本单位固定资产车辆与公务用车保有量一致无差异。</w:t>
      </w:r>
    </w:p>
    <w:p w14:paraId="572236F7">
      <w:pPr>
        <w:spacing w:line="580" w:lineRule="exact"/>
        <w:ind w:firstLine="640"/>
        <w:jc w:val="both"/>
      </w:pPr>
      <w:r>
        <w:rPr>
          <w:rFonts w:ascii="仿宋_GB2312" w:hAnsi="仿宋_GB2312" w:eastAsia="仿宋_GB2312"/>
          <w:b w:val="0"/>
          <w:sz w:val="32"/>
        </w:rPr>
        <w:t>公务接待费0.59万元，开支内容包括因接待上级领导的就餐费、住宿费。单位全年安排的国内公务接待7批次，55人次。</w:t>
      </w:r>
    </w:p>
    <w:p w14:paraId="5E78FC5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4.70万元，决算数3.79万元，预决算差异率-19.36%，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3.70万元，决算数3.20万元，预决算差异率-13.51%，主要原因是：严格落实中央八项规定精神，厉行节约，减少公务用车使用频次，燃油费减少。公务接待费全年预算数1.00万元，决算数0.59万元，预决算差异率-41.00%，主要原因是：严格控制公务接待活动，认真执行经费开支标准，减少公务接待运行成本费用。</w:t>
      </w:r>
    </w:p>
    <w:p w14:paraId="371D2B71">
      <w:pPr>
        <w:spacing w:line="640" w:lineRule="exact"/>
        <w:ind w:firstLine="640"/>
        <w:jc w:val="both"/>
        <w:outlineLvl w:val="2"/>
      </w:pPr>
      <w:r>
        <w:rPr>
          <w:rFonts w:ascii="黑体" w:hAnsi="黑体" w:eastAsia="黑体"/>
          <w:sz w:val="32"/>
        </w:rPr>
        <w:t>十、其他重要事项的情况说明</w:t>
      </w:r>
    </w:p>
    <w:p w14:paraId="0513718E">
      <w:pPr>
        <w:spacing w:line="640" w:lineRule="exact"/>
        <w:ind w:firstLine="640"/>
        <w:jc w:val="both"/>
        <w:outlineLvl w:val="3"/>
      </w:pPr>
      <w:r>
        <w:rPr>
          <w:rFonts w:ascii="楷体_GB2312" w:hAnsi="楷体_GB2312" w:eastAsia="楷体_GB2312"/>
          <w:b/>
          <w:sz w:val="32"/>
        </w:rPr>
        <w:t>（一）机关运行经费及公用经费支出情况</w:t>
      </w:r>
    </w:p>
    <w:p w14:paraId="58114887">
      <w:pPr>
        <w:spacing w:line="580" w:lineRule="exact"/>
        <w:ind w:firstLine="640"/>
        <w:jc w:val="both"/>
      </w:pPr>
      <w:r>
        <w:rPr>
          <w:rFonts w:ascii="仿宋_GB2312" w:hAnsi="仿宋_GB2312" w:eastAsia="仿宋_GB2312"/>
          <w:b w:val="0"/>
          <w:sz w:val="32"/>
        </w:rPr>
        <w:t>2024年度克孜勒苏柯尔克孜自治州统计局（行政单位和参照公务员法管理事业单位）机关运行经费支出30.70万元，比上年减少3.10万元，下降9.17%，主要原因是：本年减少大型普查业务，相应机关运行经费减少。</w:t>
      </w:r>
    </w:p>
    <w:p w14:paraId="3A8F4020">
      <w:pPr>
        <w:spacing w:line="640" w:lineRule="exact"/>
        <w:ind w:firstLine="640"/>
        <w:jc w:val="both"/>
        <w:outlineLvl w:val="3"/>
      </w:pPr>
      <w:r>
        <w:rPr>
          <w:rFonts w:ascii="楷体_GB2312" w:hAnsi="楷体_GB2312" w:eastAsia="楷体_GB2312"/>
          <w:b/>
          <w:sz w:val="32"/>
        </w:rPr>
        <w:t>（二）政府采购情况</w:t>
      </w:r>
    </w:p>
    <w:p w14:paraId="48092000">
      <w:pPr>
        <w:spacing w:line="580" w:lineRule="exact"/>
        <w:ind w:firstLine="640"/>
        <w:jc w:val="both"/>
      </w:pPr>
      <w:r>
        <w:rPr>
          <w:rFonts w:ascii="仿宋_GB2312" w:hAnsi="仿宋_GB2312" w:eastAsia="仿宋_GB2312"/>
          <w:b w:val="0"/>
          <w:sz w:val="32"/>
        </w:rPr>
        <w:t>2024年度政府采购支出总额12.94万元，其中：政府采购货物支出7.76万元、政府采购工程支出0.00万元、政府采购服务支出5.18万元。</w:t>
      </w:r>
    </w:p>
    <w:p w14:paraId="6E5BC44F">
      <w:pPr>
        <w:spacing w:line="580" w:lineRule="exact"/>
        <w:ind w:firstLine="640"/>
        <w:jc w:val="both"/>
      </w:pPr>
      <w:r>
        <w:rPr>
          <w:rFonts w:ascii="仿宋_GB2312" w:hAnsi="仿宋_GB2312" w:eastAsia="仿宋_GB2312"/>
          <w:b w:val="0"/>
          <w:sz w:val="32"/>
        </w:rPr>
        <w:t>授予中小企业合同金额12.92万元，占政府采购支出总额的99.85%，其中：授予小微企业合同金额10.21万元，占政府采购支出总额的78.90%。</w:t>
      </w:r>
    </w:p>
    <w:p w14:paraId="3F1A46F7">
      <w:pPr>
        <w:spacing w:line="640" w:lineRule="exact"/>
        <w:ind w:firstLine="640"/>
        <w:jc w:val="both"/>
        <w:outlineLvl w:val="3"/>
      </w:pPr>
      <w:r>
        <w:rPr>
          <w:rFonts w:ascii="楷体_GB2312" w:hAnsi="楷体_GB2312" w:eastAsia="楷体_GB2312"/>
          <w:b/>
          <w:sz w:val="32"/>
        </w:rPr>
        <w:t>（三）国有资产占用情况说明</w:t>
      </w:r>
    </w:p>
    <w:p w14:paraId="4AECC3D3">
      <w:pPr>
        <w:spacing w:line="580" w:lineRule="exact"/>
        <w:ind w:firstLine="640"/>
        <w:jc w:val="both"/>
      </w:pPr>
      <w:r>
        <w:rPr>
          <w:rFonts w:ascii="仿宋_GB2312" w:hAnsi="仿宋_GB2312" w:eastAsia="仿宋_GB2312"/>
          <w:b w:val="0"/>
          <w:sz w:val="32"/>
        </w:rPr>
        <w:t>截至2024年12月31日，房屋0.00平方米，价值0.00万元。车辆2辆，价值58.41万元，其中：副部（省）级及以上领导用车0辆、主要负责人用车0辆、机要通信用车0辆、应急保障用车0辆、执法执勤用车0辆、特种专业技术用车0辆、离退休干部服务用车0辆、其他用车2辆，其他用车主要是：单位业务用车。单价100万元（含）以上设备（不含车辆）0台（套）。</w:t>
      </w:r>
    </w:p>
    <w:p w14:paraId="17985D61">
      <w:pPr>
        <w:spacing w:line="640" w:lineRule="exact"/>
        <w:ind w:firstLine="640"/>
        <w:jc w:val="both"/>
        <w:outlineLvl w:val="2"/>
      </w:pPr>
      <w:r>
        <w:rPr>
          <w:rFonts w:ascii="黑体" w:hAnsi="黑体" w:eastAsia="黑体"/>
          <w:sz w:val="32"/>
        </w:rPr>
        <w:t>十一、预算绩效的情况说明</w:t>
      </w:r>
    </w:p>
    <w:p w14:paraId="4A81AE8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593.41万元，实际执行总额593.41万元；预算绩效评价项目5个，全年预算数51.17万元，全年执行数39.00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存在的主要问题是：单位科室对项目资金的绩效意识还有待加强，对项目资金的分配及使用要加大执行力度，以期实现最大效益化。下一步改进措施：一是加大单位各项目负责人员专业能力培训的力度，对绩效自评管理这项工作引起重视，设立定岗定责，要求各庭室建立权界清晰，分工合理，权责一致，协调配合，建立健全监督机制，发现问题及时报告，大胆履职，开展定期或不定期检查，确保绩效自评工作顺利开展。二是严格按照要求对项目资金列入部门预算、进一步规范项目绩效管理工作及时规范收支账务处理和会计核算等工作。确保项目资金合理、高效使用到位。三是深化学习，努力提高思想理论水平，加强事业心和责任感，并坚持理论联系实际，注重学习以致用。具体附整体支出绩效自评表，项目支出绩效自评表和评价报告。</w:t>
      </w:r>
    </w:p>
    <w:p w14:paraId="0B16933F">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519056A">
        <w:tblPrEx>
          <w:tblCellMar>
            <w:top w:w="0" w:type="dxa"/>
            <w:left w:w="108" w:type="dxa"/>
            <w:bottom w:w="0" w:type="dxa"/>
            <w:right w:w="108" w:type="dxa"/>
          </w:tblCellMar>
        </w:tblPrEx>
        <w:tc>
          <w:tcPr>
            <w:tcW w:w="8840" w:type="dxa"/>
            <w:gridSpan w:val="8"/>
            <w:vAlign w:val="center"/>
          </w:tcPr>
          <w:p w14:paraId="369C0E51">
            <w:pPr>
              <w:jc w:val="center"/>
            </w:pPr>
            <w:r>
              <w:rPr>
                <w:rFonts w:ascii="宋体" w:hAnsi="宋体" w:eastAsia="宋体"/>
                <w:sz w:val="24"/>
              </w:rPr>
              <w:t>单位整体支出绩效自评表</w:t>
            </w:r>
          </w:p>
        </w:tc>
      </w:tr>
      <w:tr w14:paraId="4D3F4B4C">
        <w:tblPrEx>
          <w:tblCellMar>
            <w:top w:w="0" w:type="dxa"/>
            <w:left w:w="108" w:type="dxa"/>
            <w:bottom w:w="0" w:type="dxa"/>
            <w:right w:w="108" w:type="dxa"/>
          </w:tblCellMar>
        </w:tblPrEx>
        <w:tc>
          <w:tcPr>
            <w:tcW w:w="8840" w:type="dxa"/>
            <w:gridSpan w:val="8"/>
            <w:vAlign w:val="center"/>
          </w:tcPr>
          <w:p w14:paraId="6A5DC874">
            <w:pPr>
              <w:jc w:val="center"/>
            </w:pPr>
            <w:r>
              <w:rPr>
                <w:rFonts w:ascii="宋体" w:hAnsi="宋体" w:eastAsia="宋体"/>
                <w:sz w:val="24"/>
              </w:rPr>
              <w:t>（2024年度）</w:t>
            </w:r>
          </w:p>
        </w:tc>
      </w:tr>
      <w:tr w14:paraId="1E34160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E54E34">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66A613">
            <w:pPr>
              <w:jc w:val="center"/>
            </w:pPr>
            <w:r>
              <w:rPr>
                <w:rFonts w:ascii="宋体" w:hAnsi="宋体" w:eastAsia="宋体"/>
                <w:sz w:val="16"/>
              </w:rPr>
              <w:t>克孜勒苏柯尔克孜自治州统计局</w:t>
            </w:r>
          </w:p>
        </w:tc>
      </w:tr>
      <w:tr w14:paraId="70E4DBC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C4CEA2">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9490F9">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2F4405">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7A4B73">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E26A6E">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04371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F9842A">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313787">
            <w:pPr>
              <w:jc w:val="center"/>
            </w:pPr>
            <w:r>
              <w:rPr>
                <w:rFonts w:ascii="宋体" w:hAnsi="宋体" w:eastAsia="宋体"/>
                <w:sz w:val="16"/>
              </w:rPr>
              <w:t>得分</w:t>
            </w:r>
          </w:p>
        </w:tc>
      </w:tr>
      <w:tr w14:paraId="40D9914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CD597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293604">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512A55">
            <w:pPr>
              <w:jc w:val="center"/>
            </w:pPr>
            <w:r>
              <w:rPr>
                <w:rFonts w:ascii="宋体" w:hAnsi="宋体" w:eastAsia="宋体"/>
                <w:sz w:val="16"/>
              </w:rPr>
              <w:t>576.33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59489C">
            <w:pPr>
              <w:jc w:val="center"/>
            </w:pPr>
            <w:r>
              <w:rPr>
                <w:rFonts w:ascii="宋体" w:hAnsi="宋体" w:eastAsia="宋体"/>
                <w:sz w:val="16"/>
              </w:rPr>
              <w:t>593.41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E7A02F">
            <w:pPr>
              <w:jc w:val="center"/>
            </w:pPr>
            <w:r>
              <w:rPr>
                <w:rFonts w:ascii="宋体" w:hAnsi="宋体" w:eastAsia="宋体"/>
                <w:sz w:val="16"/>
              </w:rPr>
              <w:t>593.41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ABED68">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149315">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D57609">
            <w:pPr>
              <w:jc w:val="center"/>
            </w:pPr>
            <w:r>
              <w:rPr>
                <w:rFonts w:ascii="宋体" w:hAnsi="宋体" w:eastAsia="宋体"/>
                <w:sz w:val="16"/>
              </w:rPr>
              <w:t>10</w:t>
            </w:r>
          </w:p>
        </w:tc>
      </w:tr>
      <w:tr w14:paraId="0880DFA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53F02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273F6F">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92BBB1">
            <w:pPr>
              <w:jc w:val="center"/>
            </w:pPr>
            <w:r>
              <w:rPr>
                <w:rFonts w:ascii="宋体" w:hAnsi="宋体" w:eastAsia="宋体"/>
                <w:sz w:val="16"/>
              </w:rPr>
              <w:t>0.67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97912E">
            <w:pPr>
              <w:jc w:val="center"/>
            </w:pPr>
            <w:r>
              <w:rPr>
                <w:rFonts w:ascii="宋体" w:hAnsi="宋体" w:eastAsia="宋体"/>
                <w:sz w:val="16"/>
              </w:rPr>
              <w:t>10.09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7FB5F8">
            <w:pPr>
              <w:jc w:val="center"/>
            </w:pPr>
            <w:r>
              <w:rPr>
                <w:rFonts w:ascii="宋体" w:hAnsi="宋体" w:eastAsia="宋体"/>
                <w:sz w:val="16"/>
              </w:rPr>
              <w:t>10.09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FF879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5919C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14276D">
            <w:pPr>
              <w:jc w:val="center"/>
            </w:pPr>
            <w:r>
              <w:rPr>
                <w:rFonts w:ascii="宋体" w:hAnsi="宋体" w:eastAsia="宋体"/>
                <w:sz w:val="16"/>
              </w:rPr>
              <w:t>—</w:t>
            </w:r>
          </w:p>
        </w:tc>
      </w:tr>
      <w:tr w14:paraId="624F448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954BEC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DBC87A">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63DDAF">
            <w:pPr>
              <w:jc w:val="center"/>
            </w:pPr>
            <w:r>
              <w:rPr>
                <w:rFonts w:ascii="宋体" w:hAnsi="宋体" w:eastAsia="宋体"/>
                <w:sz w:val="16"/>
              </w:rPr>
              <w:t>568.16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B3E1B9">
            <w:pPr>
              <w:jc w:val="center"/>
            </w:pPr>
            <w:r>
              <w:rPr>
                <w:rFonts w:ascii="宋体" w:hAnsi="宋体" w:eastAsia="宋体"/>
                <w:sz w:val="16"/>
              </w:rPr>
              <w:t>583.32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AE2524">
            <w:pPr>
              <w:jc w:val="center"/>
            </w:pPr>
            <w:r>
              <w:rPr>
                <w:rFonts w:ascii="宋体" w:hAnsi="宋体" w:eastAsia="宋体"/>
                <w:sz w:val="16"/>
              </w:rPr>
              <w:t>583.32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5A154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97339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CF65C4">
            <w:pPr>
              <w:jc w:val="center"/>
            </w:pPr>
            <w:r>
              <w:rPr>
                <w:rFonts w:ascii="宋体" w:hAnsi="宋体" w:eastAsia="宋体"/>
                <w:sz w:val="16"/>
              </w:rPr>
              <w:t>—</w:t>
            </w:r>
          </w:p>
        </w:tc>
      </w:tr>
      <w:tr w14:paraId="4BF79BE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4FCB09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B2DD2D">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E9F949">
            <w:pPr>
              <w:jc w:val="center"/>
            </w:pPr>
            <w:r>
              <w:rPr>
                <w:rFonts w:ascii="宋体" w:hAnsi="宋体" w:eastAsia="宋体"/>
                <w:sz w:val="16"/>
              </w:rPr>
              <w:t>7.50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A7F13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FA4DB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7952D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C53EA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F9C7DB">
            <w:pPr>
              <w:jc w:val="center"/>
            </w:pPr>
            <w:r>
              <w:rPr>
                <w:rFonts w:ascii="宋体" w:hAnsi="宋体" w:eastAsia="宋体"/>
                <w:sz w:val="16"/>
              </w:rPr>
              <w:t>—</w:t>
            </w:r>
          </w:p>
        </w:tc>
      </w:tr>
      <w:tr w14:paraId="6DE2B87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BDFE9B">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DA5FB6">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BE20BA">
            <w:pPr>
              <w:jc w:val="center"/>
            </w:pPr>
            <w:r>
              <w:rPr>
                <w:rFonts w:ascii="宋体" w:hAnsi="宋体" w:eastAsia="宋体"/>
                <w:sz w:val="16"/>
              </w:rPr>
              <w:t>实际完成情况</w:t>
            </w:r>
          </w:p>
        </w:tc>
      </w:tr>
      <w:tr w14:paraId="0B3817D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62CF08B"/>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53ECA4">
            <w:pPr>
              <w:jc w:val="both"/>
            </w:pPr>
            <w:r>
              <w:rPr>
                <w:rFonts w:ascii="宋体" w:hAnsi="宋体" w:eastAsia="宋体"/>
                <w:sz w:val="16"/>
              </w:rPr>
              <w:t>2024年是中华人民共和国成立75周年，是实施</w:t>
            </w:r>
            <w:r>
              <w:rPr>
                <w:rFonts w:hint="eastAsia" w:ascii="宋体" w:hAnsi="宋体"/>
                <w:sz w:val="16"/>
                <w:lang w:eastAsia="zh-CN"/>
              </w:rPr>
              <w:t>“十四五”发展规划</w:t>
            </w:r>
            <w:r>
              <w:rPr>
                <w:rFonts w:ascii="宋体" w:hAnsi="宋体" w:eastAsia="宋体"/>
                <w:sz w:val="16"/>
              </w:rPr>
              <w:t>的关键之年，做好各项工作意义重大、责任重大。要更加紧密地团结在以习近平同志为核心的党中央周围，坚决贯彻落实党中央和自治区决策部署，坚决贯彻自治州党委、人民政府工作要求，紧紧围绕工业经济“三大布局”“四大产业”、城市建设“四大行动”和农业产业“四个百万”工程，以巩固提高统计数据质量为重心，以严格执行统计制度方法为基础，以深化运用现代化技术为支撑，守牢统计数据质量生命线，纵深推进防治统计造假，扎实开展统计普查调查和监测分析，加快推进统计现代化，为推动克州经济全面发展提供坚强统计保障。</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1B85CF">
            <w:pPr>
              <w:jc w:val="both"/>
            </w:pPr>
            <w:r>
              <w:rPr>
                <w:rFonts w:ascii="宋体" w:hAnsi="宋体" w:eastAsia="宋体"/>
                <w:sz w:val="16"/>
              </w:rPr>
              <w:t>截至2024年12月31日，1.100%高质量开展五经普入户工作经过经普工作时限，顺利完成194家一套表单位、8462家非一套表单位、10家投入产出企业（单位）登记和4084户个体户登记上报工作，并100％通过自治区经普办审核验收。2.高质量完成全年12次统计业务运行分析会议次数。每月定期组织各县（市）、各专业人员召开全州统计系统经济运行分析会，对全州经济形势进行研判分析，确保统计数据真实准确反映克州经济社会发展情况，并针对经济运行中存在的问题提出对策建议，为自治州党委、人民政府科学决策提供统计依据。3.100%完成统计数据质量合格率。采取加大宣传力度、高效采集数据、加强数据审核、录音核查、实地走访、高标准开展质量验收等措施，在全州169名普查员辛勤努力和广大调查对象的热情配合下，以认真、负责的态度，高标准、严要求、高质量圆满完成了克州3889个样本户的调查工作。4.高标准开展统计业务培训次数。提前谋划，制定年度培训方案，邀请自治区统计局专业骨干授课、领导亲自带队前往江西省学习交流、带头赴基层开展业务指导。通过以上工作的实施，保障了</w:t>
            </w:r>
            <w:r>
              <w:rPr>
                <w:rFonts w:hint="eastAsia" w:ascii="宋体" w:hAnsi="宋体"/>
                <w:sz w:val="16"/>
                <w:lang w:eastAsia="zh-CN"/>
              </w:rPr>
              <w:t>本单位</w:t>
            </w:r>
            <w:r>
              <w:rPr>
                <w:rFonts w:ascii="宋体" w:hAnsi="宋体" w:eastAsia="宋体"/>
                <w:sz w:val="16"/>
              </w:rPr>
              <w:t>25名职工的工资、福利及社保正常发放及缴纳，确保民生工作落实到位；保障</w:t>
            </w:r>
            <w:r>
              <w:rPr>
                <w:rFonts w:hint="eastAsia" w:ascii="宋体" w:hAnsi="宋体"/>
                <w:sz w:val="16"/>
                <w:lang w:eastAsia="zh-CN"/>
              </w:rPr>
              <w:t>本单位</w:t>
            </w:r>
            <w:r>
              <w:rPr>
                <w:rFonts w:ascii="宋体" w:hAnsi="宋体" w:eastAsia="宋体"/>
                <w:sz w:val="16"/>
              </w:rPr>
              <w:t>2辆公务用车的运行及维护，保障单位各项工作的正常运转，确保机构运转正常；一是主动作为，全力做到应统尽统。二是做好调研，创新统计工作举措。三是加强监测，深化统计数据分析。四是统筹协调，圆满完成经济普查。五是高效有力，精确开展抽样调查。六是依法治统，营造统计法治环境。七是夯实基础，加强统计业务培训。八是创新方法，不断优化统计服务。</w:t>
            </w:r>
          </w:p>
        </w:tc>
      </w:tr>
      <w:tr w14:paraId="512C7E6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14AEBC">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6FBA9D">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FBE7E8">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8A4AC3">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7C6851">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E5EC8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8A97A0">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A5F6E2">
            <w:pPr>
              <w:jc w:val="center"/>
            </w:pPr>
            <w:r>
              <w:rPr>
                <w:rFonts w:ascii="宋体" w:hAnsi="宋体" w:eastAsia="宋体"/>
                <w:sz w:val="16"/>
              </w:rPr>
              <w:t>得分</w:t>
            </w:r>
          </w:p>
        </w:tc>
      </w:tr>
      <w:tr w14:paraId="226581A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B43845">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ED046">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8350DA">
            <w:pPr>
              <w:jc w:val="center"/>
            </w:pPr>
            <w:r>
              <w:rPr>
                <w:rFonts w:ascii="宋体" w:hAnsi="宋体" w:eastAsia="宋体"/>
                <w:sz w:val="16"/>
              </w:rPr>
              <w:t>高质量开展五经普入户工作（%）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54F255">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647601">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506949">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EBCC9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B146C7">
            <w:pPr>
              <w:jc w:val="center"/>
            </w:pPr>
            <w:r>
              <w:rPr>
                <w:rFonts w:ascii="宋体" w:hAnsi="宋体" w:eastAsia="宋体"/>
                <w:sz w:val="16"/>
              </w:rPr>
              <w:t>30</w:t>
            </w:r>
          </w:p>
        </w:tc>
      </w:tr>
      <w:tr w14:paraId="096B4F5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2CB84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0809CD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035254">
            <w:pPr>
              <w:jc w:val="center"/>
            </w:pPr>
            <w:r>
              <w:rPr>
                <w:rFonts w:ascii="宋体" w:hAnsi="宋体" w:eastAsia="宋体"/>
                <w:sz w:val="16"/>
              </w:rPr>
              <w:t>统计业务运行分析会议次数（次）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79F585">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4ABDDA">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831C73">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4A5933">
            <w:pPr>
              <w:jc w:val="center"/>
            </w:pPr>
            <w:r>
              <w:rPr>
                <w:rFonts w:ascii="宋体" w:hAnsi="宋体" w:eastAsia="宋体"/>
                <w:sz w:val="16"/>
              </w:rPr>
              <w: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F7ED34">
            <w:pPr>
              <w:jc w:val="center"/>
            </w:pPr>
            <w:r>
              <w:rPr>
                <w:rFonts w:ascii="宋体" w:hAnsi="宋体" w:eastAsia="宋体"/>
                <w:sz w:val="16"/>
              </w:rPr>
              <w:t>25</w:t>
            </w:r>
          </w:p>
        </w:tc>
      </w:tr>
      <w:tr w14:paraId="2017B4E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21189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1809E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D1C309">
            <w:pPr>
              <w:jc w:val="center"/>
            </w:pPr>
            <w:r>
              <w:rPr>
                <w:rFonts w:ascii="宋体" w:hAnsi="宋体" w:eastAsia="宋体"/>
                <w:sz w:val="16"/>
              </w:rPr>
              <w:t>统计数据质量合格率（%）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67E576">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956FBA">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D7ED13">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F10286">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DDA5D3">
            <w:pPr>
              <w:jc w:val="center"/>
            </w:pPr>
            <w:r>
              <w:rPr>
                <w:rFonts w:ascii="宋体" w:hAnsi="宋体" w:eastAsia="宋体"/>
                <w:sz w:val="16"/>
              </w:rPr>
              <w:t>20</w:t>
            </w:r>
          </w:p>
        </w:tc>
      </w:tr>
      <w:tr w14:paraId="131A2B6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867BDC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BBBFF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593231">
            <w:pPr>
              <w:jc w:val="center"/>
            </w:pPr>
            <w:r>
              <w:rPr>
                <w:rFonts w:ascii="宋体" w:hAnsi="宋体" w:eastAsia="宋体"/>
                <w:sz w:val="16"/>
              </w:rPr>
              <w:t>开展统计业务培训次数（次）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703680">
            <w:pPr>
              <w:jc w:val="center"/>
            </w:pPr>
            <w:r>
              <w:rPr>
                <w:rFonts w:ascii="宋体" w:hAnsi="宋体" w:eastAsia="宋体"/>
                <w:sz w:val="16"/>
              </w:rPr>
              <w:t>&gt;=12次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B85039">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CB3553">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C09FA3">
            <w:pPr>
              <w:jc w:val="center"/>
            </w:pPr>
            <w:r>
              <w:rPr>
                <w:rFonts w:ascii="宋体" w:hAnsi="宋体" w:eastAsia="宋体"/>
                <w:sz w:val="16"/>
              </w:rPr>
              <w:t>112次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E121B4">
            <w:pPr>
              <w:jc w:val="center"/>
            </w:pPr>
            <w:r>
              <w:rPr>
                <w:rFonts w:ascii="宋体" w:hAnsi="宋体" w:eastAsia="宋体"/>
                <w:sz w:val="16"/>
              </w:rPr>
              <w:t>15</w:t>
            </w:r>
          </w:p>
        </w:tc>
      </w:tr>
    </w:tbl>
    <w:p w14:paraId="45E3F93F">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696"/>
        <w:gridCol w:w="626"/>
        <w:gridCol w:w="630"/>
        <w:gridCol w:w="626"/>
        <w:gridCol w:w="626"/>
        <w:gridCol w:w="626"/>
        <w:gridCol w:w="776"/>
        <w:gridCol w:w="631"/>
        <w:gridCol w:w="617"/>
        <w:gridCol w:w="630"/>
      </w:tblGrid>
      <w:tr w14:paraId="682504F1">
        <w:tblPrEx>
          <w:tblCellMar>
            <w:top w:w="0" w:type="dxa"/>
            <w:left w:w="108" w:type="dxa"/>
            <w:bottom w:w="0" w:type="dxa"/>
            <w:right w:w="108" w:type="dxa"/>
          </w:tblCellMar>
        </w:tblPrEx>
        <w:tc>
          <w:tcPr>
            <w:tcW w:w="8848" w:type="dxa"/>
            <w:gridSpan w:val="14"/>
            <w:vAlign w:val="center"/>
          </w:tcPr>
          <w:p w14:paraId="25215322">
            <w:pPr>
              <w:jc w:val="center"/>
            </w:pPr>
            <w:r>
              <w:rPr>
                <w:rFonts w:ascii="宋体" w:hAnsi="宋体" w:eastAsia="宋体"/>
                <w:sz w:val="24"/>
              </w:rPr>
              <w:t>项目支出绩效自评表</w:t>
            </w:r>
          </w:p>
        </w:tc>
      </w:tr>
      <w:tr w14:paraId="43067E61">
        <w:tblPrEx>
          <w:tblCellMar>
            <w:top w:w="0" w:type="dxa"/>
            <w:left w:w="108" w:type="dxa"/>
            <w:bottom w:w="0" w:type="dxa"/>
            <w:right w:w="108" w:type="dxa"/>
          </w:tblCellMar>
        </w:tblPrEx>
        <w:tc>
          <w:tcPr>
            <w:tcW w:w="8848" w:type="dxa"/>
            <w:gridSpan w:val="14"/>
            <w:vAlign w:val="center"/>
          </w:tcPr>
          <w:p w14:paraId="57E072DB">
            <w:pPr>
              <w:jc w:val="center"/>
            </w:pPr>
            <w:r>
              <w:rPr>
                <w:rFonts w:ascii="宋体" w:hAnsi="宋体" w:eastAsia="宋体"/>
                <w:sz w:val="24"/>
              </w:rPr>
              <w:t>(2024年度)</w:t>
            </w:r>
          </w:p>
        </w:tc>
      </w:tr>
      <w:tr w14:paraId="354EF0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E94D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895907">
            <w:pPr>
              <w:jc w:val="center"/>
            </w:pPr>
            <w:r>
              <w:rPr>
                <w:rFonts w:ascii="宋体" w:hAnsi="宋体" w:eastAsia="宋体"/>
                <w:sz w:val="16"/>
              </w:rPr>
              <w:t>2023年驻村第一书记工作经费（指标调整）</w:t>
            </w:r>
          </w:p>
        </w:tc>
      </w:tr>
      <w:tr w14:paraId="2DFA10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D534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794082">
            <w:pPr>
              <w:jc w:val="center"/>
            </w:pPr>
            <w:r>
              <w:rPr>
                <w:rFonts w:ascii="宋体" w:hAnsi="宋体" w:eastAsia="宋体"/>
                <w:sz w:val="16"/>
              </w:rPr>
              <w:t>克孜勒苏柯尔克孜自治州统计局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C4FB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33A5BA">
            <w:pPr>
              <w:jc w:val="center"/>
            </w:pPr>
            <w:r>
              <w:rPr>
                <w:rFonts w:ascii="宋体" w:hAnsi="宋体" w:eastAsia="宋体"/>
                <w:sz w:val="16"/>
              </w:rPr>
              <w:t>克孜勒苏柯尔克孜自治州统计局</w:t>
            </w:r>
          </w:p>
        </w:tc>
      </w:tr>
      <w:tr w14:paraId="3A8872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D000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2785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8B71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C771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1885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7FA7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C98D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29ABC">
            <w:pPr>
              <w:jc w:val="center"/>
            </w:pPr>
            <w:r>
              <w:rPr>
                <w:rFonts w:ascii="宋体" w:hAnsi="宋体" w:eastAsia="宋体"/>
                <w:sz w:val="16"/>
              </w:rPr>
              <w:t>得分</w:t>
            </w:r>
          </w:p>
        </w:tc>
      </w:tr>
      <w:tr w14:paraId="24F417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541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48A3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4006B">
            <w:pPr>
              <w:jc w:val="center"/>
            </w:pPr>
            <w:r>
              <w:rPr>
                <w:rFonts w:ascii="宋体" w:hAnsi="宋体" w:eastAsia="宋体"/>
                <w:sz w:val="16"/>
              </w:rPr>
              <w:t>0.67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A2D92">
            <w:pPr>
              <w:jc w:val="center"/>
            </w:pPr>
            <w:r>
              <w:rPr>
                <w:rFonts w:ascii="宋体" w:hAnsi="宋体" w:eastAsia="宋体"/>
                <w:sz w:val="16"/>
              </w:rPr>
              <w:t>0.67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10001">
            <w:pPr>
              <w:jc w:val="center"/>
            </w:pPr>
            <w:r>
              <w:rPr>
                <w:rFonts w:ascii="宋体" w:hAnsi="宋体" w:eastAsia="宋体"/>
                <w:sz w:val="16"/>
              </w:rPr>
              <w:t>0.46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BE5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EF2C5">
            <w:pPr>
              <w:jc w:val="center"/>
            </w:pPr>
            <w:r>
              <w:rPr>
                <w:rFonts w:ascii="宋体" w:hAnsi="宋体" w:eastAsia="宋体"/>
                <w:sz w:val="16"/>
              </w:rPr>
              <w:t>68.7%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6B7BB">
            <w:pPr>
              <w:jc w:val="center"/>
            </w:pPr>
            <w:r>
              <w:rPr>
                <w:rFonts w:ascii="宋体" w:hAnsi="宋体" w:eastAsia="宋体"/>
                <w:sz w:val="16"/>
              </w:rPr>
              <w:t>2.16分</w:t>
            </w:r>
          </w:p>
        </w:tc>
      </w:tr>
      <w:tr w14:paraId="4CA22B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60C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40DD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02868">
            <w:pPr>
              <w:jc w:val="center"/>
            </w:pPr>
            <w:r>
              <w:rPr>
                <w:rFonts w:ascii="宋体" w:hAnsi="宋体" w:eastAsia="宋体"/>
                <w:sz w:val="16"/>
              </w:rPr>
              <w:t>0.67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1FB91">
            <w:pPr>
              <w:jc w:val="center"/>
            </w:pPr>
            <w:r>
              <w:rPr>
                <w:rFonts w:ascii="宋体" w:hAnsi="宋体" w:eastAsia="宋体"/>
                <w:sz w:val="16"/>
              </w:rPr>
              <w:t>0.67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1FF27">
            <w:pPr>
              <w:jc w:val="center"/>
            </w:pPr>
            <w:r>
              <w:rPr>
                <w:rFonts w:ascii="宋体" w:hAnsi="宋体" w:eastAsia="宋体"/>
                <w:sz w:val="16"/>
              </w:rPr>
              <w:t>0.46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A55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A14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AA19">
            <w:pPr>
              <w:jc w:val="center"/>
            </w:pPr>
            <w:r>
              <w:rPr>
                <w:rFonts w:ascii="宋体" w:hAnsi="宋体" w:eastAsia="宋体"/>
                <w:sz w:val="16"/>
              </w:rPr>
              <w:t>—</w:t>
            </w:r>
          </w:p>
        </w:tc>
      </w:tr>
      <w:tr w14:paraId="48CF41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732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5CB0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C5B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44D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2BF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3B8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631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7A97E">
            <w:pPr>
              <w:jc w:val="center"/>
            </w:pPr>
            <w:r>
              <w:rPr>
                <w:rFonts w:ascii="宋体" w:hAnsi="宋体" w:eastAsia="宋体"/>
                <w:sz w:val="16"/>
              </w:rPr>
              <w:t>—</w:t>
            </w:r>
          </w:p>
        </w:tc>
      </w:tr>
      <w:tr w14:paraId="495052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A2D8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D1D18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FEE951">
            <w:pPr>
              <w:jc w:val="center"/>
            </w:pPr>
            <w:r>
              <w:rPr>
                <w:rFonts w:ascii="宋体" w:hAnsi="宋体" w:eastAsia="宋体"/>
                <w:sz w:val="16"/>
              </w:rPr>
              <w:t>实际完成情况</w:t>
            </w:r>
          </w:p>
        </w:tc>
      </w:tr>
      <w:tr w14:paraId="1B8E98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0B0D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26EDA4">
            <w:pPr>
              <w:jc w:val="both"/>
            </w:pPr>
            <w:r>
              <w:rPr>
                <w:rFonts w:ascii="宋体" w:hAnsi="宋体" w:eastAsia="宋体"/>
                <w:sz w:val="16"/>
              </w:rPr>
              <w:t>项目资金0.67万元，其中：财政资金0.67万元，其他资金0万元，该项目资金主要用于支持派驻村第一书记开展驻村工作以及改善驻村工作生活条件相关支出：开展乡村振兴帮扶、慰问、走访、普法、送教、送学、促进基层经济发展，开展</w:t>
            </w:r>
            <w:r>
              <w:rPr>
                <w:rFonts w:hint="eastAsia" w:ascii="宋体" w:hAnsi="宋体"/>
                <w:sz w:val="16"/>
                <w:lang w:eastAsia="zh-CN"/>
              </w:rPr>
              <w:t>招</w:t>
            </w:r>
            <w:r>
              <w:rPr>
                <w:rFonts w:ascii="宋体" w:hAnsi="宋体" w:eastAsia="宋体"/>
                <w:sz w:val="16"/>
              </w:rPr>
              <w:t>商引资、考察培训、宣传党建、精神文明建设、改善人居环境，助力乡村振兴。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976A18">
            <w:pPr>
              <w:jc w:val="both"/>
            </w:pPr>
            <w:r>
              <w:rPr>
                <w:rFonts w:ascii="宋体" w:hAnsi="宋体" w:eastAsia="宋体"/>
                <w:sz w:val="16"/>
              </w:rPr>
              <w:t>截至2024年12月31日，该项目资金0.46万元，其中：财政资金0.46万元，其他资金0万元，已完成支持派驻村第一书记开展驻村工作以及改善驻村工作生活条件相关支出——开展乡村振兴帮扶、慰问、走访、普法、送教、送学、促进基层经济发展，开展</w:t>
            </w:r>
            <w:r>
              <w:rPr>
                <w:rFonts w:hint="eastAsia" w:ascii="宋体" w:hAnsi="宋体"/>
                <w:sz w:val="16"/>
                <w:lang w:eastAsia="zh-CN"/>
              </w:rPr>
              <w:t>招</w:t>
            </w:r>
            <w:r>
              <w:rPr>
                <w:rFonts w:ascii="宋体" w:hAnsi="宋体" w:eastAsia="宋体"/>
                <w:sz w:val="16"/>
              </w:rPr>
              <w:t>商引资、考察培训、宣传党建、精神文明建设、改善人居环境，助力乡村振兴。</w:t>
            </w:r>
          </w:p>
        </w:tc>
      </w:tr>
      <w:tr w14:paraId="046D72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6AE2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F30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86DB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DE9D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412A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1291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7053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265D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5E4C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3B39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2B61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F7D1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66EBD">
            <w:pPr>
              <w:jc w:val="center"/>
            </w:pPr>
            <w:r>
              <w:rPr>
                <w:rFonts w:ascii="宋体" w:hAnsi="宋体" w:eastAsia="宋体"/>
                <w:sz w:val="16"/>
              </w:rPr>
              <w:t>偏差原因分析及改进措施</w:t>
            </w:r>
          </w:p>
        </w:tc>
      </w:tr>
      <w:tr w14:paraId="63DB7B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47E48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6278E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B3F6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4064A">
            <w:pPr>
              <w:jc w:val="center"/>
            </w:pPr>
            <w:r>
              <w:rPr>
                <w:rFonts w:ascii="宋体" w:hAnsi="宋体" w:eastAsia="宋体"/>
                <w:sz w:val="16"/>
              </w:rPr>
              <w:t>修缮维护次数（次）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11B56">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D05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90D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7A1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685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40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1E35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739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57539">
            <w:pPr>
              <w:jc w:val="center"/>
            </w:pPr>
          </w:p>
        </w:tc>
      </w:tr>
      <w:tr w14:paraId="551921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A85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640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8CAC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2DAA">
            <w:pPr>
              <w:jc w:val="center"/>
            </w:pPr>
            <w:r>
              <w:rPr>
                <w:rFonts w:ascii="宋体" w:hAnsi="宋体" w:eastAsia="宋体"/>
                <w:sz w:val="16"/>
              </w:rPr>
              <w:t>维修材料合规率（%）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6CA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6F8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3EA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68C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48A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F6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656D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C22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23AB4">
            <w:pPr>
              <w:jc w:val="center"/>
            </w:pPr>
          </w:p>
        </w:tc>
      </w:tr>
      <w:tr w14:paraId="6912FB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4D8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685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3525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B6C3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143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FB3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478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DE6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864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0AE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F14FA">
            <w:pPr>
              <w:jc w:val="center"/>
            </w:pPr>
            <w:r>
              <w:rPr>
                <w:rFonts w:ascii="宋体" w:hAnsi="宋体" w:eastAsia="宋体"/>
                <w:sz w:val="16"/>
              </w:rPr>
              <w:t>=68.67%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D0407">
            <w:pPr>
              <w:jc w:val="center"/>
            </w:pPr>
            <w:r>
              <w:rPr>
                <w:rFonts w:ascii="宋体" w:hAnsi="宋体" w:eastAsia="宋体"/>
                <w:sz w:val="16"/>
              </w:rPr>
              <w:t>2.17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46741">
            <w:pPr>
              <w:jc w:val="center"/>
            </w:pPr>
            <w:r>
              <w:rPr>
                <w:rFonts w:ascii="宋体" w:hAnsi="宋体" w:eastAsia="宋体"/>
                <w:sz w:val="16"/>
              </w:rPr>
              <w:t>偏差原因：项目执行过程中实际进展落后于计划，一些工作未能按时开展，导致资金拨付不及时。改进措施：优化资源配置，根据项目实际需求，合理分配人力物力等资源，提高资源利用率，确保按时完成资金进度。</w:t>
            </w:r>
          </w:p>
        </w:tc>
      </w:tr>
      <w:tr w14:paraId="3F0B69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F8E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452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3FD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A87E5">
            <w:pPr>
              <w:jc w:val="center"/>
            </w:pPr>
            <w:r>
              <w:rPr>
                <w:rFonts w:ascii="宋体" w:hAnsi="宋体" w:eastAsia="宋体"/>
                <w:sz w:val="16"/>
              </w:rPr>
              <w:t>修缮维护及时率（%）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AC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550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B0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391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513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DCB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B82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16F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07854">
            <w:pPr>
              <w:jc w:val="center"/>
            </w:pPr>
          </w:p>
        </w:tc>
      </w:tr>
      <w:tr w14:paraId="0426BF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2D1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C73C2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167B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0E3E">
            <w:pPr>
              <w:jc w:val="center"/>
            </w:pPr>
            <w:r>
              <w:rPr>
                <w:rFonts w:ascii="宋体" w:hAnsi="宋体" w:eastAsia="宋体"/>
                <w:sz w:val="16"/>
              </w:rPr>
              <w:t>修缮维修费用（万元）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CEFE0">
            <w:pPr>
              <w:jc w:val="center"/>
            </w:pPr>
            <w:r>
              <w:rPr>
                <w:rFonts w:ascii="宋体" w:hAnsi="宋体" w:eastAsia="宋体"/>
                <w:sz w:val="16"/>
              </w:rPr>
              <w:t>&lt;=0.67万元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AE1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E6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5D6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956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A10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C3E1B">
            <w:pPr>
              <w:jc w:val="center"/>
            </w:pPr>
            <w:r>
              <w:rPr>
                <w:rFonts w:ascii="宋体" w:hAnsi="宋体" w:eastAsia="宋体"/>
                <w:sz w:val="16"/>
              </w:rPr>
              <w:t>=0.46万元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EE19E">
            <w:pPr>
              <w:jc w:val="center"/>
            </w:pPr>
            <w:r>
              <w:rPr>
                <w:rFonts w:ascii="宋体" w:hAnsi="宋体" w:eastAsia="宋体"/>
                <w:sz w:val="16"/>
              </w:rPr>
              <w:t>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EF3C8">
            <w:pPr>
              <w:jc w:val="center"/>
            </w:pPr>
            <w:r>
              <w:rPr>
                <w:rFonts w:ascii="宋体" w:hAnsi="宋体" w:eastAsia="宋体"/>
                <w:sz w:val="16"/>
              </w:rPr>
              <w:t>偏差原因：项目执行过程中实际进展落后于计划，一些工作未能按时开展，导致资金拨付不及时。改进措施：优化资源配置，根据项目实际需求，合理分配人力物力等资源，提高资源利用率，确保按时完成资金进度。</w:t>
            </w:r>
          </w:p>
        </w:tc>
      </w:tr>
      <w:tr w14:paraId="213670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77B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A50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FDF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89A36">
            <w:pPr>
              <w:jc w:val="center"/>
            </w:pPr>
            <w:r>
              <w:rPr>
                <w:rFonts w:ascii="宋体" w:hAnsi="宋体" w:eastAsia="宋体"/>
                <w:sz w:val="16"/>
              </w:rPr>
              <w:t>成本预算控制率（%）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98B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7D4C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105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FDC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BF9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126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1334F">
            <w:pPr>
              <w:jc w:val="center"/>
            </w:pPr>
            <w:r>
              <w:rPr>
                <w:rFonts w:ascii="宋体" w:hAnsi="宋体" w:eastAsia="宋体"/>
                <w:sz w:val="16"/>
              </w:rPr>
              <w:t>=68.67%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5600E">
            <w:pPr>
              <w:jc w:val="center"/>
            </w:pPr>
            <w:r>
              <w:rPr>
                <w:rFonts w:ascii="宋体" w:hAnsi="宋体" w:eastAsia="宋体"/>
                <w:sz w:val="16"/>
              </w:rPr>
              <w:t>2.17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F5165">
            <w:pPr>
              <w:jc w:val="center"/>
            </w:pPr>
            <w:r>
              <w:rPr>
                <w:rFonts w:ascii="宋体" w:hAnsi="宋体" w:eastAsia="宋体"/>
                <w:sz w:val="16"/>
              </w:rPr>
              <w:t>偏差原因：项目执行过程中实际进展落后于计划，一些工作未能按时开展，导致资金拨付不及时。改进措施：优化资源配置，根据项目实际需求，合理分配人力物力等资源，提高资源利用率，确保按时完成资金进度。</w:t>
            </w:r>
          </w:p>
        </w:tc>
      </w:tr>
      <w:tr w14:paraId="7C183E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C5C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6687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6C5E8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B6DB3">
            <w:pPr>
              <w:jc w:val="center"/>
            </w:pPr>
            <w:r>
              <w:rPr>
                <w:rFonts w:ascii="宋体" w:hAnsi="宋体" w:eastAsia="宋体"/>
                <w:sz w:val="16"/>
              </w:rPr>
              <w:t>保障工作情况需要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6B05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55D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804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6B6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6F7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EB12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66A2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C9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09052">
            <w:pPr>
              <w:jc w:val="center"/>
            </w:pPr>
          </w:p>
        </w:tc>
      </w:tr>
      <w:tr w14:paraId="0FE7F6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B0F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D85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1B5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A013A">
            <w:pPr>
              <w:jc w:val="center"/>
            </w:pPr>
            <w:r>
              <w:rPr>
                <w:rFonts w:ascii="宋体" w:hAnsi="宋体" w:eastAsia="宋体"/>
                <w:sz w:val="16"/>
              </w:rPr>
              <w:t>提升党的各项政策在基层落地生根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804E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191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680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8EB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898C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3F94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350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F0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5D885">
            <w:pPr>
              <w:jc w:val="center"/>
            </w:pPr>
          </w:p>
        </w:tc>
      </w:tr>
      <w:tr w14:paraId="5BC27B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895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5ED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7B2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E3B2A">
            <w:pPr>
              <w:jc w:val="center"/>
            </w:pPr>
            <w:r>
              <w:rPr>
                <w:rFonts w:ascii="宋体" w:hAnsi="宋体" w:eastAsia="宋体"/>
                <w:sz w:val="16"/>
              </w:rPr>
              <w:t>群众对工作满意度（%）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1C85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B8F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F39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DC5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37B0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D63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881E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0E6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D6EDD">
            <w:pPr>
              <w:jc w:val="center"/>
            </w:pPr>
          </w:p>
        </w:tc>
      </w:tr>
      <w:tr w14:paraId="21A40C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FD0F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048A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C6F3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24EFBA">
            <w:pPr>
              <w:jc w:val="center"/>
            </w:pPr>
            <w:r>
              <w:rPr>
                <w:rFonts w:ascii="宋体" w:hAnsi="宋体" w:eastAsia="宋体"/>
                <w:sz w:val="16"/>
              </w:rPr>
              <w:t>68.66分</w:t>
            </w:r>
          </w:p>
        </w:tc>
      </w:tr>
    </w:tbl>
    <w:p w14:paraId="1731C4E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C459BAD">
        <w:tc>
          <w:tcPr>
            <w:tcW w:w="8848" w:type="dxa"/>
            <w:gridSpan w:val="14"/>
            <w:vAlign w:val="center"/>
          </w:tcPr>
          <w:p w14:paraId="4050A26B">
            <w:pPr>
              <w:jc w:val="center"/>
            </w:pPr>
            <w:r>
              <w:rPr>
                <w:rFonts w:ascii="宋体" w:hAnsi="宋体" w:eastAsia="宋体"/>
                <w:sz w:val="24"/>
              </w:rPr>
              <w:t>项目支出绩效自评表</w:t>
            </w:r>
          </w:p>
        </w:tc>
      </w:tr>
      <w:tr w14:paraId="10AAEC43">
        <w:tblPrEx>
          <w:tblCellMar>
            <w:top w:w="0" w:type="dxa"/>
            <w:left w:w="108" w:type="dxa"/>
            <w:bottom w:w="0" w:type="dxa"/>
            <w:right w:w="108" w:type="dxa"/>
          </w:tblCellMar>
        </w:tblPrEx>
        <w:tc>
          <w:tcPr>
            <w:tcW w:w="8848" w:type="dxa"/>
            <w:gridSpan w:val="14"/>
            <w:vAlign w:val="center"/>
          </w:tcPr>
          <w:p w14:paraId="3F596FD9">
            <w:pPr>
              <w:jc w:val="center"/>
            </w:pPr>
            <w:r>
              <w:rPr>
                <w:rFonts w:ascii="宋体" w:hAnsi="宋体" w:eastAsia="宋体"/>
                <w:sz w:val="24"/>
              </w:rPr>
              <w:t>(2024年度)</w:t>
            </w:r>
          </w:p>
        </w:tc>
      </w:tr>
      <w:tr w14:paraId="73A62E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E60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377C39">
            <w:pPr>
              <w:jc w:val="center"/>
            </w:pPr>
            <w:r>
              <w:rPr>
                <w:rFonts w:ascii="宋体" w:hAnsi="宋体" w:eastAsia="宋体"/>
                <w:sz w:val="16"/>
              </w:rPr>
              <w:t>2024年驻村第一书记和为民办实事工作经费</w:t>
            </w:r>
          </w:p>
        </w:tc>
      </w:tr>
      <w:tr w14:paraId="6B1649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C3BC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3AF7A9">
            <w:pPr>
              <w:jc w:val="center"/>
            </w:pPr>
            <w:r>
              <w:rPr>
                <w:rFonts w:ascii="宋体" w:hAnsi="宋体" w:eastAsia="宋体"/>
                <w:sz w:val="16"/>
              </w:rPr>
              <w:t>克孜勒苏柯尔克孜自治州统计局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9775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9DDE5C">
            <w:pPr>
              <w:jc w:val="center"/>
            </w:pPr>
            <w:r>
              <w:rPr>
                <w:rFonts w:ascii="宋体" w:hAnsi="宋体" w:eastAsia="宋体"/>
                <w:sz w:val="16"/>
              </w:rPr>
              <w:t>克孜勒苏柯尔克孜自治州统计局</w:t>
            </w:r>
          </w:p>
        </w:tc>
      </w:tr>
      <w:tr w14:paraId="3EE2AE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81612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E4FD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47D4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1DFA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2FED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2575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8488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48FA1">
            <w:pPr>
              <w:jc w:val="center"/>
            </w:pPr>
            <w:r>
              <w:rPr>
                <w:rFonts w:ascii="宋体" w:hAnsi="宋体" w:eastAsia="宋体"/>
                <w:sz w:val="16"/>
              </w:rPr>
              <w:t>得分</w:t>
            </w:r>
          </w:p>
        </w:tc>
      </w:tr>
      <w:tr w14:paraId="7C6B8E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727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5A83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FEBC2">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F2804">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76209">
            <w:pPr>
              <w:jc w:val="center"/>
            </w:pPr>
            <w:r>
              <w:rPr>
                <w:rFonts w:ascii="宋体" w:hAnsi="宋体" w:eastAsia="宋体"/>
                <w:sz w:val="16"/>
              </w:rPr>
              <w:t>9.63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80D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BA6A2">
            <w:pPr>
              <w:jc w:val="center"/>
            </w:pPr>
            <w:r>
              <w:rPr>
                <w:rFonts w:ascii="宋体" w:hAnsi="宋体" w:eastAsia="宋体"/>
                <w:sz w:val="16"/>
              </w:rPr>
              <w:t>56.7%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18E3E">
            <w:pPr>
              <w:jc w:val="center"/>
            </w:pPr>
            <w:r>
              <w:rPr>
                <w:rFonts w:ascii="宋体" w:hAnsi="宋体" w:eastAsia="宋体"/>
                <w:sz w:val="16"/>
              </w:rPr>
              <w:t>0.00分</w:t>
            </w:r>
          </w:p>
        </w:tc>
      </w:tr>
      <w:tr w14:paraId="2A94D8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ABF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4D47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8A9B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FDB9E">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EBD9F">
            <w:pPr>
              <w:jc w:val="center"/>
            </w:pPr>
            <w:r>
              <w:rPr>
                <w:rFonts w:ascii="宋体" w:hAnsi="宋体" w:eastAsia="宋体"/>
                <w:sz w:val="16"/>
              </w:rPr>
              <w:t>9.63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9B9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DF3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82A68">
            <w:pPr>
              <w:jc w:val="center"/>
            </w:pPr>
            <w:r>
              <w:rPr>
                <w:rFonts w:ascii="宋体" w:hAnsi="宋体" w:eastAsia="宋体"/>
                <w:sz w:val="16"/>
              </w:rPr>
              <w:t>—</w:t>
            </w:r>
          </w:p>
        </w:tc>
      </w:tr>
      <w:tr w14:paraId="48B3A1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DF9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7875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DA9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A9B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EC5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E71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654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EFC1D">
            <w:pPr>
              <w:jc w:val="center"/>
            </w:pPr>
            <w:r>
              <w:rPr>
                <w:rFonts w:ascii="宋体" w:hAnsi="宋体" w:eastAsia="宋体"/>
                <w:sz w:val="16"/>
              </w:rPr>
              <w:t>—</w:t>
            </w:r>
          </w:p>
        </w:tc>
      </w:tr>
      <w:tr w14:paraId="2C2F0A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10C60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4996C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C5B128">
            <w:pPr>
              <w:jc w:val="center"/>
            </w:pPr>
            <w:r>
              <w:rPr>
                <w:rFonts w:ascii="宋体" w:hAnsi="宋体" w:eastAsia="宋体"/>
                <w:sz w:val="16"/>
              </w:rPr>
              <w:t>实际完成情况</w:t>
            </w:r>
          </w:p>
        </w:tc>
      </w:tr>
      <w:tr w14:paraId="2BB8E3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CF0F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AE5545">
            <w:pPr>
              <w:jc w:val="both"/>
            </w:pPr>
            <w:r>
              <w:rPr>
                <w:rFonts w:ascii="宋体" w:hAnsi="宋体" w:eastAsia="宋体"/>
                <w:sz w:val="16"/>
              </w:rPr>
              <w:t>该项目资金17元，其中：财政资金17万元，其他资金0万元，该项目资金主要用于支持派驻村第一书记开展驻村工作以及改善驻村工作生活条件相关支出：开展乡村振兴帮扶、慰问、走访、普法、送教、送学、促进基层经济发展，开展</w:t>
            </w:r>
            <w:r>
              <w:rPr>
                <w:rFonts w:hint="eastAsia" w:ascii="宋体" w:hAnsi="宋体"/>
                <w:sz w:val="16"/>
                <w:lang w:eastAsia="zh-CN"/>
              </w:rPr>
              <w:t>招</w:t>
            </w:r>
            <w:r>
              <w:rPr>
                <w:rFonts w:ascii="宋体" w:hAnsi="宋体" w:eastAsia="宋体"/>
                <w:sz w:val="16"/>
              </w:rPr>
              <w:t>商引资、考察培训、宣传党建、精神文明建设、改善人居环境，助力乡村振兴；通过开展群众工作，加强民族团结，增进民族互信，突出现代文化引领，促进</w:t>
            </w:r>
            <w:r>
              <w:rPr>
                <w:rFonts w:hint="eastAsia" w:ascii="宋体" w:hAnsi="宋体"/>
                <w:sz w:val="16"/>
                <w:lang w:eastAsia="zh-CN"/>
              </w:rPr>
              <w:t>ZJ</w:t>
            </w:r>
            <w:r>
              <w:rPr>
                <w:rFonts w:ascii="宋体" w:hAnsi="宋体" w:eastAsia="宋体"/>
                <w:sz w:val="16"/>
              </w:rPr>
              <w:t>和谐，落实民生建设任务，增加农牧民收入，关心关爱边缘户、低保户、残疾人等特殊家庭，帮助解决生产生活中的实际困难，提升基层组织工作能力，改善基层民生条件，解决辖区群众实际需求，解决群众生活生产需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E68B2B">
            <w:pPr>
              <w:jc w:val="both"/>
            </w:pPr>
            <w:r>
              <w:rPr>
                <w:rFonts w:hint="eastAsia" w:ascii="宋体" w:hAnsi="宋体"/>
                <w:sz w:val="16"/>
                <w:lang w:eastAsia="zh-CN"/>
              </w:rPr>
              <w:t>截至2024</w:t>
            </w:r>
            <w:r>
              <w:rPr>
                <w:rFonts w:ascii="宋体" w:hAnsi="宋体" w:eastAsia="宋体"/>
                <w:sz w:val="16"/>
              </w:rPr>
              <w:t>年12月30日该项目已完成：开展走访慰问、联谊活动4次，修缮维修维护4次，为民办实事次数4次，保障日常工作运行运转次数2次；通过开展群众工作，加强民族团结，增进民族互信，突出现代文化引领，促进</w:t>
            </w:r>
            <w:r>
              <w:rPr>
                <w:rFonts w:hint="eastAsia" w:ascii="宋体" w:hAnsi="宋体"/>
                <w:sz w:val="16"/>
                <w:lang w:eastAsia="zh-CN"/>
              </w:rPr>
              <w:t>ZJ</w:t>
            </w:r>
            <w:r>
              <w:rPr>
                <w:rFonts w:ascii="宋体" w:hAnsi="宋体" w:eastAsia="宋体"/>
                <w:sz w:val="16"/>
              </w:rPr>
              <w:t>和谐，落实民生建设任务，增加农牧民收入，关心关爱边缘户、低保户、残疾人等特殊家庭，帮助解决生产生活中的实际困难，提升基层组织工作能力，改善基层民生条件，解决辖区群众实际需求，解决群众生活生产需要。</w:t>
            </w:r>
          </w:p>
        </w:tc>
      </w:tr>
      <w:tr w14:paraId="749B6B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7DFE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7FE7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747C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322C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439B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722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C77E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CB5F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6AC6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5FAC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C424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7B7C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CF6A0">
            <w:pPr>
              <w:jc w:val="center"/>
            </w:pPr>
            <w:r>
              <w:rPr>
                <w:rFonts w:ascii="宋体" w:hAnsi="宋体" w:eastAsia="宋体"/>
                <w:sz w:val="16"/>
              </w:rPr>
              <w:t>偏差原因分析及改进措施</w:t>
            </w:r>
          </w:p>
        </w:tc>
      </w:tr>
      <w:tr w14:paraId="1180EB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F3514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D42E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D39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2FC52">
            <w:pPr>
              <w:jc w:val="center"/>
            </w:pPr>
            <w:r>
              <w:rPr>
                <w:rFonts w:ascii="宋体" w:hAnsi="宋体" w:eastAsia="宋体"/>
                <w:sz w:val="16"/>
              </w:rPr>
              <w:t>开展走访慰问、联谊活动（次）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541B">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49B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7EA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2B06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72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40C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398E3">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C292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6F215">
            <w:pPr>
              <w:jc w:val="center"/>
            </w:pPr>
          </w:p>
        </w:tc>
      </w:tr>
      <w:tr w14:paraId="36D40D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2E6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214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F4D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9EEB4">
            <w:pPr>
              <w:jc w:val="center"/>
            </w:pPr>
            <w:r>
              <w:rPr>
                <w:rFonts w:ascii="宋体" w:hAnsi="宋体" w:eastAsia="宋体"/>
                <w:sz w:val="16"/>
              </w:rPr>
              <w:t>修缮维修维护（次）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69F2">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3BE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F3E56">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2B63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2D0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2BE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B8B7B">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3E9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EABA3">
            <w:pPr>
              <w:jc w:val="center"/>
            </w:pPr>
          </w:p>
        </w:tc>
      </w:tr>
      <w:tr w14:paraId="003BBA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7F6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B52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767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B0DE5">
            <w:pPr>
              <w:jc w:val="center"/>
            </w:pPr>
            <w:r>
              <w:rPr>
                <w:rFonts w:ascii="宋体" w:hAnsi="宋体" w:eastAsia="宋体"/>
                <w:sz w:val="16"/>
              </w:rPr>
              <w:t>为民办实事次数（次）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A76B6">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356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07AC6">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1A5C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17A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23F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F8465">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9B0A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F86C3">
            <w:pPr>
              <w:jc w:val="center"/>
            </w:pPr>
          </w:p>
        </w:tc>
      </w:tr>
      <w:tr w14:paraId="1F1676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7F1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E82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99F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C29B5">
            <w:pPr>
              <w:jc w:val="center"/>
            </w:pPr>
            <w:r>
              <w:rPr>
                <w:rFonts w:ascii="宋体" w:hAnsi="宋体" w:eastAsia="宋体"/>
                <w:sz w:val="16"/>
              </w:rPr>
              <w:t>保障日常工作运行运转次数（次）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1738A">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B64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72BC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D8D5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A0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372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7CC67">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9A46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E821C">
            <w:pPr>
              <w:jc w:val="center"/>
            </w:pPr>
          </w:p>
        </w:tc>
      </w:tr>
      <w:tr w14:paraId="4DE437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83F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69B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8BAC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F6354">
            <w:pPr>
              <w:jc w:val="center"/>
            </w:pPr>
            <w:r>
              <w:rPr>
                <w:rFonts w:ascii="宋体" w:hAnsi="宋体" w:eastAsia="宋体"/>
                <w:sz w:val="16"/>
              </w:rPr>
              <w:t>保障日常工作运行运转（%）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02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281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100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CF35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83A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B84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94D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DA7D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5B85F">
            <w:pPr>
              <w:jc w:val="center"/>
            </w:pPr>
          </w:p>
        </w:tc>
      </w:tr>
      <w:tr w14:paraId="7C6116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B64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F63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C22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E87A0">
            <w:pPr>
              <w:jc w:val="center"/>
            </w:pPr>
            <w:r>
              <w:rPr>
                <w:rFonts w:ascii="宋体" w:hAnsi="宋体" w:eastAsia="宋体"/>
                <w:sz w:val="16"/>
              </w:rPr>
              <w:t>采购用品验收合格率（%）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2D3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F23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8BB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08C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5A7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476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478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0F0B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3DE1A">
            <w:pPr>
              <w:jc w:val="center"/>
            </w:pPr>
          </w:p>
        </w:tc>
      </w:tr>
      <w:tr w14:paraId="653919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714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EC9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0239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FD6AF">
            <w:pPr>
              <w:jc w:val="center"/>
            </w:pPr>
            <w:r>
              <w:rPr>
                <w:rFonts w:ascii="宋体" w:hAnsi="宋体" w:eastAsia="宋体"/>
                <w:sz w:val="16"/>
              </w:rPr>
              <w:t>项目按期完成率（%）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ADB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434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E42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F59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B34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3A2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37A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668F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73C66">
            <w:pPr>
              <w:jc w:val="center"/>
            </w:pPr>
          </w:p>
        </w:tc>
      </w:tr>
      <w:tr w14:paraId="00AFB4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A51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E88D2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C47EB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A5609">
            <w:pPr>
              <w:jc w:val="center"/>
            </w:pPr>
            <w:r>
              <w:rPr>
                <w:rFonts w:ascii="宋体" w:hAnsi="宋体" w:eastAsia="宋体"/>
                <w:sz w:val="16"/>
              </w:rPr>
              <w:t>开展走访慰问、联谊活动、维修维护、劳务费用（万元）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229B">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CE5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87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175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BE2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1AF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8716E">
            <w:pPr>
              <w:jc w:val="center"/>
            </w:pPr>
            <w:r>
              <w:rPr>
                <w:rFonts w:ascii="宋体" w:hAnsi="宋体" w:eastAsia="宋体"/>
                <w:sz w:val="16"/>
              </w:rPr>
              <w:t>=7.82万元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E6E9A">
            <w:pPr>
              <w:jc w:val="center"/>
            </w:pPr>
            <w:r>
              <w:rPr>
                <w:rFonts w:ascii="宋体" w:hAnsi="宋体" w:eastAsia="宋体"/>
                <w:sz w:val="16"/>
              </w:rPr>
              <w:t>6.72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3835C">
            <w:pPr>
              <w:jc w:val="center"/>
            </w:pPr>
            <w:r>
              <w:rPr>
                <w:rFonts w:ascii="宋体" w:hAnsi="宋体" w:eastAsia="宋体"/>
                <w:sz w:val="16"/>
              </w:rPr>
              <w:t>偏差原因：项目管理能力不足，缺乏经验，影响整体进度，导致经费支出受阻。改进措施：建立高效沟通机制，明确各阶段任务、责任人、时间点，确保信息及时传递与共享，快速协调资源解决问题，提高项目执行率。</w:t>
            </w:r>
          </w:p>
        </w:tc>
      </w:tr>
      <w:tr w14:paraId="1C42D1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A6D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AC3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FF6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D8189">
            <w:pPr>
              <w:jc w:val="center"/>
            </w:pPr>
            <w:r>
              <w:rPr>
                <w:rFonts w:ascii="宋体" w:hAnsi="宋体" w:eastAsia="宋体"/>
                <w:sz w:val="16"/>
              </w:rPr>
              <w:t>保障日常办公、印刷、培训经费（万元）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66D31">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5469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D82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7DB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F77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805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F97F3">
            <w:pPr>
              <w:jc w:val="center"/>
            </w:pPr>
            <w:r>
              <w:rPr>
                <w:rFonts w:ascii="宋体" w:hAnsi="宋体" w:eastAsia="宋体"/>
                <w:sz w:val="16"/>
              </w:rPr>
              <w:t>=1.81万元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0A4E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A9C1F">
            <w:pPr>
              <w:jc w:val="center"/>
            </w:pPr>
            <w:r>
              <w:rPr>
                <w:rFonts w:ascii="宋体" w:hAnsi="宋体" w:eastAsia="宋体"/>
                <w:sz w:val="16"/>
              </w:rPr>
              <w:t>偏差原因：项目管理能力不足，缺乏经验，影响整体进度，导致经费支出受阻。改进措施：建立高效沟通机制，明确各阶段任务、责任人、时间点，确保信息及时传递与共享，快速协调资源解决问题，提高项目执行率。</w:t>
            </w:r>
          </w:p>
        </w:tc>
      </w:tr>
      <w:tr w14:paraId="2344B6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0C0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AB6B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EC8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8EA40">
            <w:pPr>
              <w:jc w:val="center"/>
            </w:pPr>
            <w:r>
              <w:rPr>
                <w:rFonts w:ascii="宋体" w:hAnsi="宋体" w:eastAsia="宋体"/>
                <w:sz w:val="16"/>
              </w:rPr>
              <w:t>提高村民生活质量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D7D7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F58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920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54F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4A70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307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3EF05">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0F5E9">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318A5">
            <w:pPr>
              <w:jc w:val="center"/>
            </w:pPr>
            <w:r>
              <w:rPr>
                <w:rFonts w:ascii="宋体" w:hAnsi="宋体" w:eastAsia="宋体"/>
                <w:sz w:val="16"/>
              </w:rPr>
              <w:t>偏差原因：项目管理能力不足，缺乏经验，影响整体进度，导致经费支出受阻。改进措施：建立高效沟通机制，明确各阶段任务、责任人、时间点，确保信息及时传递与共享，快速协调资源解决问题，提高项目执行率。</w:t>
            </w:r>
          </w:p>
        </w:tc>
      </w:tr>
      <w:tr w14:paraId="50BE2F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3C1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92E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5C5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56CC4">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8361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A16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AC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03D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527D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75F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12AE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A34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66DD3">
            <w:pPr>
              <w:jc w:val="center"/>
            </w:pPr>
          </w:p>
        </w:tc>
      </w:tr>
      <w:tr w14:paraId="700F35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5517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C42C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BD83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986E41">
            <w:pPr>
              <w:jc w:val="center"/>
            </w:pPr>
            <w:r>
              <w:rPr>
                <w:rFonts w:ascii="宋体" w:hAnsi="宋体" w:eastAsia="宋体"/>
                <w:sz w:val="16"/>
              </w:rPr>
              <w:t>68.72分</w:t>
            </w:r>
          </w:p>
        </w:tc>
      </w:tr>
    </w:tbl>
    <w:p w14:paraId="2BC9288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3C19C6F">
        <w:tblPrEx>
          <w:tblCellMar>
            <w:top w:w="0" w:type="dxa"/>
            <w:left w:w="108" w:type="dxa"/>
            <w:bottom w:w="0" w:type="dxa"/>
            <w:right w:w="108" w:type="dxa"/>
          </w:tblCellMar>
        </w:tblPrEx>
        <w:tc>
          <w:tcPr>
            <w:tcW w:w="8848" w:type="dxa"/>
            <w:gridSpan w:val="14"/>
            <w:vAlign w:val="center"/>
          </w:tcPr>
          <w:p w14:paraId="4BCE2710">
            <w:pPr>
              <w:jc w:val="center"/>
            </w:pPr>
            <w:r>
              <w:rPr>
                <w:rFonts w:ascii="宋体" w:hAnsi="宋体" w:eastAsia="宋体"/>
                <w:sz w:val="24"/>
              </w:rPr>
              <w:t>项目支出绩效自评表</w:t>
            </w:r>
          </w:p>
        </w:tc>
      </w:tr>
      <w:tr w14:paraId="7586A9AE">
        <w:tblPrEx>
          <w:tblCellMar>
            <w:top w:w="0" w:type="dxa"/>
            <w:left w:w="108" w:type="dxa"/>
            <w:bottom w:w="0" w:type="dxa"/>
            <w:right w:w="108" w:type="dxa"/>
          </w:tblCellMar>
        </w:tblPrEx>
        <w:tc>
          <w:tcPr>
            <w:tcW w:w="8848" w:type="dxa"/>
            <w:gridSpan w:val="14"/>
            <w:vAlign w:val="center"/>
          </w:tcPr>
          <w:p w14:paraId="0A5059F9">
            <w:pPr>
              <w:jc w:val="center"/>
            </w:pPr>
            <w:r>
              <w:rPr>
                <w:rFonts w:ascii="宋体" w:hAnsi="宋体" w:eastAsia="宋体"/>
                <w:sz w:val="24"/>
              </w:rPr>
              <w:t>(2024年度)</w:t>
            </w:r>
          </w:p>
        </w:tc>
      </w:tr>
      <w:tr w14:paraId="5233B0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FE3D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0A2F5E">
            <w:pPr>
              <w:jc w:val="center"/>
            </w:pPr>
            <w:r>
              <w:rPr>
                <w:rFonts w:ascii="宋体" w:hAnsi="宋体" w:eastAsia="宋体"/>
                <w:sz w:val="16"/>
              </w:rPr>
              <w:t>克州统计局2023年其他资金结余</w:t>
            </w:r>
          </w:p>
        </w:tc>
      </w:tr>
      <w:tr w14:paraId="6A73CD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3AA4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06FEF9">
            <w:pPr>
              <w:jc w:val="center"/>
            </w:pPr>
            <w:r>
              <w:rPr>
                <w:rFonts w:ascii="宋体" w:hAnsi="宋体" w:eastAsia="宋体"/>
                <w:sz w:val="16"/>
              </w:rPr>
              <w:t>克孜勒苏柯尔克孜自治州统计局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8AA2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6670B0">
            <w:pPr>
              <w:jc w:val="center"/>
            </w:pPr>
            <w:r>
              <w:rPr>
                <w:rFonts w:ascii="宋体" w:hAnsi="宋体" w:eastAsia="宋体"/>
                <w:sz w:val="16"/>
              </w:rPr>
              <w:t>克孜勒苏柯尔克孜自治州统计局</w:t>
            </w:r>
          </w:p>
        </w:tc>
      </w:tr>
      <w:tr w14:paraId="117C01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8C593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9E5D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8432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2D47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B1BF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EE47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9E1E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AB68C">
            <w:pPr>
              <w:jc w:val="center"/>
            </w:pPr>
            <w:r>
              <w:rPr>
                <w:rFonts w:ascii="宋体" w:hAnsi="宋体" w:eastAsia="宋体"/>
                <w:sz w:val="16"/>
              </w:rPr>
              <w:t>得分</w:t>
            </w:r>
          </w:p>
        </w:tc>
      </w:tr>
      <w:tr w14:paraId="48FB89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EAF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A53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695AA">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7B216">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7A53E">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2E5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EBEB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54355">
            <w:pPr>
              <w:jc w:val="center"/>
            </w:pPr>
            <w:r>
              <w:rPr>
                <w:rFonts w:ascii="宋体" w:hAnsi="宋体" w:eastAsia="宋体"/>
                <w:sz w:val="16"/>
              </w:rPr>
              <w:t>10.00分</w:t>
            </w:r>
          </w:p>
        </w:tc>
      </w:tr>
      <w:tr w14:paraId="62BFF3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142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DC16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B85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B24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64E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9DF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272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082E1">
            <w:pPr>
              <w:jc w:val="center"/>
            </w:pPr>
            <w:r>
              <w:rPr>
                <w:rFonts w:ascii="宋体" w:hAnsi="宋体" w:eastAsia="宋体"/>
                <w:sz w:val="16"/>
              </w:rPr>
              <w:t>—</w:t>
            </w:r>
          </w:p>
        </w:tc>
      </w:tr>
      <w:tr w14:paraId="7B7F46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11D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9590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AF50C">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329E2">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3FF71">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025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8C0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13783">
            <w:pPr>
              <w:jc w:val="center"/>
            </w:pPr>
            <w:r>
              <w:rPr>
                <w:rFonts w:ascii="宋体" w:hAnsi="宋体" w:eastAsia="宋体"/>
                <w:sz w:val="16"/>
              </w:rPr>
              <w:t>—</w:t>
            </w:r>
          </w:p>
        </w:tc>
      </w:tr>
      <w:tr w14:paraId="7E01D2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93D14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2B7A9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DBA0E4">
            <w:pPr>
              <w:jc w:val="center"/>
            </w:pPr>
            <w:r>
              <w:rPr>
                <w:rFonts w:ascii="宋体" w:hAnsi="宋体" w:eastAsia="宋体"/>
                <w:sz w:val="16"/>
              </w:rPr>
              <w:t>实际完成情况</w:t>
            </w:r>
          </w:p>
        </w:tc>
      </w:tr>
      <w:tr w14:paraId="5E77CF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2EB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A70866">
            <w:pPr>
              <w:jc w:val="both"/>
            </w:pPr>
            <w:r>
              <w:rPr>
                <w:rFonts w:ascii="宋体" w:hAnsi="宋体" w:eastAsia="宋体"/>
                <w:sz w:val="16"/>
              </w:rPr>
              <w:t>该项目资金7.5万元，其中：财政拨款0万元，其他资金7.5万元。主要用于保障本单位事业人员30%绩效经费7.1万元，其他应付款项0.4万元。</w:t>
            </w:r>
            <w:r>
              <w:rPr>
                <w:rFonts w:hint="eastAsia" w:ascii="宋体" w:hAnsi="宋体"/>
                <w:sz w:val="16"/>
                <w:lang w:eastAsia="zh-CN"/>
              </w:rPr>
              <w:t>通过</w:t>
            </w:r>
            <w:r>
              <w:rPr>
                <w:rFonts w:ascii="宋体" w:hAnsi="宋体" w:eastAsia="宋体"/>
                <w:sz w:val="16"/>
              </w:rPr>
              <w:t>保障本单位基本行政运行，提升干部职工幸福指数。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705713">
            <w:pPr>
              <w:jc w:val="both"/>
            </w:pPr>
            <w:r>
              <w:rPr>
                <w:rFonts w:ascii="宋体" w:hAnsi="宋体" w:eastAsia="宋体"/>
                <w:sz w:val="16"/>
              </w:rPr>
              <w:t>截至2024年12月31日，项目执行数为7.5万元，已完成：保障人员数4人，开展工作交流次数4次，其他经费保障和应付款0.4万元，发放事业人员30%绩效费用7.1万元。通过保障本单位基本行政运行，提升干部职工幸福指数。</w:t>
            </w:r>
          </w:p>
        </w:tc>
      </w:tr>
      <w:tr w14:paraId="5886D3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3D6D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0D9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821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280B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7BE6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B074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E448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DB2E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ABD5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0E1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4996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E30D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1DBE7">
            <w:pPr>
              <w:jc w:val="center"/>
            </w:pPr>
            <w:r>
              <w:rPr>
                <w:rFonts w:ascii="宋体" w:hAnsi="宋体" w:eastAsia="宋体"/>
                <w:sz w:val="16"/>
              </w:rPr>
              <w:t>偏差原因分析及改进措施</w:t>
            </w:r>
          </w:p>
        </w:tc>
      </w:tr>
      <w:tr w14:paraId="2D4A0A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4082F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07699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D7E93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7910F">
            <w:pPr>
              <w:jc w:val="center"/>
            </w:pPr>
            <w:r>
              <w:rPr>
                <w:rFonts w:ascii="宋体" w:hAnsi="宋体" w:eastAsia="宋体"/>
                <w:sz w:val="16"/>
              </w:rPr>
              <w:t>保障人员数（人）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73367">
            <w:pPr>
              <w:jc w:val="center"/>
            </w:pPr>
            <w:r>
              <w:rPr>
                <w:rFonts w:ascii="宋体" w:hAnsi="宋体" w:eastAsia="宋体"/>
                <w:sz w:val="16"/>
              </w:rPr>
              <w:t>=24人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919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12E94">
            <w:pPr>
              <w:jc w:val="center"/>
            </w:pPr>
            <w:r>
              <w:rPr>
                <w:rFonts w:ascii="宋体" w:hAnsi="宋体" w:eastAsia="宋体"/>
                <w:sz w:val="16"/>
              </w:rPr>
              <w:t>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CD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D11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049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E7CD">
            <w:pPr>
              <w:jc w:val="center"/>
            </w:pPr>
            <w:r>
              <w:rPr>
                <w:rFonts w:ascii="宋体" w:hAnsi="宋体" w:eastAsia="宋体"/>
                <w:sz w:val="16"/>
              </w:rPr>
              <w:t>=24人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E0C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67220">
            <w:pPr>
              <w:jc w:val="center"/>
            </w:pPr>
          </w:p>
        </w:tc>
      </w:tr>
      <w:tr w14:paraId="4F37C4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252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00A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530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EA819">
            <w:pPr>
              <w:jc w:val="center"/>
            </w:pPr>
            <w:r>
              <w:rPr>
                <w:rFonts w:ascii="宋体" w:hAnsi="宋体" w:eastAsia="宋体"/>
                <w:sz w:val="16"/>
              </w:rPr>
              <w:t>开展工作交流次数（次）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150F2">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B9F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A9F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347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093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9CF6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D128">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AC5E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81C11">
            <w:pPr>
              <w:jc w:val="center"/>
            </w:pPr>
          </w:p>
        </w:tc>
      </w:tr>
      <w:tr w14:paraId="5C63D6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1A3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091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695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19975">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2EB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B69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72F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1A4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096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667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E00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4219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1F9BD">
            <w:pPr>
              <w:jc w:val="center"/>
            </w:pPr>
          </w:p>
        </w:tc>
      </w:tr>
      <w:tr w14:paraId="65FF80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804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D91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1E4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E3A7">
            <w:pPr>
              <w:jc w:val="center"/>
            </w:pPr>
            <w:r>
              <w:rPr>
                <w:rFonts w:ascii="宋体" w:hAnsi="宋体" w:eastAsia="宋体"/>
                <w:sz w:val="16"/>
              </w:rPr>
              <w:t>资金有效利用（%）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B37D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B9A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4E8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0F9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BAC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3F6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F58E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5752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850EB">
            <w:pPr>
              <w:jc w:val="center"/>
            </w:pPr>
          </w:p>
        </w:tc>
      </w:tr>
      <w:tr w14:paraId="0934FB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ACE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972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9243B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A824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2E2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9EE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646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AF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D94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DF6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65C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0DEA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0D9A0">
            <w:pPr>
              <w:jc w:val="center"/>
            </w:pPr>
          </w:p>
        </w:tc>
      </w:tr>
      <w:tr w14:paraId="4FE1E7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7D8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43C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7EB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0D0B">
            <w:pPr>
              <w:jc w:val="center"/>
            </w:pPr>
            <w:r>
              <w:rPr>
                <w:rFonts w:ascii="宋体" w:hAnsi="宋体" w:eastAsia="宋体"/>
                <w:sz w:val="16"/>
              </w:rPr>
              <w:t>指导计划完成及时率（%）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5C87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74F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E86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0A7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B38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0FA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9E3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241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8CEB2">
            <w:pPr>
              <w:jc w:val="center"/>
            </w:pPr>
          </w:p>
        </w:tc>
      </w:tr>
      <w:tr w14:paraId="1A5AD6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148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100BA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C53DA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0F37C">
            <w:pPr>
              <w:jc w:val="center"/>
            </w:pPr>
            <w:r>
              <w:rPr>
                <w:rFonts w:ascii="宋体" w:hAnsi="宋体" w:eastAsia="宋体"/>
                <w:sz w:val="16"/>
              </w:rPr>
              <w:t>其他经费保障和应付款（万元）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7C3C1">
            <w:pPr>
              <w:jc w:val="center"/>
            </w:pPr>
            <w:r>
              <w:rPr>
                <w:rFonts w:ascii="宋体" w:hAnsi="宋体" w:eastAsia="宋体"/>
                <w:sz w:val="16"/>
              </w:rPr>
              <w:t>&lt;=0.40万元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4AC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2B3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CB7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78F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510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76C5A">
            <w:pPr>
              <w:jc w:val="center"/>
            </w:pPr>
            <w:r>
              <w:rPr>
                <w:rFonts w:ascii="宋体" w:hAnsi="宋体" w:eastAsia="宋体"/>
                <w:sz w:val="16"/>
              </w:rPr>
              <w: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339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EFDE1">
            <w:pPr>
              <w:jc w:val="center"/>
            </w:pPr>
          </w:p>
        </w:tc>
      </w:tr>
      <w:tr w14:paraId="0243A4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642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75D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C68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844F9">
            <w:pPr>
              <w:jc w:val="center"/>
            </w:pPr>
            <w:r>
              <w:rPr>
                <w:rFonts w:ascii="宋体" w:hAnsi="宋体" w:eastAsia="宋体"/>
                <w:sz w:val="16"/>
              </w:rPr>
              <w:t>发放事业人员30%绩效费用（万元）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2639A">
            <w:pPr>
              <w:jc w:val="center"/>
            </w:pPr>
            <w:r>
              <w:rPr>
                <w:rFonts w:ascii="宋体" w:hAnsi="宋体" w:eastAsia="宋体"/>
                <w:sz w:val="16"/>
              </w:rPr>
              <w:t>&lt;=7.10万元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189A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1F8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F4A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6EE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6A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54DF">
            <w:pPr>
              <w:jc w:val="center"/>
            </w:pPr>
            <w:r>
              <w:rPr>
                <w:rFonts w:ascii="宋体" w:hAnsi="宋体" w:eastAsia="宋体"/>
                <w:sz w:val="16"/>
              </w:rPr>
              <w:t>=7.1万元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8AE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CD2C2">
            <w:pPr>
              <w:jc w:val="center"/>
            </w:pPr>
          </w:p>
        </w:tc>
      </w:tr>
      <w:tr w14:paraId="5FB64D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99F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FC4E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1D9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62619">
            <w:pPr>
              <w:jc w:val="center"/>
            </w:pPr>
            <w:r>
              <w:rPr>
                <w:rFonts w:ascii="宋体" w:hAnsi="宋体" w:eastAsia="宋体"/>
                <w:sz w:val="16"/>
              </w:rPr>
              <w:t>提升幸福指数（%）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2B6B3">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5A8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F506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987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E26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C531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5D745">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17A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92E8D">
            <w:pPr>
              <w:jc w:val="center"/>
            </w:pPr>
          </w:p>
        </w:tc>
      </w:tr>
      <w:tr w14:paraId="6EAF9C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0D9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329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ED6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51D84">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883C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E86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9B91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1E7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D5B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E557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623D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1BB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43950">
            <w:pPr>
              <w:jc w:val="center"/>
            </w:pPr>
          </w:p>
        </w:tc>
      </w:tr>
      <w:tr w14:paraId="0F017A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DF89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E7E6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91E8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718CFC">
            <w:pPr>
              <w:jc w:val="center"/>
            </w:pPr>
            <w:r>
              <w:rPr>
                <w:rFonts w:ascii="宋体" w:hAnsi="宋体" w:eastAsia="宋体"/>
                <w:sz w:val="16"/>
              </w:rPr>
              <w:t>100分</w:t>
            </w:r>
          </w:p>
        </w:tc>
      </w:tr>
    </w:tbl>
    <w:p w14:paraId="1F3F456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23A3A3EF">
        <w:tblPrEx>
          <w:tblCellMar>
            <w:top w:w="0" w:type="dxa"/>
            <w:left w:w="108" w:type="dxa"/>
            <w:bottom w:w="0" w:type="dxa"/>
            <w:right w:w="108" w:type="dxa"/>
          </w:tblCellMar>
        </w:tblPrEx>
        <w:tc>
          <w:tcPr>
            <w:tcW w:w="8848" w:type="dxa"/>
            <w:gridSpan w:val="14"/>
            <w:vAlign w:val="center"/>
          </w:tcPr>
          <w:p w14:paraId="754421C2">
            <w:pPr>
              <w:jc w:val="center"/>
            </w:pPr>
            <w:r>
              <w:rPr>
                <w:rFonts w:ascii="宋体" w:hAnsi="宋体" w:eastAsia="宋体"/>
                <w:sz w:val="24"/>
              </w:rPr>
              <w:t>项目支出绩效自评表</w:t>
            </w:r>
          </w:p>
        </w:tc>
      </w:tr>
      <w:tr w14:paraId="5A200E8F">
        <w:tblPrEx>
          <w:tblCellMar>
            <w:top w:w="0" w:type="dxa"/>
            <w:left w:w="108" w:type="dxa"/>
            <w:bottom w:w="0" w:type="dxa"/>
            <w:right w:w="108" w:type="dxa"/>
          </w:tblCellMar>
        </w:tblPrEx>
        <w:tc>
          <w:tcPr>
            <w:tcW w:w="8848" w:type="dxa"/>
            <w:gridSpan w:val="14"/>
            <w:vAlign w:val="center"/>
          </w:tcPr>
          <w:p w14:paraId="796C684D">
            <w:pPr>
              <w:jc w:val="center"/>
            </w:pPr>
            <w:r>
              <w:rPr>
                <w:rFonts w:ascii="宋体" w:hAnsi="宋体" w:eastAsia="宋体"/>
                <w:sz w:val="24"/>
              </w:rPr>
              <w:t>(2024年度)</w:t>
            </w:r>
          </w:p>
        </w:tc>
      </w:tr>
      <w:tr w14:paraId="7B4FB1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E167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C9B080">
            <w:pPr>
              <w:jc w:val="center"/>
            </w:pPr>
            <w:r>
              <w:rPr>
                <w:rFonts w:ascii="宋体" w:hAnsi="宋体" w:eastAsia="宋体"/>
                <w:sz w:val="16"/>
              </w:rPr>
              <w:t>第五次全国经济普查</w:t>
            </w:r>
          </w:p>
        </w:tc>
      </w:tr>
      <w:tr w14:paraId="0CA771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A852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C089A8">
            <w:pPr>
              <w:jc w:val="center"/>
            </w:pPr>
            <w:r>
              <w:rPr>
                <w:rFonts w:ascii="宋体" w:hAnsi="宋体" w:eastAsia="宋体"/>
                <w:sz w:val="16"/>
              </w:rPr>
              <w:t>克孜勒苏柯尔克孜自治州统计局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28C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D8609A">
            <w:pPr>
              <w:jc w:val="center"/>
            </w:pPr>
            <w:r>
              <w:rPr>
                <w:rFonts w:ascii="宋体" w:hAnsi="宋体" w:eastAsia="宋体"/>
                <w:sz w:val="16"/>
              </w:rPr>
              <w:t>克孜勒苏柯尔克孜自治州统计局</w:t>
            </w:r>
          </w:p>
        </w:tc>
      </w:tr>
      <w:tr w14:paraId="4B65D6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64359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EB27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F5F6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6ED9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0E1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CD3D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336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DB41">
            <w:pPr>
              <w:jc w:val="center"/>
            </w:pPr>
            <w:r>
              <w:rPr>
                <w:rFonts w:ascii="宋体" w:hAnsi="宋体" w:eastAsia="宋体"/>
                <w:sz w:val="16"/>
              </w:rPr>
              <w:t>得分</w:t>
            </w:r>
          </w:p>
        </w:tc>
      </w:tr>
      <w:tr w14:paraId="2462AA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46E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AEBF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FDD45">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C652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176CD">
            <w:pPr>
              <w:jc w:val="center"/>
            </w:pPr>
            <w:r>
              <w:rPr>
                <w:rFonts w:ascii="宋体" w:hAnsi="宋体" w:eastAsia="宋体"/>
                <w:sz w:val="16"/>
              </w:rPr>
              <w:t>15.44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9F5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04F82">
            <w:pPr>
              <w:jc w:val="center"/>
            </w:pPr>
            <w:r>
              <w:rPr>
                <w:rFonts w:ascii="宋体" w:hAnsi="宋体" w:eastAsia="宋体"/>
                <w:sz w:val="16"/>
              </w:rPr>
              <w:t>77.2%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F9E21">
            <w:pPr>
              <w:jc w:val="center"/>
            </w:pPr>
            <w:r>
              <w:rPr>
                <w:rFonts w:ascii="宋体" w:hAnsi="宋体" w:eastAsia="宋体"/>
                <w:sz w:val="16"/>
              </w:rPr>
              <w:t>4.30分</w:t>
            </w:r>
          </w:p>
        </w:tc>
      </w:tr>
      <w:tr w14:paraId="3D53F6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6D1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EF8D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6D64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3F69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69252">
            <w:pPr>
              <w:jc w:val="center"/>
            </w:pPr>
            <w:r>
              <w:rPr>
                <w:rFonts w:ascii="宋体" w:hAnsi="宋体" w:eastAsia="宋体"/>
                <w:sz w:val="16"/>
              </w:rPr>
              <w:t>15.44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92D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5E1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1B2FF">
            <w:pPr>
              <w:jc w:val="center"/>
            </w:pPr>
            <w:r>
              <w:rPr>
                <w:rFonts w:ascii="宋体" w:hAnsi="宋体" w:eastAsia="宋体"/>
                <w:sz w:val="16"/>
              </w:rPr>
              <w:t>—</w:t>
            </w:r>
          </w:p>
        </w:tc>
      </w:tr>
      <w:tr w14:paraId="644DB9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C0D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0486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53E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BE2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B95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EDA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B06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9CDA5">
            <w:pPr>
              <w:jc w:val="center"/>
            </w:pPr>
            <w:r>
              <w:rPr>
                <w:rFonts w:ascii="宋体" w:hAnsi="宋体" w:eastAsia="宋体"/>
                <w:sz w:val="16"/>
              </w:rPr>
              <w:t>—</w:t>
            </w:r>
          </w:p>
        </w:tc>
      </w:tr>
      <w:tr w14:paraId="3D74AD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64506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693BE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9B10BE">
            <w:pPr>
              <w:jc w:val="center"/>
            </w:pPr>
            <w:r>
              <w:rPr>
                <w:rFonts w:ascii="宋体" w:hAnsi="宋体" w:eastAsia="宋体"/>
                <w:sz w:val="16"/>
              </w:rPr>
              <w:t>实际完成情况</w:t>
            </w:r>
          </w:p>
        </w:tc>
      </w:tr>
      <w:tr w14:paraId="657FB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9D6D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B0655B">
            <w:pPr>
              <w:jc w:val="both"/>
            </w:pPr>
            <w:r>
              <w:rPr>
                <w:rFonts w:ascii="宋体" w:hAnsi="宋体" w:eastAsia="宋体"/>
                <w:sz w:val="16"/>
              </w:rPr>
              <w:t>该项目资金20万元，其中：财政资金20万元，其他资金0万元。通过全面调查我州第二产业和第三产业的发展规模、布局和效益，摸清各类单位基本情况，查准新产业新业态新商业模式状况，反映经济结构、市场活力、创新动力等方面发展变化，第五次全国经济普查对于摸清自治州新时代经济社会发展</w:t>
            </w:r>
            <w:r>
              <w:rPr>
                <w:rFonts w:hint="eastAsia" w:ascii="宋体" w:hAnsi="宋体"/>
                <w:sz w:val="16"/>
                <w:lang w:eastAsia="zh-CN"/>
              </w:rPr>
              <w:t>“</w:t>
            </w:r>
            <w:r>
              <w:rPr>
                <w:rFonts w:ascii="宋体" w:hAnsi="宋体" w:eastAsia="宋体"/>
                <w:sz w:val="16"/>
              </w:rPr>
              <w:t>家底</w:t>
            </w:r>
            <w:r>
              <w:rPr>
                <w:rFonts w:hint="eastAsia" w:ascii="宋体" w:hAnsi="宋体"/>
                <w:sz w:val="16"/>
                <w:lang w:eastAsia="zh-CN"/>
              </w:rPr>
              <w:t>”</w:t>
            </w:r>
            <w:r>
              <w:rPr>
                <w:rFonts w:ascii="宋体" w:hAnsi="宋体" w:eastAsia="宋体"/>
                <w:sz w:val="16"/>
              </w:rPr>
              <w:t>，准确把握经济运行新变化、新特征，推动自治州经济总量上台阶，奋力打造新时代克州高质量发展新格局具有十分重要的意义和作用。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BA1AA6">
            <w:pPr>
              <w:jc w:val="both"/>
            </w:pPr>
            <w:r>
              <w:rPr>
                <w:rFonts w:ascii="宋体" w:hAnsi="宋体" w:eastAsia="宋体"/>
                <w:sz w:val="16"/>
              </w:rPr>
              <w:t>截至2024年12月31日，项目执行数为15.44万元，已完成：开展宣传4次，采购资产、印刷、邮电、差旅12次，开展培训、抽查、指导12次，发放物料、报表5批次，通过该项目实施，调查我州第二产业和第三产业各类单位基本情况和生产经营情况、发展规模、结构和效益，建立健全覆盖国民经济各个行业</w:t>
            </w:r>
            <w:r>
              <w:rPr>
                <w:rFonts w:hint="eastAsia" w:ascii="宋体" w:hAnsi="宋体"/>
                <w:sz w:val="16"/>
                <w:lang w:eastAsia="zh-CN"/>
              </w:rPr>
              <w:t>的</w:t>
            </w:r>
            <w:r>
              <w:rPr>
                <w:rFonts w:ascii="宋体" w:hAnsi="宋体" w:eastAsia="宋体"/>
                <w:sz w:val="16"/>
              </w:rPr>
              <w:t>基本单位名录库（含编码）及其数据库系统。</w:t>
            </w:r>
          </w:p>
        </w:tc>
      </w:tr>
      <w:tr w14:paraId="16C9B1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A04B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35DB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FCF7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512A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1BE1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57C6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E5B7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7FF0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CEE2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DAC0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FDA1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C32B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C6776">
            <w:pPr>
              <w:jc w:val="center"/>
            </w:pPr>
            <w:r>
              <w:rPr>
                <w:rFonts w:ascii="宋体" w:hAnsi="宋体" w:eastAsia="宋体"/>
                <w:sz w:val="16"/>
              </w:rPr>
              <w:t>偏差原因分析及改进措施</w:t>
            </w:r>
          </w:p>
        </w:tc>
      </w:tr>
      <w:tr w14:paraId="1F1A0C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374B2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60694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DFF31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B5EE9">
            <w:pPr>
              <w:jc w:val="center"/>
            </w:pPr>
            <w:r>
              <w:rPr>
                <w:rFonts w:ascii="宋体" w:hAnsi="宋体" w:eastAsia="宋体"/>
                <w:sz w:val="16"/>
              </w:rPr>
              <w:t>开展宣传（次）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790A7">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3C3D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93EB4">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1C4F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DD7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8801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F67B7">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CB18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6EAE1">
            <w:pPr>
              <w:jc w:val="center"/>
            </w:pPr>
          </w:p>
        </w:tc>
      </w:tr>
      <w:tr w14:paraId="6DE6B1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EA4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66C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AF4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B39AB">
            <w:pPr>
              <w:jc w:val="center"/>
            </w:pPr>
            <w:r>
              <w:rPr>
                <w:rFonts w:ascii="宋体" w:hAnsi="宋体" w:eastAsia="宋体"/>
                <w:sz w:val="16"/>
              </w:rPr>
              <w:t>开展培训、抽查、指导（次）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B361F">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2E84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B2D6A">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76EC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2E1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90C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64201">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308D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534E5">
            <w:pPr>
              <w:jc w:val="center"/>
            </w:pPr>
          </w:p>
        </w:tc>
      </w:tr>
      <w:tr w14:paraId="5820C9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81E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BCA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C4D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24FF1">
            <w:pPr>
              <w:jc w:val="center"/>
            </w:pPr>
            <w:r>
              <w:rPr>
                <w:rFonts w:ascii="宋体" w:hAnsi="宋体" w:eastAsia="宋体"/>
                <w:sz w:val="16"/>
              </w:rPr>
              <w:t>发放物品、报表（次）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1131F">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E97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3F737">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A754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D6A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437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4BF91">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796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A9E53">
            <w:pPr>
              <w:jc w:val="center"/>
            </w:pPr>
          </w:p>
        </w:tc>
      </w:tr>
      <w:tr w14:paraId="1E81B0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5FB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A73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A15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07D3B">
            <w:pPr>
              <w:jc w:val="center"/>
            </w:pPr>
            <w:r>
              <w:rPr>
                <w:rFonts w:ascii="宋体" w:hAnsi="宋体" w:eastAsia="宋体"/>
                <w:sz w:val="16"/>
              </w:rPr>
              <w:t>采购资产、印刷、邮电、差旅（次）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5ADC8">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189B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6891F">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89A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85D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A98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3E22">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BAF3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4CBE8">
            <w:pPr>
              <w:jc w:val="center"/>
            </w:pPr>
          </w:p>
        </w:tc>
      </w:tr>
      <w:tr w14:paraId="1FC829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8E5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774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B46B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B197C">
            <w:pPr>
              <w:jc w:val="center"/>
            </w:pPr>
            <w:r>
              <w:rPr>
                <w:rFonts w:ascii="宋体" w:hAnsi="宋体" w:eastAsia="宋体"/>
                <w:sz w:val="16"/>
              </w:rPr>
              <w:t>普查数据准确率（%）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7D3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7AEE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DCF3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CF0E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BAA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DB3D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834C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992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7B80F">
            <w:pPr>
              <w:jc w:val="center"/>
            </w:pPr>
          </w:p>
        </w:tc>
      </w:tr>
      <w:tr w14:paraId="5D7C3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9F4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D0A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D39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CEA99">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97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DF78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B18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0B0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93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F04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87725">
            <w:pPr>
              <w:jc w:val="center"/>
            </w:pPr>
            <w:r>
              <w:rPr>
                <w:rFonts w:ascii="宋体" w:hAnsi="宋体" w:eastAsia="宋体"/>
                <w:sz w:val="16"/>
              </w:rPr>
              <w:t>=77.2%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D3E5C">
            <w:pPr>
              <w:jc w:val="center"/>
            </w:pPr>
            <w:r>
              <w:rPr>
                <w:rFonts w:ascii="宋体" w:hAnsi="宋体" w:eastAsia="宋体"/>
                <w:sz w:val="16"/>
              </w:rPr>
              <w:t>3.01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DDC9F">
            <w:pPr>
              <w:jc w:val="center"/>
            </w:pPr>
            <w:r>
              <w:rPr>
                <w:rFonts w:ascii="宋体" w:hAnsi="宋体" w:eastAsia="宋体"/>
                <w:sz w:val="16"/>
              </w:rPr>
              <w:t>原因：预算高估，在编制时对项目所需资源估计不准确，导致预算金额支出滞后。措施：优化预算编制，编制前进行充分的市场调研和项目分析需求，提高准确性，加强项目团队内部与相关部门之间的沟通与协调，确保信息及时共享。</w:t>
            </w:r>
          </w:p>
        </w:tc>
      </w:tr>
      <w:tr w14:paraId="5EEBCC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585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14C4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0735A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3064C">
            <w:pPr>
              <w:jc w:val="center"/>
            </w:pPr>
            <w:r>
              <w:rPr>
                <w:rFonts w:ascii="宋体" w:hAnsi="宋体" w:eastAsia="宋体"/>
                <w:sz w:val="16"/>
              </w:rPr>
              <w:t>保障日常公务运转、采购资产、差旅、印刷、邮电费用（万元）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CE51">
            <w:pPr>
              <w:jc w:val="center"/>
            </w:pPr>
            <w:r>
              <w:rPr>
                <w:rFonts w:ascii="宋体" w:hAnsi="宋体" w:eastAsia="宋体"/>
                <w:sz w:val="16"/>
              </w:rPr>
              <w:t>&lt;=13万元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886B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F98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6B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0856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CAF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2CE5A">
            <w:pPr>
              <w:jc w:val="center"/>
            </w:pPr>
            <w:r>
              <w:rPr>
                <w:rFonts w:ascii="宋体" w:hAnsi="宋体" w:eastAsia="宋体"/>
                <w:sz w:val="16"/>
              </w:rPr>
              <w:t>=12.54万元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97F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020CF">
            <w:pPr>
              <w:jc w:val="center"/>
            </w:pPr>
            <w:r>
              <w:rPr>
                <w:rFonts w:ascii="宋体" w:hAnsi="宋体" w:eastAsia="宋体"/>
                <w:sz w:val="16"/>
              </w:rPr>
              <w:t>原因：预算高估，在编制时对项目所需资源估计不准确，导致预算金额支出滞后。措施：优化预算编制，编制前进行充分的市场调研和项目分析需求，提高准确性，加强项目团队内部与相关部门之间的沟通与协调，确保信息及时共享。</w:t>
            </w:r>
          </w:p>
        </w:tc>
      </w:tr>
      <w:tr w14:paraId="21B683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D2B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72F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6CC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DD8C2">
            <w:pPr>
              <w:jc w:val="center"/>
            </w:pPr>
            <w:r>
              <w:rPr>
                <w:rFonts w:ascii="宋体" w:hAnsi="宋体" w:eastAsia="宋体"/>
                <w:sz w:val="16"/>
              </w:rPr>
              <w:t>发放宣传品费用（万元）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8F340">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16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5A4D9">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155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F759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58B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7DC8A">
            <w:pPr>
              <w:jc w:val="center"/>
            </w:pPr>
            <w:r>
              <w:rPr>
                <w:rFonts w:ascii="宋体" w:hAnsi="宋体" w:eastAsia="宋体"/>
                <w:sz w:val="16"/>
              </w:rPr>
              <w:t>=2.8959万元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80E0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EB94A">
            <w:pPr>
              <w:jc w:val="center"/>
            </w:pPr>
            <w:r>
              <w:rPr>
                <w:rFonts w:ascii="宋体" w:hAnsi="宋体" w:eastAsia="宋体"/>
                <w:sz w:val="16"/>
              </w:rPr>
              <w:t>原因：预算高估，在编制时对项目所需资源估计不准确，导致预算金额支出滞后。措施：优化预算编制，编制前进行充分的市场调研和项目分析需求，提高准确性，加强项目团队内部与相关部门之间的沟通与协调，确保信息及时共享。</w:t>
            </w:r>
          </w:p>
        </w:tc>
      </w:tr>
      <w:tr w14:paraId="0E1EB6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1B4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41ECA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84D3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733C0">
            <w:pPr>
              <w:jc w:val="center"/>
            </w:pPr>
            <w:r>
              <w:rPr>
                <w:rFonts w:ascii="宋体" w:hAnsi="宋体" w:eastAsia="宋体"/>
                <w:sz w:val="16"/>
              </w:rPr>
              <w:t>提供准确经济运行变化情况（%）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6FE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EDF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92E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279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00C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316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7747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DB4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4CCEC">
            <w:pPr>
              <w:jc w:val="center"/>
            </w:pPr>
          </w:p>
        </w:tc>
      </w:tr>
      <w:tr w14:paraId="020425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C81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C4A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E0C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BE043">
            <w:pPr>
              <w:jc w:val="center"/>
            </w:pPr>
            <w:r>
              <w:rPr>
                <w:rFonts w:ascii="宋体" w:hAnsi="宋体" w:eastAsia="宋体"/>
                <w:sz w:val="16"/>
              </w:rPr>
              <w:t>社会知晓率（%）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3527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7D0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9E76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27E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9118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AC68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53BA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996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D9F09">
            <w:pPr>
              <w:jc w:val="center"/>
            </w:pPr>
          </w:p>
        </w:tc>
      </w:tr>
      <w:tr w14:paraId="6FDE91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D40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BB3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267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2F371">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897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523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3A93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E29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BDC2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608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C111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B0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A27A4">
            <w:pPr>
              <w:jc w:val="center"/>
            </w:pPr>
          </w:p>
        </w:tc>
      </w:tr>
      <w:tr w14:paraId="1BEA8B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072C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7C5F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BB5F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A0CC29">
            <w:pPr>
              <w:jc w:val="center"/>
            </w:pPr>
            <w:r>
              <w:rPr>
                <w:rFonts w:ascii="宋体" w:hAnsi="宋体" w:eastAsia="宋体"/>
                <w:sz w:val="16"/>
              </w:rPr>
              <w:t>80.31分</w:t>
            </w:r>
          </w:p>
        </w:tc>
      </w:tr>
    </w:tbl>
    <w:p w14:paraId="3F93F302">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696"/>
        <w:gridCol w:w="626"/>
        <w:gridCol w:w="630"/>
        <w:gridCol w:w="626"/>
        <w:gridCol w:w="626"/>
        <w:gridCol w:w="626"/>
        <w:gridCol w:w="776"/>
        <w:gridCol w:w="631"/>
        <w:gridCol w:w="617"/>
        <w:gridCol w:w="630"/>
      </w:tblGrid>
      <w:tr w14:paraId="5368408B">
        <w:tblPrEx>
          <w:tblCellMar>
            <w:top w:w="0" w:type="dxa"/>
            <w:left w:w="108" w:type="dxa"/>
            <w:bottom w:w="0" w:type="dxa"/>
            <w:right w:w="108" w:type="dxa"/>
          </w:tblCellMar>
        </w:tblPrEx>
        <w:tc>
          <w:tcPr>
            <w:tcW w:w="8848" w:type="dxa"/>
            <w:gridSpan w:val="14"/>
            <w:vAlign w:val="center"/>
          </w:tcPr>
          <w:p w14:paraId="2C745674">
            <w:pPr>
              <w:jc w:val="center"/>
            </w:pPr>
            <w:r>
              <w:rPr>
                <w:rFonts w:ascii="宋体" w:hAnsi="宋体" w:eastAsia="宋体"/>
                <w:sz w:val="24"/>
              </w:rPr>
              <w:t>项目支出绩效自评表</w:t>
            </w:r>
          </w:p>
        </w:tc>
      </w:tr>
      <w:tr w14:paraId="496197DA">
        <w:tblPrEx>
          <w:tblCellMar>
            <w:top w:w="0" w:type="dxa"/>
            <w:left w:w="108" w:type="dxa"/>
            <w:bottom w:w="0" w:type="dxa"/>
            <w:right w:w="108" w:type="dxa"/>
          </w:tblCellMar>
        </w:tblPrEx>
        <w:tc>
          <w:tcPr>
            <w:tcW w:w="8848" w:type="dxa"/>
            <w:gridSpan w:val="14"/>
            <w:vAlign w:val="center"/>
          </w:tcPr>
          <w:p w14:paraId="796337EB">
            <w:pPr>
              <w:jc w:val="center"/>
            </w:pPr>
            <w:r>
              <w:rPr>
                <w:rFonts w:ascii="宋体" w:hAnsi="宋体" w:eastAsia="宋体"/>
                <w:sz w:val="24"/>
              </w:rPr>
              <w:t>(2024年度)</w:t>
            </w:r>
          </w:p>
        </w:tc>
      </w:tr>
      <w:tr w14:paraId="343063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E152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2FA534">
            <w:pPr>
              <w:jc w:val="center"/>
            </w:pPr>
            <w:r>
              <w:rPr>
                <w:rFonts w:ascii="宋体" w:hAnsi="宋体" w:eastAsia="宋体"/>
                <w:sz w:val="16"/>
              </w:rPr>
              <w:t>编印《克州领导干部手册》和《克州统计年鉴》</w:t>
            </w:r>
          </w:p>
        </w:tc>
      </w:tr>
      <w:tr w14:paraId="65A9CC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AC6A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84ACF9">
            <w:pPr>
              <w:jc w:val="center"/>
            </w:pPr>
            <w:r>
              <w:rPr>
                <w:rFonts w:ascii="宋体" w:hAnsi="宋体" w:eastAsia="宋体"/>
                <w:sz w:val="16"/>
              </w:rPr>
              <w:t>克孜勒苏柯尔克孜自治州统计局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B68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689B49">
            <w:pPr>
              <w:jc w:val="center"/>
            </w:pPr>
            <w:r>
              <w:rPr>
                <w:rFonts w:ascii="宋体" w:hAnsi="宋体" w:eastAsia="宋体"/>
                <w:sz w:val="16"/>
              </w:rPr>
              <w:t>克孜勒苏柯尔克孜自治州统计局</w:t>
            </w:r>
          </w:p>
        </w:tc>
      </w:tr>
      <w:tr w14:paraId="718D6B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B4A96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D92C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CE8B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D6C2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CDD5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7803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1FE7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CFE7C">
            <w:pPr>
              <w:jc w:val="center"/>
            </w:pPr>
            <w:r>
              <w:rPr>
                <w:rFonts w:ascii="宋体" w:hAnsi="宋体" w:eastAsia="宋体"/>
                <w:sz w:val="16"/>
              </w:rPr>
              <w:t>得分</w:t>
            </w:r>
          </w:p>
        </w:tc>
      </w:tr>
      <w:tr w14:paraId="5F9AF0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9D824">
            <w:bookmarkStart w:id="0" w:name="_GoBack" w:colFirst="3" w:colLast="12"/>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1ECB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2AE43">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C903B">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80444">
            <w:pPr>
              <w:jc w:val="center"/>
            </w:pPr>
            <w:r>
              <w:rPr>
                <w:rFonts w:ascii="宋体" w:hAnsi="宋体" w:eastAsia="宋体"/>
                <w:sz w:val="16"/>
              </w:rPr>
              <w:t>5.97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632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0731C">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A5913">
            <w:pPr>
              <w:jc w:val="center"/>
            </w:pPr>
            <w:r>
              <w:rPr>
                <w:rFonts w:ascii="宋体" w:hAnsi="宋体" w:eastAsia="宋体"/>
                <w:sz w:val="16"/>
              </w:rPr>
              <w:t>9.88分</w:t>
            </w:r>
          </w:p>
        </w:tc>
      </w:tr>
      <w:tr w14:paraId="3E181E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339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932E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F13DD">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B1649">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755BF">
            <w:pPr>
              <w:jc w:val="center"/>
            </w:pPr>
            <w:r>
              <w:rPr>
                <w:rFonts w:ascii="宋体" w:hAnsi="宋体" w:eastAsia="宋体"/>
                <w:sz w:val="16"/>
              </w:rPr>
              <w:t>5.97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4B1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A7B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DC36A">
            <w:pPr>
              <w:jc w:val="center"/>
            </w:pPr>
            <w:r>
              <w:rPr>
                <w:rFonts w:ascii="宋体" w:hAnsi="宋体" w:eastAsia="宋体"/>
                <w:sz w:val="16"/>
              </w:rPr>
              <w:t>—</w:t>
            </w:r>
          </w:p>
        </w:tc>
      </w:tr>
      <w:tr w14:paraId="1F09BB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C31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AFF3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39F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13C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B08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4BB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7EF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5EE1C">
            <w:pPr>
              <w:jc w:val="center"/>
            </w:pPr>
            <w:r>
              <w:rPr>
                <w:rFonts w:ascii="宋体" w:hAnsi="宋体" w:eastAsia="宋体"/>
                <w:sz w:val="16"/>
              </w:rPr>
              <w:t>—</w:t>
            </w:r>
          </w:p>
        </w:tc>
      </w:tr>
      <w:tr w14:paraId="0C7C34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67B34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7E0D9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3CF172">
            <w:pPr>
              <w:jc w:val="center"/>
            </w:pPr>
            <w:r>
              <w:rPr>
                <w:rFonts w:ascii="宋体" w:hAnsi="宋体" w:eastAsia="宋体"/>
                <w:sz w:val="16"/>
              </w:rPr>
              <w:t>实际完成情况</w:t>
            </w:r>
          </w:p>
        </w:tc>
      </w:tr>
      <w:bookmarkEnd w:id="0"/>
      <w:tr w14:paraId="294569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E1CC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3306F7">
            <w:pPr>
              <w:jc w:val="both"/>
            </w:pPr>
            <w:r>
              <w:rPr>
                <w:rFonts w:ascii="宋体" w:hAnsi="宋体" w:eastAsia="宋体"/>
                <w:sz w:val="16"/>
              </w:rPr>
              <w:t>项目内容该项目资金6万元，其中：财政资金6万元，其他资金0万元，该项目资金主要用于编印《领导干部手册</w:t>
            </w:r>
            <w:r>
              <w:rPr>
                <w:rFonts w:hint="eastAsia" w:ascii="宋体" w:hAnsi="宋体"/>
                <w:sz w:val="16"/>
                <w:lang w:eastAsia="zh-CN"/>
              </w:rPr>
              <w:t>》《</w:t>
            </w:r>
            <w:r>
              <w:rPr>
                <w:rFonts w:ascii="宋体" w:hAnsi="宋体" w:eastAsia="宋体"/>
                <w:sz w:val="16"/>
              </w:rPr>
              <w:t>统计年鉴》。通过出版《领导干部手册</w:t>
            </w:r>
            <w:r>
              <w:rPr>
                <w:rFonts w:hint="eastAsia" w:ascii="宋体" w:hAnsi="宋体"/>
                <w:sz w:val="16"/>
                <w:lang w:eastAsia="zh-CN"/>
              </w:rPr>
              <w:t>》《</w:t>
            </w:r>
            <w:r>
              <w:rPr>
                <w:rFonts w:ascii="宋体" w:hAnsi="宋体" w:eastAsia="宋体"/>
                <w:sz w:val="16"/>
              </w:rPr>
              <w:t>统计年鉴》向自治州党委、人民政府和相关部门和社会各界及时准确掌握全州经济社会发展状况提供丰富的信息资源及最新动态资料。</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90BB85">
            <w:pPr>
              <w:jc w:val="both"/>
            </w:pPr>
            <w:r>
              <w:rPr>
                <w:rFonts w:ascii="宋体" w:hAnsi="宋体" w:eastAsia="宋体"/>
                <w:sz w:val="16"/>
              </w:rPr>
              <w:t>截至2024年12月31日，项目执行数为5.97万元，已完成：编印《领导干部手册》700册，编印《统计年鉴》200本，保障日常运转、采购办公用品4次，通过该项目实施，出版《领导干部手册</w:t>
            </w:r>
            <w:r>
              <w:rPr>
                <w:rFonts w:hint="eastAsia" w:ascii="宋体" w:hAnsi="宋体"/>
                <w:sz w:val="16"/>
                <w:lang w:eastAsia="zh-CN"/>
              </w:rPr>
              <w:t>》《</w:t>
            </w:r>
            <w:r>
              <w:rPr>
                <w:rFonts w:ascii="宋体" w:hAnsi="宋体" w:eastAsia="宋体"/>
                <w:sz w:val="16"/>
              </w:rPr>
              <w:t>统计年鉴》向自治州党委、人民政府和相关部门和社会各界及时准确掌握全州经济社会发展状况提供丰富的信息资源及最新动态资料。</w:t>
            </w:r>
          </w:p>
        </w:tc>
      </w:tr>
      <w:tr w14:paraId="756E9C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156B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FAB8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4F6E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D649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ED9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BEA7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B925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7518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C6D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831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14E5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769E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2D93B">
            <w:pPr>
              <w:jc w:val="center"/>
            </w:pPr>
            <w:r>
              <w:rPr>
                <w:rFonts w:ascii="宋体" w:hAnsi="宋体" w:eastAsia="宋体"/>
                <w:sz w:val="16"/>
              </w:rPr>
              <w:t>偏差原因分析及改进措施</w:t>
            </w:r>
          </w:p>
        </w:tc>
      </w:tr>
      <w:tr w14:paraId="060FF0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C6AF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CA726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E884E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5CE7C">
            <w:pPr>
              <w:jc w:val="center"/>
            </w:pPr>
            <w:r>
              <w:rPr>
                <w:rFonts w:ascii="宋体" w:hAnsi="宋体" w:eastAsia="宋体"/>
                <w:sz w:val="16"/>
              </w:rPr>
              <w:t>编印《克州领导干部手册》（册）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98CA9">
            <w:pPr>
              <w:jc w:val="center"/>
            </w:pPr>
            <w:r>
              <w:rPr>
                <w:rFonts w:ascii="宋体" w:hAnsi="宋体" w:eastAsia="宋体"/>
                <w:sz w:val="16"/>
              </w:rPr>
              <w:t>&gt;=700册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6AC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72862">
            <w:pPr>
              <w:jc w:val="center"/>
            </w:pPr>
            <w:r>
              <w:rPr>
                <w:rFonts w:ascii="宋体" w:hAnsi="宋体" w:eastAsia="宋体"/>
                <w:sz w:val="16"/>
              </w:rPr>
              <w:t>700册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ADF0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792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367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6B503">
            <w:pPr>
              <w:jc w:val="center"/>
            </w:pPr>
            <w:r>
              <w:rPr>
                <w:rFonts w:ascii="宋体" w:hAnsi="宋体" w:eastAsia="宋体"/>
                <w:sz w:val="16"/>
              </w:rPr>
              <w:t>=700册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A4B2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36DFE">
            <w:pPr>
              <w:jc w:val="center"/>
            </w:pPr>
          </w:p>
        </w:tc>
      </w:tr>
      <w:tr w14:paraId="301606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9F6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EF5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525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30C21">
            <w:pPr>
              <w:jc w:val="center"/>
            </w:pPr>
            <w:r>
              <w:rPr>
                <w:rFonts w:ascii="宋体" w:hAnsi="宋体" w:eastAsia="宋体"/>
                <w:sz w:val="16"/>
              </w:rPr>
              <w:t>编印《克州统计年鉴》（本）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E39C0">
            <w:pPr>
              <w:jc w:val="center"/>
            </w:pPr>
            <w:r>
              <w:rPr>
                <w:rFonts w:ascii="宋体" w:hAnsi="宋体" w:eastAsia="宋体"/>
                <w:sz w:val="16"/>
              </w:rPr>
              <w:t>=200本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A408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25AFE">
            <w:pPr>
              <w:jc w:val="center"/>
            </w:pPr>
            <w:r>
              <w:rPr>
                <w:rFonts w:ascii="宋体" w:hAnsi="宋体" w:eastAsia="宋体"/>
                <w:sz w:val="16"/>
              </w:rPr>
              <w:t>200本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50E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556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086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581F5">
            <w:pPr>
              <w:jc w:val="center"/>
            </w:pPr>
            <w:r>
              <w:rPr>
                <w:rFonts w:ascii="宋体" w:hAnsi="宋体" w:eastAsia="宋体"/>
                <w:sz w:val="16"/>
              </w:rPr>
              <w:t>=200本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2F09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94D54">
            <w:pPr>
              <w:jc w:val="center"/>
            </w:pPr>
          </w:p>
        </w:tc>
      </w:tr>
      <w:tr w14:paraId="0439E4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48B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805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34E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83C55">
            <w:pPr>
              <w:jc w:val="center"/>
            </w:pPr>
            <w:r>
              <w:rPr>
                <w:rFonts w:ascii="宋体" w:hAnsi="宋体" w:eastAsia="宋体"/>
                <w:sz w:val="16"/>
              </w:rPr>
              <w:t>保障日常运转、采购办公用品（次）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1071">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9FA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FD5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D7CF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0D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4C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D58AD">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0AA4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BA786">
            <w:pPr>
              <w:jc w:val="center"/>
            </w:pPr>
          </w:p>
        </w:tc>
      </w:tr>
      <w:tr w14:paraId="1C3145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2B6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F09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448C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0FD5D">
            <w:pPr>
              <w:jc w:val="center"/>
            </w:pPr>
            <w:r>
              <w:rPr>
                <w:rFonts w:ascii="宋体" w:hAnsi="宋体" w:eastAsia="宋体"/>
                <w:sz w:val="16"/>
              </w:rPr>
              <w:t>编印验收合格率（%）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BAD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985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B82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7406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50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9A6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CA6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49F3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46EBF">
            <w:pPr>
              <w:jc w:val="center"/>
            </w:pPr>
          </w:p>
        </w:tc>
      </w:tr>
      <w:tr w14:paraId="7F3E8E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08D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42A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1F78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2DA9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46E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3F22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148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8803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757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A47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78380">
            <w:pPr>
              <w:jc w:val="center"/>
            </w:pPr>
            <w:r>
              <w:rPr>
                <w:rFonts w:ascii="宋体" w:hAnsi="宋体" w:eastAsia="宋体"/>
                <w:sz w:val="16"/>
              </w:rPr>
              <w:t>=99.45%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A6598">
            <w:pPr>
              <w:jc w:val="center"/>
            </w:pPr>
            <w:r>
              <w:rPr>
                <w:rFonts w:ascii="宋体" w:hAnsi="宋体" w:eastAsia="宋体"/>
                <w:sz w:val="16"/>
              </w:rPr>
              <w:t>7.89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4BAC2">
            <w:pPr>
              <w:jc w:val="center"/>
            </w:pPr>
            <w:r>
              <w:rPr>
                <w:rFonts w:ascii="宋体" w:hAnsi="宋体" w:eastAsia="宋体"/>
                <w:sz w:val="16"/>
              </w:rPr>
              <w:t>偏差原因：缺乏灵活性，项目执行过程中发生变化情况未能及时进行调整，导致资金未能及时完成支出。改进措施：加强项目执行管理，考虑资金执行中可能出现的不确定性因素，及时与相关部门沟通灵活调整。</w:t>
            </w:r>
          </w:p>
        </w:tc>
      </w:tr>
      <w:tr w14:paraId="79D81D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FE0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A23B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D8BA3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4CFB0">
            <w:pPr>
              <w:jc w:val="center"/>
            </w:pPr>
            <w:r>
              <w:rPr>
                <w:rFonts w:ascii="宋体" w:hAnsi="宋体" w:eastAsia="宋体"/>
                <w:sz w:val="16"/>
              </w:rPr>
              <w:t>编印《领导干部手册》费用（万元）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7C308">
            <w:pPr>
              <w:jc w:val="center"/>
            </w:pPr>
            <w:r>
              <w:rPr>
                <w:rFonts w:ascii="宋体" w:hAnsi="宋体" w:eastAsia="宋体"/>
                <w:sz w:val="16"/>
              </w:rPr>
              <w:t>&lt;=0.60万元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0A3E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C8883">
            <w:pPr>
              <w:jc w:val="center"/>
            </w:pPr>
            <w:r>
              <w:rPr>
                <w:rFonts w:ascii="宋体" w:hAnsi="宋体" w:eastAsia="宋体"/>
                <w:sz w:val="16"/>
              </w:rPr>
              <w: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EA5D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105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00B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4ABF2">
            <w:pPr>
              <w:jc w:val="center"/>
            </w:pPr>
            <w:r>
              <w:rPr>
                <w:rFonts w:ascii="宋体" w:hAnsi="宋体" w:eastAsia="宋体"/>
                <w:sz w:val="16"/>
              </w:rPr>
              <w: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6F17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732D9">
            <w:pPr>
              <w:jc w:val="center"/>
            </w:pPr>
          </w:p>
        </w:tc>
      </w:tr>
      <w:tr w14:paraId="2C47CB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3A0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146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54D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FA3B7">
            <w:pPr>
              <w:jc w:val="center"/>
            </w:pPr>
            <w:r>
              <w:rPr>
                <w:rFonts w:ascii="宋体" w:hAnsi="宋体" w:eastAsia="宋体"/>
                <w:sz w:val="16"/>
              </w:rPr>
              <w:t>编印《克州统计年鉴》费用（万元）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3320F">
            <w:pPr>
              <w:jc w:val="center"/>
            </w:pPr>
            <w:r>
              <w:rPr>
                <w:rFonts w:ascii="宋体" w:hAnsi="宋体" w:eastAsia="宋体"/>
                <w:sz w:val="16"/>
              </w:rPr>
              <w:t>&lt;=2.35万元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79B0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263EA">
            <w:pPr>
              <w:jc w:val="center"/>
            </w:pPr>
            <w:r>
              <w:rPr>
                <w:rFonts w:ascii="宋体" w:hAnsi="宋体" w:eastAsia="宋体"/>
                <w:sz w:val="16"/>
              </w:rPr>
              <w:t>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7DB5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710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967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806F2">
            <w:pPr>
              <w:jc w:val="center"/>
            </w:pPr>
            <w:r>
              <w:rPr>
                <w:rFonts w:ascii="宋体" w:hAnsi="宋体" w:eastAsia="宋体"/>
                <w:sz w:val="16"/>
              </w:rPr>
              <w:t>=2.35万元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3282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1DA55">
            <w:pPr>
              <w:jc w:val="center"/>
            </w:pPr>
          </w:p>
        </w:tc>
      </w:tr>
      <w:tr w14:paraId="673870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09F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02C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C46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224F">
            <w:pPr>
              <w:jc w:val="center"/>
            </w:pPr>
            <w:r>
              <w:rPr>
                <w:rFonts w:ascii="宋体" w:hAnsi="宋体" w:eastAsia="宋体"/>
                <w:sz w:val="16"/>
              </w:rPr>
              <w:t>保障日常公务运转、差旅、手续、邮电费用（万元）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862ED">
            <w:pPr>
              <w:jc w:val="center"/>
            </w:pPr>
            <w:r>
              <w:rPr>
                <w:rFonts w:ascii="宋体" w:hAnsi="宋体" w:eastAsia="宋体"/>
                <w:sz w:val="16"/>
              </w:rPr>
              <w:t>&lt;=3.05万元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E03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560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D9AA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A13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791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C9599">
            <w:pPr>
              <w:jc w:val="center"/>
            </w:pPr>
            <w:r>
              <w:rPr>
                <w:rFonts w:ascii="宋体" w:hAnsi="宋体" w:eastAsia="宋体"/>
                <w:sz w:val="16"/>
              </w:rPr>
              <w:t>=3.02万元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1D158">
            <w:pPr>
              <w:jc w:val="center"/>
            </w:pPr>
            <w:r>
              <w:rPr>
                <w:rFonts w:ascii="宋体" w:hAnsi="宋体" w:eastAsia="宋体"/>
                <w:sz w:val="16"/>
              </w:rPr>
              <w:t>5.85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FDBD1">
            <w:pPr>
              <w:jc w:val="center"/>
            </w:pPr>
            <w:r>
              <w:rPr>
                <w:rFonts w:ascii="宋体" w:hAnsi="宋体" w:eastAsia="宋体"/>
                <w:sz w:val="16"/>
              </w:rPr>
              <w:t>偏差原因：缺乏灵活性，项目执行过程中发生变化情况未能及时进行调整，导致资金未能及时完成支出。改进措施：加强项目执行管理，考虑资金执行中可能出现的不确定性因素，及时与相关部门沟通灵活调整。</w:t>
            </w:r>
          </w:p>
        </w:tc>
      </w:tr>
      <w:tr w14:paraId="12353F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D52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01AB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1573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FA54C">
            <w:pPr>
              <w:jc w:val="center"/>
            </w:pPr>
            <w:r>
              <w:rPr>
                <w:rFonts w:ascii="宋体" w:hAnsi="宋体" w:eastAsia="宋体"/>
                <w:sz w:val="16"/>
              </w:rPr>
              <w:t>全面反映我州经济社会发展情况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74BD">
            <w:pPr>
              <w:jc w:val="center"/>
            </w:pPr>
            <w:r>
              <w:rPr>
                <w:rFonts w:ascii="宋体" w:hAnsi="宋体" w:eastAsia="宋体"/>
                <w:sz w:val="16"/>
              </w:rPr>
              <w:t>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BC24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23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CD1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F59A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99C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EA7D4">
            <w:pPr>
              <w:jc w:val="center"/>
            </w:pPr>
            <w:r>
              <w:rPr>
                <w:rFonts w:ascii="宋体" w:hAnsi="宋体" w:eastAsia="宋体"/>
                <w:sz w:val="16"/>
              </w:rPr>
              <w:t>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A6EC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B3A8D">
            <w:pPr>
              <w:jc w:val="center"/>
            </w:pPr>
          </w:p>
        </w:tc>
      </w:tr>
      <w:tr w14:paraId="67880B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A14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91A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146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D46CD">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71C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C087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1FCE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818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6A72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D25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3FFF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89C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DB195">
            <w:pPr>
              <w:jc w:val="center"/>
            </w:pPr>
          </w:p>
        </w:tc>
      </w:tr>
      <w:tr w14:paraId="5DC5BA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A6C8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48F1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6064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4A4451">
            <w:pPr>
              <w:jc w:val="center"/>
            </w:pPr>
            <w:r>
              <w:rPr>
                <w:rFonts w:ascii="宋体" w:hAnsi="宋体" w:eastAsia="宋体"/>
                <w:sz w:val="16"/>
              </w:rPr>
              <w:t>99.62分</w:t>
            </w:r>
          </w:p>
        </w:tc>
      </w:tr>
    </w:tbl>
    <w:p w14:paraId="45705CE9">
      <w:r>
        <w:br w:type="page"/>
      </w:r>
    </w:p>
    <w:p w14:paraId="5193F54A">
      <w:pPr>
        <w:spacing w:line="640" w:lineRule="exact"/>
        <w:ind w:firstLine="640"/>
        <w:jc w:val="both"/>
        <w:outlineLvl w:val="2"/>
      </w:pPr>
      <w:r>
        <w:rPr>
          <w:rFonts w:ascii="黑体" w:hAnsi="黑体" w:eastAsia="黑体"/>
          <w:sz w:val="32"/>
        </w:rPr>
        <w:t>十二、其他需说明的事项</w:t>
      </w:r>
    </w:p>
    <w:p w14:paraId="451CBBC8">
      <w:pPr>
        <w:spacing w:line="580" w:lineRule="exact"/>
        <w:ind w:firstLine="640"/>
        <w:jc w:val="both"/>
      </w:pPr>
      <w:r>
        <w:rPr>
          <w:rFonts w:ascii="仿宋_GB2312" w:hAnsi="仿宋_GB2312" w:eastAsia="仿宋_GB2312"/>
          <w:b w:val="0"/>
          <w:sz w:val="32"/>
        </w:rPr>
        <w:t>本单位无其他需说明的事项。</w:t>
      </w:r>
    </w:p>
    <w:p w14:paraId="2C0DF74A">
      <w:r>
        <w:br w:type="page"/>
      </w:r>
    </w:p>
    <w:p w14:paraId="264F7959">
      <w:pPr>
        <w:spacing w:line="240" w:lineRule="auto"/>
        <w:jc w:val="center"/>
        <w:outlineLvl w:val="1"/>
      </w:pPr>
      <w:r>
        <w:rPr>
          <w:rFonts w:ascii="黑体" w:hAnsi="黑体" w:eastAsia="黑体"/>
          <w:sz w:val="32"/>
        </w:rPr>
        <w:t>第三部分 专业名词解释</w:t>
      </w:r>
    </w:p>
    <w:p w14:paraId="4FEF9D4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B25ADD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00483A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18A737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0970C5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1B1AD5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3E87E5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12F4BD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3F4005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EC1942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371645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8639C3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42353C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A791AD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5300D73">
      <w:r>
        <w:br w:type="page"/>
      </w:r>
    </w:p>
    <w:p w14:paraId="7397BDF4">
      <w:pPr>
        <w:spacing w:line="240" w:lineRule="auto"/>
        <w:jc w:val="center"/>
        <w:outlineLvl w:val="1"/>
      </w:pPr>
      <w:r>
        <w:rPr>
          <w:rFonts w:ascii="黑体" w:hAnsi="黑体" w:eastAsia="黑体"/>
          <w:sz w:val="32"/>
        </w:rPr>
        <w:t>第四部分 部门决算报表（见附表）</w:t>
      </w:r>
    </w:p>
    <w:p w14:paraId="652AC393">
      <w:pPr>
        <w:spacing w:line="240" w:lineRule="auto"/>
        <w:ind w:firstLine="640"/>
        <w:jc w:val="both"/>
      </w:pPr>
      <w:r>
        <w:rPr>
          <w:rFonts w:ascii="仿宋_GB2312" w:hAnsi="仿宋_GB2312" w:eastAsia="仿宋_GB2312"/>
          <w:b w:val="0"/>
          <w:sz w:val="32"/>
        </w:rPr>
        <w:t>一、《收入支出决算总表》</w:t>
      </w:r>
    </w:p>
    <w:p w14:paraId="3D37D4CA">
      <w:pPr>
        <w:spacing w:line="240" w:lineRule="auto"/>
        <w:ind w:firstLine="640"/>
        <w:jc w:val="both"/>
      </w:pPr>
      <w:r>
        <w:rPr>
          <w:rFonts w:ascii="仿宋_GB2312" w:hAnsi="仿宋_GB2312" w:eastAsia="仿宋_GB2312"/>
          <w:b w:val="0"/>
          <w:sz w:val="32"/>
        </w:rPr>
        <w:t>二、《收入决算表》</w:t>
      </w:r>
    </w:p>
    <w:p w14:paraId="6DCB75B2">
      <w:pPr>
        <w:spacing w:line="240" w:lineRule="auto"/>
        <w:ind w:firstLine="640"/>
        <w:jc w:val="both"/>
      </w:pPr>
      <w:r>
        <w:rPr>
          <w:rFonts w:ascii="仿宋_GB2312" w:hAnsi="仿宋_GB2312" w:eastAsia="仿宋_GB2312"/>
          <w:b w:val="0"/>
          <w:sz w:val="32"/>
        </w:rPr>
        <w:t>三、《支出决算表》</w:t>
      </w:r>
    </w:p>
    <w:p w14:paraId="5C2A2831">
      <w:pPr>
        <w:spacing w:line="240" w:lineRule="auto"/>
        <w:ind w:firstLine="640"/>
        <w:jc w:val="both"/>
      </w:pPr>
      <w:r>
        <w:rPr>
          <w:rFonts w:ascii="仿宋_GB2312" w:hAnsi="仿宋_GB2312" w:eastAsia="仿宋_GB2312"/>
          <w:b w:val="0"/>
          <w:sz w:val="32"/>
        </w:rPr>
        <w:t>四、《财政拨款收入支出决算总表》</w:t>
      </w:r>
    </w:p>
    <w:p w14:paraId="566977B4">
      <w:pPr>
        <w:spacing w:line="240" w:lineRule="auto"/>
        <w:ind w:firstLine="640"/>
        <w:jc w:val="both"/>
      </w:pPr>
      <w:r>
        <w:rPr>
          <w:rFonts w:ascii="仿宋_GB2312" w:hAnsi="仿宋_GB2312" w:eastAsia="仿宋_GB2312"/>
          <w:b w:val="0"/>
          <w:sz w:val="32"/>
        </w:rPr>
        <w:t>五、《一般公共预算财政拨款支出决算表》</w:t>
      </w:r>
    </w:p>
    <w:p w14:paraId="607F95DB">
      <w:pPr>
        <w:spacing w:line="240" w:lineRule="auto"/>
        <w:ind w:firstLine="640"/>
        <w:jc w:val="both"/>
      </w:pPr>
      <w:r>
        <w:rPr>
          <w:rFonts w:ascii="仿宋_GB2312" w:hAnsi="仿宋_GB2312" w:eastAsia="仿宋_GB2312"/>
          <w:b w:val="0"/>
          <w:sz w:val="32"/>
        </w:rPr>
        <w:t>六、《一般公共预算财政拨款基本支出决算表》</w:t>
      </w:r>
    </w:p>
    <w:p w14:paraId="1C00BC91">
      <w:pPr>
        <w:spacing w:line="240" w:lineRule="auto"/>
        <w:ind w:firstLine="640"/>
        <w:jc w:val="both"/>
      </w:pPr>
      <w:r>
        <w:rPr>
          <w:rFonts w:ascii="仿宋_GB2312" w:hAnsi="仿宋_GB2312" w:eastAsia="仿宋_GB2312"/>
          <w:b w:val="0"/>
          <w:sz w:val="32"/>
        </w:rPr>
        <w:t>七、《政府性基金预算财政拨款收入支出决算表》</w:t>
      </w:r>
    </w:p>
    <w:p w14:paraId="072E017C">
      <w:pPr>
        <w:spacing w:line="240" w:lineRule="auto"/>
        <w:ind w:firstLine="640"/>
        <w:jc w:val="both"/>
      </w:pPr>
      <w:r>
        <w:rPr>
          <w:rFonts w:ascii="仿宋_GB2312" w:hAnsi="仿宋_GB2312" w:eastAsia="仿宋_GB2312"/>
          <w:b w:val="0"/>
          <w:sz w:val="32"/>
        </w:rPr>
        <w:t>八、《国有资本经营预算财政拨款收入支出决算表》</w:t>
      </w:r>
    </w:p>
    <w:p w14:paraId="1DAEBA8F">
      <w:pPr>
        <w:spacing w:line="240" w:lineRule="auto"/>
        <w:ind w:firstLine="640"/>
        <w:jc w:val="both"/>
      </w:pPr>
      <w:r>
        <w:rPr>
          <w:rFonts w:ascii="仿宋_GB2312" w:hAnsi="仿宋_GB2312" w:eastAsia="仿宋_GB2312"/>
          <w:b w:val="0"/>
          <w:sz w:val="32"/>
        </w:rPr>
        <w:t>九、《财政拨款“三公”经费支出决算表》</w:t>
      </w:r>
    </w:p>
    <w:p w14:paraId="17BE981F">
      <w:pPr>
        <w:spacing w:line="240" w:lineRule="auto"/>
        <w:ind w:firstLine="640"/>
        <w:jc w:val="both"/>
      </w:pPr>
    </w:p>
    <w:p w14:paraId="0CD83750">
      <w:pPr>
        <w:spacing w:line="240" w:lineRule="auto"/>
        <w:ind w:firstLine="640"/>
        <w:jc w:val="both"/>
      </w:pPr>
    </w:p>
    <w:p w14:paraId="6F810749">
      <w:pPr>
        <w:spacing w:line="240" w:lineRule="auto"/>
        <w:ind w:firstLine="640"/>
        <w:jc w:val="both"/>
      </w:pPr>
    </w:p>
    <w:p w14:paraId="40E8F103">
      <w:pPr>
        <w:spacing w:line="240" w:lineRule="auto"/>
        <w:ind w:firstLine="640"/>
        <w:jc w:val="both"/>
      </w:pPr>
    </w:p>
    <w:p w14:paraId="615D95E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73592C"/>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6141C14"/>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D873783"/>
    <w:rsid w:val="3EA7725F"/>
    <w:rsid w:val="3EC014A1"/>
    <w:rsid w:val="40834692"/>
    <w:rsid w:val="423A32B2"/>
    <w:rsid w:val="423C0CB4"/>
    <w:rsid w:val="427B5743"/>
    <w:rsid w:val="42E64542"/>
    <w:rsid w:val="464B7E04"/>
    <w:rsid w:val="464F7E64"/>
    <w:rsid w:val="46901EEE"/>
    <w:rsid w:val="469C74D2"/>
    <w:rsid w:val="47213261"/>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5226</Words>
  <Characters>5918</Characters>
  <Lines>0</Lines>
  <Paragraphs>0</Paragraphs>
  <TotalTime>3</TotalTime>
  <ScaleCrop>false</ScaleCrop>
  <LinksUpToDate>false</LinksUpToDate>
  <CharactersWithSpaces>5926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2025-09-02T04:12:27Z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