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221A1">
      <w:pPr>
        <w:spacing w:line="570" w:lineRule="exact"/>
        <w:jc w:val="center"/>
        <w:rPr>
          <w:rFonts w:ascii="华文中宋" w:hAnsi="华文中宋" w:eastAsia="华文中宋" w:cs="宋体"/>
          <w:b/>
          <w:kern w:val="0"/>
          <w:sz w:val="52"/>
          <w:szCs w:val="52"/>
        </w:rPr>
      </w:pPr>
      <w:bookmarkStart w:id="0" w:name="_GoBack"/>
      <w:bookmarkEnd w:id="0"/>
    </w:p>
    <w:p w14:paraId="0AE7BC10">
      <w:pPr>
        <w:spacing w:line="570" w:lineRule="exact"/>
        <w:jc w:val="center"/>
        <w:rPr>
          <w:rFonts w:ascii="华文中宋" w:hAnsi="华文中宋" w:eastAsia="华文中宋" w:cs="宋体"/>
          <w:b/>
          <w:kern w:val="0"/>
          <w:sz w:val="52"/>
          <w:szCs w:val="52"/>
        </w:rPr>
      </w:pPr>
    </w:p>
    <w:p w14:paraId="3A4683D1">
      <w:pPr>
        <w:spacing w:line="570" w:lineRule="exact"/>
        <w:jc w:val="center"/>
        <w:rPr>
          <w:rFonts w:ascii="华文中宋" w:hAnsi="华文中宋" w:eastAsia="华文中宋" w:cs="宋体"/>
          <w:b/>
          <w:kern w:val="0"/>
          <w:sz w:val="52"/>
          <w:szCs w:val="52"/>
        </w:rPr>
      </w:pPr>
    </w:p>
    <w:p w14:paraId="7AC1B933">
      <w:pPr>
        <w:spacing w:line="570" w:lineRule="exact"/>
        <w:jc w:val="center"/>
        <w:rPr>
          <w:rFonts w:ascii="华文中宋" w:hAnsi="华文中宋" w:eastAsia="华文中宋" w:cs="宋体"/>
          <w:b/>
          <w:kern w:val="0"/>
          <w:sz w:val="52"/>
          <w:szCs w:val="52"/>
        </w:rPr>
      </w:pPr>
    </w:p>
    <w:p w14:paraId="1AD39E32">
      <w:pPr>
        <w:spacing w:line="570" w:lineRule="exact"/>
        <w:jc w:val="both"/>
        <w:rPr>
          <w:rFonts w:ascii="华文中宋" w:hAnsi="华文中宋" w:eastAsia="华文中宋" w:cs="宋体"/>
          <w:b/>
          <w:kern w:val="0"/>
          <w:sz w:val="52"/>
          <w:szCs w:val="52"/>
        </w:rPr>
      </w:pPr>
    </w:p>
    <w:p w14:paraId="62617156">
      <w:pPr>
        <w:spacing w:line="570" w:lineRule="exact"/>
        <w:jc w:val="center"/>
        <w:rPr>
          <w:rFonts w:ascii="华文中宋" w:hAnsi="华文中宋" w:eastAsia="华文中宋" w:cs="宋体"/>
          <w:b/>
          <w:kern w:val="0"/>
          <w:sz w:val="52"/>
          <w:szCs w:val="52"/>
        </w:rPr>
      </w:pPr>
    </w:p>
    <w:p w14:paraId="66D422D9">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FDEE45E">
      <w:pPr>
        <w:spacing w:line="570" w:lineRule="exact"/>
        <w:jc w:val="center"/>
        <w:rPr>
          <w:rFonts w:ascii="华文中宋" w:hAnsi="华文中宋" w:eastAsia="华文中宋" w:cs="宋体"/>
          <w:b/>
          <w:kern w:val="0"/>
          <w:sz w:val="52"/>
          <w:szCs w:val="52"/>
        </w:rPr>
      </w:pPr>
    </w:p>
    <w:p w14:paraId="75470698">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DFEA5B7">
      <w:pPr>
        <w:spacing w:line="570" w:lineRule="exact"/>
        <w:jc w:val="center"/>
        <w:rPr>
          <w:rFonts w:hAnsi="宋体" w:eastAsia="仿宋_GB2312" w:cs="宋体"/>
          <w:kern w:val="0"/>
          <w:sz w:val="30"/>
          <w:szCs w:val="30"/>
        </w:rPr>
      </w:pPr>
    </w:p>
    <w:p w14:paraId="45FB5DC0">
      <w:pPr>
        <w:spacing w:line="570" w:lineRule="exact"/>
        <w:jc w:val="center"/>
        <w:rPr>
          <w:rFonts w:hAnsi="宋体" w:eastAsia="仿宋_GB2312" w:cs="宋体"/>
          <w:kern w:val="0"/>
          <w:sz w:val="30"/>
          <w:szCs w:val="30"/>
        </w:rPr>
      </w:pPr>
    </w:p>
    <w:p w14:paraId="710C2EC0">
      <w:pPr>
        <w:spacing w:line="570" w:lineRule="exact"/>
        <w:jc w:val="center"/>
        <w:rPr>
          <w:rFonts w:hAnsi="宋体" w:eastAsia="仿宋_GB2312" w:cs="宋体"/>
          <w:kern w:val="0"/>
          <w:sz w:val="30"/>
          <w:szCs w:val="30"/>
        </w:rPr>
      </w:pPr>
    </w:p>
    <w:p w14:paraId="440AB54C">
      <w:pPr>
        <w:spacing w:line="570" w:lineRule="exact"/>
        <w:jc w:val="center"/>
        <w:rPr>
          <w:rFonts w:hAnsi="宋体" w:eastAsia="仿宋_GB2312" w:cs="宋体"/>
          <w:kern w:val="0"/>
          <w:sz w:val="30"/>
          <w:szCs w:val="30"/>
        </w:rPr>
      </w:pPr>
    </w:p>
    <w:p w14:paraId="4326181C">
      <w:pPr>
        <w:spacing w:line="570" w:lineRule="exact"/>
        <w:jc w:val="center"/>
        <w:rPr>
          <w:rFonts w:hAnsi="宋体" w:eastAsia="仿宋_GB2312" w:cs="宋体"/>
          <w:kern w:val="0"/>
          <w:sz w:val="30"/>
          <w:szCs w:val="30"/>
        </w:rPr>
      </w:pPr>
    </w:p>
    <w:p w14:paraId="51DE5D02">
      <w:pPr>
        <w:spacing w:line="570" w:lineRule="exact"/>
        <w:jc w:val="center"/>
        <w:rPr>
          <w:rFonts w:hAnsi="宋体" w:eastAsia="仿宋_GB2312" w:cs="宋体"/>
          <w:kern w:val="0"/>
          <w:sz w:val="30"/>
          <w:szCs w:val="30"/>
        </w:rPr>
      </w:pPr>
    </w:p>
    <w:p w14:paraId="677ED840">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2024年采供血业务经费项目</w:t>
      </w:r>
    </w:p>
    <w:p w14:paraId="6550D10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克孜勒苏柯尔克孜自治州中心血站</w:t>
      </w:r>
    </w:p>
    <w:p w14:paraId="3D4816B6">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克州卫生健康委员会</w:t>
      </w:r>
    </w:p>
    <w:p w14:paraId="5D743DC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曾江华</w:t>
      </w:r>
    </w:p>
    <w:p w14:paraId="3E740D32">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2025年04月17日</w:t>
      </w:r>
    </w:p>
    <w:p w14:paraId="3EA6884D">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8281AD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49B4517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70E0622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采供血业务经费项目实施前期、过程及效果，评价财政预算资金使用的效率及效益。根据自治州“十四五”规划及采供血机构工作发展需要，按自治区采供血机构工作要求，经自治州党委、人民政府同意，结合本单位是全州唯一一家采供血机构，以献血者和受血者的健康为宗旨，按照2024年度采供血工作计划，为不断提高服务质量，保证临床用血安全有效，开展采供血业务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268万元，其中：财政资金0万元，其他资金268万元。此项目经费主要用于保障单位聘用人员工资、社保、公积金；购买采供血的相关试剂、专用材料及专用设备；支付献血屋租赁费用及物业费；报销献血者血费及互助金费用，有利于保障采供血设备的正常运行，通过该项目实施达到保证采供血业务的正常开展，为临床提供安全血液。</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保障了单位7名聘用人员的工资、社保、住房公积金的按时发放和缴纳，保障单位采供血业务用房的租赁费、物业费按时缴纳，开展无偿献血活动及招募志愿者、购买采供血相关试剂、耗材、设备，保证了单位采供血业务</w:t>
      </w:r>
      <w:r>
        <w:rPr>
          <w:rStyle w:val="18"/>
          <w:rFonts w:hint="eastAsia" w:ascii="仿宋" w:hAnsi="仿宋" w:eastAsia="仿宋" w:cs="仿宋"/>
          <w:b w:val="0"/>
          <w:bCs w:val="0"/>
          <w:spacing w:val="-4"/>
          <w:sz w:val="32"/>
          <w:szCs w:val="32"/>
          <w:lang w:eastAsia="zh-CN"/>
        </w:rPr>
        <w:t>的</w:t>
      </w:r>
      <w:r>
        <w:rPr>
          <w:rStyle w:val="18"/>
          <w:rFonts w:hint="eastAsia" w:ascii="仿宋" w:hAnsi="仿宋" w:eastAsia="仿宋" w:cs="仿宋"/>
          <w:b w:val="0"/>
          <w:bCs w:val="0"/>
          <w:spacing w:val="-4"/>
          <w:sz w:val="32"/>
          <w:szCs w:val="32"/>
        </w:rPr>
        <w:t>顺利开展。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中心血站实施，内设3个科室，分别是：办公室、体采科、检验科。主要职能是本血站依据《血站管理办法》、《血站质量管理规范》和《血站实验室质量管理规范》《血站技术操作规程2019版》及国家适用法律法规、行业规范和标准开展采供血各项业务工作，规范管理血站质量体系，保证质量管理体系的有效运行。任务是：在上级单位的指导下，负责为全州60万人，辖区五家医疗机构提供安全有效充足的血液制品，进一步加大血液质量控制中心加强对全州各医疗机构储血点(输血科)的业务指导和质量控制工作，督促检查各用血机构安全输血工作，召开全州血液管理质量控制工作会议，确保临床用血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编制人数15人，其中：行政人员编制0人、工勤0人、参公0人、事业编制15人。实有在职人数15人，其中：行政在职0人、工勤0人、参公0人、事业在职15人。离退休人员5人，其中：行政退休人员0人、事业退休5人。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供血业务经费项目【2024】16号文，本年度安排下达资金268万元，为本级财力安排资金，最终确定项目资金总数为268万元。其中：中央财政拨款0万元，自治区财政拨款0万元，本级财政拨款268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2024年12月31日，采供血业务经费项目，实际支出265.91万元，预算执行率99.2%。主要用于聘用护理人员7人工资、社保、公积金等费用；购买医用耗材4批次；保障用车数量4辆；血库最低库存血量15000毫升；解决业务用房面积130.21平方米；购置献血纪念品数2588个；购买检验设备1台，办公设备3台，通过项目的实施，保证采供血业务的正常开展，为临床提供安全血液。</w:t>
      </w:r>
    </w:p>
    <w:p w14:paraId="3DCBE0C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83328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单位聘用人员工资、社保、公积金；购买采供血的相关试剂、专用材料及专用设备；支付献血屋租赁费用及物业费；报销献血者血费及互助金费用，有利于保障采供血设备的正常运行，通过该项目实施达到保证采供血业务的正常开展，为临床提供安全血液。</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“聘用护理、检验人员人数”指标，预期指标值为≥7人；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“购买医用耗材”指标，预期指标值为≥4批次；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“保障用车数量”指标，预期指标值为=4辆；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“血库最低库存血量”指标，预期指标值为≥15000ml；</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“解决业务用房面积”指标，预期指标值为=130.21平方米；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“购置献血纪念品数”指标，预期指标值为≥2588个；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“检验设备”指标，预期指标值为≥1台；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“办公设备”指标，预期指标值为=3台；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“聘用人员执业证持有率”指标，预期指标值为=100%；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“医用耗材验收合格率”指标，预期指标值为=100%；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“血液采集合格率”指标，预期指标值为=100%；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“系统故障率”指标，预期指标值为≤3%；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“系统运维及时率”指标，预期指标值为≤1小时；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“系统故障修复处理时间”指标，预期指标值为≤8小时。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“聘用人员经费”指标，预期指标值为≤72.45万元；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“医用耗材采购成本”指标，预期指标值为≤61.25万元；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“车辆经费标准”指标，预期指标值为≤1.66万元/辆；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“租赁献血屋及相关费用”指标，预期指标值为≤10.83万元；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“血费互助金报销金额”指标，预期指标值为≤22.53万元；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“献血纪念品”指标，预期指标值为≤17.85万元；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“购买检验设备”指标，预期指标值为≤9.8万元；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“购买办公设备”指标，预期指标值为≤4.88万元；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“业务运行费用”指标，预期指标值为≤61.77万元；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无此类指标。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“提升社会服务能力”指标，预期指标值为有效提升；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“保障采供血业务工作顺利开展”指标，预期指标值为有效保障；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无此类指标。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（4）相关满意度指标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“受益职工满意度”指标，预期指标值为≥95%；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“公共卫生服务对象满意度”指标，预期指标值为≥95%；</w:t>
      </w:r>
    </w:p>
    <w:p w14:paraId="5341099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4BE7345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和</w:t>
      </w:r>
      <w:r>
        <w:rPr>
          <w:rStyle w:val="18"/>
          <w:rFonts w:hint="eastAsia" w:ascii="楷体" w:hAnsi="楷体" w:eastAsia="楷体" w:cs="楷体"/>
          <w:bCs w:val="0"/>
          <w:spacing w:val="-4"/>
          <w:sz w:val="32"/>
          <w:szCs w:val="32"/>
        </w:rPr>
        <w:t>范围。</w:t>
      </w:r>
    </w:p>
    <w:p w14:paraId="2D2B18D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采供血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9DA67A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B9335D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采供血业务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3F9D81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D14F0B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曾江华（评价小组组长）：主要负责绩效评价组织协调工作，上情下达，制定绩效评价目标及考核项目；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孔祥斌（评价小组组员）：主要负责对接项目承建单位经办人员，组织收集审核项目相关工程资料，审核项目相关文件、实施方案、招投标档案等资料；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马瑞翔（评价小组组员）：主要负责对接项目相关财务人员，负责收集查阅项目资金支付财务凭证相关附件资料，审核资金使用合规性、管理机制及操作流程。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倪新华（评价小组组员）：主要负责记录整理绩效评价过程中存在问题，编制绩效评价目标初稿，撰写绩效评价相关文稿。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5.问题整改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6.档案整理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B4366E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6E25F9A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采供血业务经费”项目绩效进行客观公正的评价，本项目总得分为99.93分，绩效评级属于“优”。其中，决策类指标得分20分，过程类指标得分19.96分，产出类指标得分39.97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采供血业务经费项目已完成2024年年初设置的总体目标，推动了我州采供血业务的顺利开展，产生的主要社会效益是提升了社会的服务能力、保障采供血业务工作的顺利进行。</w:t>
      </w:r>
    </w:p>
    <w:p w14:paraId="0D6298C1">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1B560E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12791A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1.项目立项情况分析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2024年度部门预算指标的通知》克财预〔2024〕1号并结合克州中心血站职责组织实施。围绕克州中心血站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（2）立项程序规范性：根据决策依据编制工作计划和经费预算，经过与克州中心血站财经领导小组进行沟通、筛选确定经费预算计划，上局务会研究确定最终预算方案，根据评分标准，该指标不扣分，得2分。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2.绩效目标情况分析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预算编制科学性：预算编制经过《关于下达自治州本级2024年度部门预算指标的通知》克财预〔2024〕1号文件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分配合理性：资金分配按照资金分配按照采供血业务经费项目的实施方案，27%用于单位聘用人员经费支出；42%用于医用耗材、献血纪念品的采购、租赁献血屋相关费用及血费的报销；31%用于采供血业务的运行、检验设备及办公设备购置，资金分配与实际相适应，根据评分标准，该指标不扣分，得5分。</w:t>
      </w:r>
    </w:p>
    <w:p w14:paraId="6A75049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A4977C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5个三级指标构成，权重分为20分，实际得分19.96分，得分率为99.8%。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（1）资金到位率：该项目总投资268万元，克州财政局实际下达经费268万元，其中当年财政拨款268万元，上年结转资金0万元，财政资金足额拨付到位，根据评分标准，该指标不扣分，得5分。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（2）预算执行率：本项目申请预算金额为268 万元，预算批复实际下达金额为 268万元，截至 2024年 12 月 31日，资金执行265.91万元，资金执行率99.22%。项目资金支出总体能够按照预算执行，根据评分标准(99.22%×100%）×5=4.96，该指标扣0.04分，得4.96分。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州本级2024年度部门预算指标的通知》克财预〔2024〕1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（1）管理制度健全性：该项目严格按照《克州中心血站财务制度》及相关的制度和管理规定实施，对财政专项资金进行严格管理，基本做到了专款专用，根据评分标准，该指标不扣分，得2分。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F97515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04ACD5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项目产出类指标包括产出数量、产出质量、产出时效、产出成本四方面的内容，由24个三级指标构成，权重分为40分，实际得分39.97分，得分率为99.93%。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1.数量指标完成情况分析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聘用护理、检验人员人数7人，与预期目标一致，根据评分标准，该指标不扣分，得2分。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购买医用耗材4批次，与预期目标一致，根据评分标准，该指标不扣分，得2分。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保障用车数量4辆，与预期目标一致，根据评分标准，该指标不扣分，得1分。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血库最低库存血量15000ML，与预期目标一致，根据评分标准，该指标不扣分，得1分。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解决业务用房面积130.21M2，与预期目标一致，根据评分标准，该指标不扣分，得1分。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购置献血纪念品数2588个，与预期目标一致，根据评分标准，该指标不扣分，得1分。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检验设备1台，与预期目标一致，根据评分标准，该指标不扣分，得1分。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办公设备3台，与预期目标一致，根据评分标准，该指标不扣分，得1分。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2.质量指标完成情况分析：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聘用人员执业证持有率100%，与预期目标一致，根据评分标准，该指标不扣分，得3分。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医用耗材验收合格率100%，与预期目标一致，根据评分标准，该指标不扣分，得2分。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血液采集合格率100%，与预期目标一致，根据评分标准，该指标不扣分，得2分。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系统故障率3%，与预期目标一致，根据评分标准，该指标不扣分，得3分。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3.时效指标完成情况分析：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系统运维及时率1小时，与预期目标指标一致，根据评分标准，该指标不扣分，得3分。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系统故障修复处理时间8小时，与预期目标指标一致，根据评分标准，该指标不扣分，得3分。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4.成本指标完成情况分析：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聘用人员经费72.45万元，与预期目标一致，根据评分标准，该指标不扣分，得2分。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医用耗材采购成本61.25万元，与预期目标一致，根据评分标准，该指标不扣分，得1分。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车辆经费标准1.66万元/辆，与预期目标一致，根据评分标准，该指标不扣分，得1分。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租赁献血屋及相关费用10.83万元，与预期目标一致，根据评分标准，该指标不扣分，得1分。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血费互助金报销金额22.53万元，与预期目标一致，根据评分标准，该指标不扣分，得1分。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献血纪念品17.85万元，与预期目标一致，根据评分标准，该指标不扣分，得1分。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购买检验设备9.8万元，与预期目标一致，根据评分标准，该指标不扣分，得1分。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购买办公设备4.88万元，与预期目标一致，根据评分标准，该指标不扣分，得1分。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业务运行费用59.68万元，存在偏差：预期绩效目标61.77万元，实际完成值为59.68万元，偏差率为3.38% ，偏差原因：业务运行费用中的办公费及维修费未使用完毕，故有结余资金，采取的措施：在今后的资金管理中，及时支付各类款项。根据评分标准（3.38%×1）=0.03，该指标扣0.03分，得0.97分。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合计得9.97分。</w:t>
      </w:r>
    </w:p>
    <w:p w14:paraId="7FBA485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7ECD542">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项目效益类指标由2个二级指标和4个三级指标构成构成，权重分为20分，实际得分20分，得分率为100%。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1.经济效益完成情况分析：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2.社会效益完成情况分析：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提升社会服务能力，与预期指标一致，根据评分标准，该指标不扣分，得5分。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保障采供血业务工作顺利开展，与预期指标一致，根据评分标准，该指标不扣分，得5分。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3.生态效益完成情况分析：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p>
    <w:p w14:paraId="0A199A24">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4.满意度指标完成情况：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对于满意度指标：受益职工满意度95%，与预期目标一致，根据评分标准，该指标不扣分，得5分。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公共卫生服务对象满意度95%，与预期目标一致，根据评分标准，该指标不扣分，得5分。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2E5C6FDB">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五、主要经验及做法、存在的问题及原因分析</w:t>
      </w:r>
    </w:p>
    <w:p w14:paraId="5D7FB82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52E648E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52D6850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1BE4363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139E4D5C">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附件1：采供血业务经费项目绩效评价指标体系及评分标准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96F3310">
        <w:pPr>
          <w:pStyle w:val="12"/>
          <w:jc w:val="center"/>
        </w:pPr>
        <w:r>
          <w:fldChar w:fldCharType="begin"/>
        </w:r>
        <w:r>
          <w:instrText xml:space="preserve">PAGE   \* MERGEFORMAT</w:instrText>
        </w:r>
        <w:r>
          <w:fldChar w:fldCharType="separate"/>
        </w:r>
        <w:r>
          <w:rPr>
            <w:lang w:val="zh-CN"/>
          </w:rPr>
          <w:t>1</w:t>
        </w:r>
        <w:r>
          <w:fldChar w:fldCharType="end"/>
        </w:r>
      </w:p>
    </w:sdtContent>
  </w:sdt>
  <w:p w14:paraId="3763520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8877A58"/>
    <w:rsid w:val="2AE11386"/>
    <w:rsid w:val="2D4C6AD2"/>
    <w:rsid w:val="2D5A6638"/>
    <w:rsid w:val="2D9B5225"/>
    <w:rsid w:val="340D5924"/>
    <w:rsid w:val="43B04001"/>
    <w:rsid w:val="4609551D"/>
    <w:rsid w:val="4D2606A1"/>
    <w:rsid w:val="4DD42C22"/>
    <w:rsid w:val="503863D1"/>
    <w:rsid w:val="50796DE0"/>
    <w:rsid w:val="5DA70C36"/>
    <w:rsid w:val="675B5AED"/>
    <w:rsid w:val="6ACB5763"/>
    <w:rsid w:val="700D171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29</Pages>
  <Words>10869</Words>
  <Characters>11404</Characters>
  <Lines>5</Lines>
  <Paragraphs>1</Paragraphs>
  <TotalTime>0</TotalTime>
  <ScaleCrop>false</ScaleCrop>
  <LinksUpToDate>false</LinksUpToDate>
  <CharactersWithSpaces>11853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2025-09-04T09:48:00Z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eyJoZGlkIjoiZjFmZWIzNDg2MmIzZjExOTIzMmViNTBmYTMwYTk0ZWYiLCJ1c2VySWQiOiI0MzIyODY2NzMifQ==</vt:lpwstr>
  </property>
  <property fmtid="{D5CDD505-2E9C-101B-9397-08002B2CF9AE}" pid="4" name="ICV">
    <vt:lpwstr>26DB6379EAE345CABF9280D121F10E09_12</vt:lpwstr>
  </property>
</Properties>
</file>