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中共克孜勒苏柯尔克孜自治州委员会办公室2024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D577C1B">
      <w:r>
        <w:br w:type="page"/>
      </w:r>
    </w:p>
    <w:p w14:paraId="62341279">
      <w:pPr>
        <w:spacing w:line="640" w:lineRule="exact"/>
        <w:jc w:val="center"/>
        <w:outlineLvl w:val="1"/>
      </w:pPr>
      <w:r>
        <w:rPr>
          <w:rFonts w:ascii="黑体" w:hAnsi="黑体" w:eastAsia="黑体"/>
          <w:sz w:val="32"/>
        </w:rPr>
        <w:t>第一部分 单位概况</w:t>
      </w:r>
    </w:p>
    <w:p w14:paraId="3934D7E6">
      <w:pPr>
        <w:spacing w:line="640" w:lineRule="exact"/>
        <w:ind w:firstLine="640"/>
        <w:jc w:val="both"/>
        <w:outlineLvl w:val="2"/>
      </w:pPr>
      <w:r>
        <w:rPr>
          <w:rFonts w:ascii="黑体" w:hAnsi="黑体" w:eastAsia="黑体"/>
          <w:sz w:val="32"/>
        </w:rPr>
        <w:t>一、主要职能</w:t>
      </w:r>
    </w:p>
    <w:p w14:paraId="185C6EF8">
      <w:pPr>
        <w:spacing w:line="580" w:lineRule="exact"/>
        <w:ind w:firstLine="640"/>
        <w:jc w:val="both"/>
      </w:pPr>
      <w:r>
        <w:rPr>
          <w:rFonts w:ascii="仿宋_GB2312" w:hAnsi="仿宋_GB2312" w:eastAsia="仿宋_GB2312"/>
          <w:sz w:val="32"/>
        </w:rPr>
        <w:t>围绕中央、自治区有关规定要求，为州委常委会安排好相关工作和各类会议会务、公务接待、起草好领导讲话、公文草拟、做好州委领导秘书及用车服务、同时负责日常信息及重大紧急信息的上传下达工作。</w:t>
      </w:r>
    </w:p>
    <w:p w14:paraId="020B55E8">
      <w:pPr>
        <w:spacing w:line="640" w:lineRule="exact"/>
        <w:ind w:firstLine="640"/>
        <w:jc w:val="both"/>
        <w:outlineLvl w:val="2"/>
      </w:pPr>
      <w:r>
        <w:rPr>
          <w:rFonts w:ascii="黑体" w:hAnsi="黑体" w:eastAsia="黑体"/>
          <w:sz w:val="32"/>
        </w:rPr>
        <w:t>二、机构设置及人员情况</w:t>
      </w:r>
    </w:p>
    <w:p w14:paraId="46B2A865">
      <w:pPr>
        <w:spacing w:line="580" w:lineRule="exact"/>
        <w:ind w:firstLine="640"/>
        <w:jc w:val="both"/>
      </w:pPr>
      <w:r>
        <w:rPr>
          <w:rFonts w:ascii="仿宋_GB2312" w:hAnsi="仿宋_GB2312" w:eastAsia="仿宋_GB2312"/>
          <w:sz w:val="32"/>
        </w:rPr>
        <w:t>中共克孜勒苏柯尔克孜自治州委员会办公室2024年度，实有人数83人，其中：在职人员56人，减少3人；离休人员0人，增加0人；退休人员27人,减少1人。</w:t>
      </w:r>
    </w:p>
    <w:p w14:paraId="55BAADDA">
      <w:pPr>
        <w:spacing w:line="580" w:lineRule="exact"/>
        <w:ind w:firstLine="640"/>
        <w:jc w:val="both"/>
      </w:pPr>
      <w:r>
        <w:rPr>
          <w:rFonts w:ascii="仿宋_GB2312" w:hAnsi="仿宋_GB2312" w:eastAsia="仿宋_GB2312"/>
          <w:sz w:val="32"/>
        </w:rPr>
        <w:t>中共克孜勒苏柯尔克孜自治州委员会办公室无下属预算单位，下设16个科室，分别是：秘书一科、秘书二科、督查科、常委会办公室、综合科、信息科、公文处理科、干部人事科、法规科、翻译科、行政财务科、国安一科、财经科、后勤服务中心（文印中心）、会务保障中心、专用通信服务保障中心。</w:t>
      </w:r>
    </w:p>
    <w:p w14:paraId="5DA84B4C">
      <w:r>
        <w:br w:type="page"/>
      </w:r>
    </w:p>
    <w:p w14:paraId="55C829CC">
      <w:pPr>
        <w:spacing w:line="240" w:lineRule="auto"/>
        <w:jc w:val="center"/>
        <w:outlineLvl w:val="1"/>
      </w:pPr>
      <w:r>
        <w:rPr>
          <w:rFonts w:ascii="黑体" w:hAnsi="黑体" w:eastAsia="黑体"/>
          <w:sz w:val="32"/>
        </w:rPr>
        <w:t>第二部分 部门决算情况说明</w:t>
      </w:r>
    </w:p>
    <w:p w14:paraId="5D96409F">
      <w:pPr>
        <w:spacing w:line="640" w:lineRule="exact"/>
        <w:ind w:firstLine="640"/>
        <w:jc w:val="both"/>
        <w:outlineLvl w:val="2"/>
      </w:pPr>
      <w:r>
        <w:rPr>
          <w:rFonts w:ascii="黑体" w:hAnsi="黑体" w:eastAsia="黑体"/>
          <w:sz w:val="32"/>
        </w:rPr>
        <w:t>一、收入支出决算总体情况说明</w:t>
      </w:r>
    </w:p>
    <w:p w14:paraId="154724FA">
      <w:pPr>
        <w:spacing w:line="580" w:lineRule="exact"/>
        <w:ind w:firstLine="640"/>
        <w:jc w:val="both"/>
      </w:pPr>
      <w:r>
        <w:rPr>
          <w:rFonts w:ascii="仿宋_GB2312" w:hAnsi="仿宋_GB2312" w:eastAsia="仿宋_GB2312"/>
          <w:b/>
          <w:sz w:val="32"/>
        </w:rPr>
        <w:t>2024年度收入总计1,685.26万元，</w:t>
      </w:r>
      <w:r>
        <w:rPr>
          <w:rFonts w:ascii="仿宋_GB2312" w:hAnsi="仿宋_GB2312" w:eastAsia="仿宋_GB2312"/>
          <w:b w:val="0"/>
          <w:sz w:val="32"/>
        </w:rPr>
        <w:t>其中：本年收入合计1,675.49万元，使用非财政拨款结余（含专用结余）0.00万元，年初结转和结余9.77万元。</w:t>
      </w:r>
    </w:p>
    <w:p w14:paraId="11464CEB">
      <w:pPr>
        <w:spacing w:line="580" w:lineRule="exact"/>
        <w:ind w:firstLine="640"/>
        <w:jc w:val="both"/>
      </w:pPr>
      <w:r>
        <w:rPr>
          <w:rFonts w:ascii="仿宋_GB2312" w:hAnsi="仿宋_GB2312" w:eastAsia="仿宋_GB2312"/>
          <w:b/>
          <w:sz w:val="32"/>
        </w:rPr>
        <w:t>2024年度支出总计1,685.26万元，</w:t>
      </w:r>
      <w:r>
        <w:rPr>
          <w:rFonts w:ascii="仿宋_GB2312" w:hAnsi="仿宋_GB2312" w:eastAsia="仿宋_GB2312"/>
          <w:b w:val="0"/>
          <w:sz w:val="32"/>
        </w:rPr>
        <w:t>其中：本年支出合计1,675.37万元，结余分配0.00万元，年末结转和结余9.88万元。</w:t>
      </w:r>
    </w:p>
    <w:p w14:paraId="29BBAF91">
      <w:pPr>
        <w:spacing w:line="580" w:lineRule="exact"/>
        <w:ind w:firstLine="640"/>
        <w:jc w:val="both"/>
      </w:pPr>
      <w:r>
        <w:rPr>
          <w:rFonts w:ascii="仿宋_GB2312" w:hAnsi="仿宋_GB2312" w:eastAsia="仿宋_GB2312"/>
          <w:b w:val="0"/>
          <w:sz w:val="32"/>
        </w:rPr>
        <w:t>收入支出总体与上年相比，减少83.85万元，下降4.74%，主要原因是：1、本年减少2023年党委公务接待费、专线机房搬迁费；2、本年减少江苏援疆项目经费。</w:t>
      </w:r>
    </w:p>
    <w:p w14:paraId="60F52BBB">
      <w:pPr>
        <w:spacing w:line="640" w:lineRule="exact"/>
        <w:ind w:firstLine="640"/>
        <w:jc w:val="both"/>
        <w:outlineLvl w:val="2"/>
      </w:pPr>
      <w:r>
        <w:rPr>
          <w:rFonts w:ascii="黑体" w:hAnsi="黑体" w:eastAsia="黑体"/>
          <w:sz w:val="32"/>
        </w:rPr>
        <w:t>二、收入决算情况说明</w:t>
      </w:r>
    </w:p>
    <w:p w14:paraId="143FA48D">
      <w:pPr>
        <w:spacing w:line="580" w:lineRule="exact"/>
        <w:ind w:firstLine="640"/>
        <w:jc w:val="both"/>
      </w:pPr>
      <w:r>
        <w:rPr>
          <w:rFonts w:ascii="仿宋_GB2312" w:hAnsi="仿宋_GB2312" w:eastAsia="仿宋_GB2312"/>
          <w:b/>
          <w:sz w:val="32"/>
        </w:rPr>
        <w:t>本年收入1,675.49万元，</w:t>
      </w:r>
      <w:r>
        <w:rPr>
          <w:rFonts w:ascii="仿宋_GB2312" w:hAnsi="仿宋_GB2312" w:eastAsia="仿宋_GB2312"/>
          <w:b w:val="0"/>
          <w:sz w:val="32"/>
        </w:rPr>
        <w:t>其中：财政拨款收入1,605.37万元，占95.81%；上级补助收入0.00万元，占0.00%；事业收入0.00万元，占0.00%；经营收入0.00万元，占0.00%；附属单位上缴收入0.00万元，占0.00%；其他收入70.12万元，占4.19%。</w:t>
      </w:r>
    </w:p>
    <w:p w14:paraId="5EB414FC">
      <w:pPr>
        <w:spacing w:line="640" w:lineRule="exact"/>
        <w:ind w:firstLine="640"/>
        <w:jc w:val="both"/>
        <w:outlineLvl w:val="2"/>
      </w:pPr>
      <w:r>
        <w:rPr>
          <w:rFonts w:ascii="黑体" w:hAnsi="黑体" w:eastAsia="黑体"/>
          <w:sz w:val="32"/>
        </w:rPr>
        <w:t>三、支出决算情况说明</w:t>
      </w:r>
    </w:p>
    <w:p w14:paraId="12556339">
      <w:pPr>
        <w:spacing w:line="580" w:lineRule="exact"/>
        <w:ind w:firstLine="640"/>
        <w:jc w:val="both"/>
      </w:pPr>
      <w:r>
        <w:rPr>
          <w:rFonts w:ascii="仿宋_GB2312" w:hAnsi="仿宋_GB2312" w:eastAsia="仿宋_GB2312"/>
          <w:b/>
          <w:sz w:val="32"/>
        </w:rPr>
        <w:t>本年支出1,675.37万元，</w:t>
      </w:r>
      <w:r>
        <w:rPr>
          <w:rFonts w:ascii="仿宋_GB2312" w:hAnsi="仿宋_GB2312" w:eastAsia="仿宋_GB2312"/>
          <w:b w:val="0"/>
          <w:sz w:val="32"/>
        </w:rPr>
        <w:t>其中：基本支出1,416.06万元，占84.52%；项目支出259.31万元，占15.48%；上缴上级支出0.00万元，占0.00%；经营支出0.00万元，占0.00%；对附属单位补助支出0.00万元，占0.00%。</w:t>
      </w:r>
    </w:p>
    <w:p w14:paraId="0DBE2813">
      <w:pPr>
        <w:spacing w:line="640" w:lineRule="exact"/>
        <w:ind w:firstLine="640"/>
        <w:jc w:val="both"/>
        <w:outlineLvl w:val="2"/>
      </w:pPr>
      <w:r>
        <w:rPr>
          <w:rFonts w:ascii="黑体" w:hAnsi="黑体" w:eastAsia="黑体"/>
          <w:sz w:val="32"/>
        </w:rPr>
        <w:t>四、财政拨款收入支出决算总体情况说明</w:t>
      </w:r>
    </w:p>
    <w:p w14:paraId="7F18B068">
      <w:pPr>
        <w:spacing w:line="580" w:lineRule="exact"/>
        <w:ind w:firstLine="640"/>
        <w:jc w:val="both"/>
      </w:pPr>
      <w:r>
        <w:rPr>
          <w:rFonts w:ascii="仿宋_GB2312" w:hAnsi="仿宋_GB2312" w:eastAsia="仿宋_GB2312"/>
          <w:b/>
          <w:sz w:val="32"/>
        </w:rPr>
        <w:t>2024年度财政拨款收入总计1,605.37万元，</w:t>
      </w:r>
      <w:r>
        <w:rPr>
          <w:rFonts w:ascii="仿宋_GB2312" w:hAnsi="仿宋_GB2312" w:eastAsia="仿宋_GB2312"/>
          <w:b w:val="0"/>
          <w:sz w:val="32"/>
        </w:rPr>
        <w:t>其中：年初财政拨款结转和结余0.00万元，本年财政拨款收入1,605.37万元。</w:t>
      </w:r>
      <w:r>
        <w:rPr>
          <w:rFonts w:ascii="仿宋_GB2312" w:hAnsi="仿宋_GB2312" w:eastAsia="仿宋_GB2312"/>
          <w:b/>
          <w:sz w:val="32"/>
        </w:rPr>
        <w:t>财政拨款支出总计1,605.37万元，</w:t>
      </w:r>
      <w:r>
        <w:rPr>
          <w:rFonts w:ascii="仿宋_GB2312" w:hAnsi="仿宋_GB2312" w:eastAsia="仿宋_GB2312"/>
          <w:b w:val="0"/>
          <w:sz w:val="32"/>
        </w:rPr>
        <w:t>其中：年末财政拨款结转和结余0.00万元，本年财政拨款支出1,605.37万元。</w:t>
      </w:r>
    </w:p>
    <w:p w14:paraId="7E57E80F">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减少23.87万元，下降1.47%，主要原因是：本年</w:t>
      </w:r>
      <w:bookmarkStart w:id="0" w:name="_GoBack"/>
      <w:bookmarkEnd w:id="0"/>
      <w:r>
        <w:rPr>
          <w:rFonts w:ascii="仿宋_GB2312" w:hAnsi="仿宋_GB2312" w:eastAsia="仿宋_GB2312"/>
          <w:b w:val="0"/>
          <w:sz w:val="32"/>
        </w:rPr>
        <w:t>减少2023年党委公务接待费、专线机房搬迁费。</w:t>
      </w:r>
      <w:r>
        <w:rPr>
          <w:rFonts w:ascii="仿宋_GB2312" w:hAnsi="仿宋_GB2312" w:eastAsia="仿宋_GB2312"/>
          <w:b/>
          <w:sz w:val="32"/>
        </w:rPr>
        <w:t>与年初预算相比，</w:t>
      </w:r>
      <w:r>
        <w:rPr>
          <w:rFonts w:ascii="仿宋_GB2312" w:hAnsi="仿宋_GB2312" w:eastAsia="仿宋_GB2312"/>
          <w:b w:val="0"/>
          <w:sz w:val="32"/>
        </w:rPr>
        <w:t>年初预算数1,526.00万元，决算数1,605.37万元，预决算差异率5.20%，主要原因是：年中追加人员工资、社保、公积金基数调增部分资金，导致预决算存在差异。</w:t>
      </w:r>
    </w:p>
    <w:p w14:paraId="2E664E93">
      <w:pPr>
        <w:spacing w:line="640" w:lineRule="exact"/>
        <w:ind w:firstLine="640"/>
        <w:jc w:val="both"/>
        <w:outlineLvl w:val="2"/>
      </w:pPr>
      <w:r>
        <w:rPr>
          <w:rFonts w:ascii="黑体" w:hAnsi="黑体" w:eastAsia="黑体"/>
          <w:sz w:val="32"/>
        </w:rPr>
        <w:t>五、一般公共预算财政拨款支出决算情况说明</w:t>
      </w:r>
    </w:p>
    <w:p w14:paraId="2A88A220">
      <w:pPr>
        <w:spacing w:line="640" w:lineRule="exact"/>
        <w:ind w:firstLine="640"/>
        <w:jc w:val="both"/>
        <w:outlineLvl w:val="3"/>
      </w:pPr>
      <w:r>
        <w:rPr>
          <w:rFonts w:ascii="楷体_GB2312" w:hAnsi="楷体_GB2312" w:eastAsia="楷体_GB2312"/>
          <w:b/>
          <w:sz w:val="32"/>
        </w:rPr>
        <w:t>（一）一般公共预算财政拨款支出决算总体情况</w:t>
      </w:r>
    </w:p>
    <w:p w14:paraId="44EF2EB7">
      <w:pPr>
        <w:spacing w:line="580" w:lineRule="exact"/>
        <w:ind w:firstLine="640"/>
        <w:jc w:val="both"/>
      </w:pPr>
      <w:r>
        <w:rPr>
          <w:rFonts w:ascii="仿宋_GB2312" w:hAnsi="仿宋_GB2312" w:eastAsia="仿宋_GB2312"/>
          <w:b/>
          <w:sz w:val="32"/>
        </w:rPr>
        <w:t>2024年度一般公共预算财政拨款支出1,605.37万元，</w:t>
      </w:r>
      <w:r>
        <w:rPr>
          <w:rFonts w:ascii="仿宋_GB2312" w:hAnsi="仿宋_GB2312" w:eastAsia="仿宋_GB2312"/>
          <w:b w:val="0"/>
          <w:sz w:val="32"/>
        </w:rPr>
        <w:t>占本年支出合计的95.82%。</w:t>
      </w:r>
      <w:r>
        <w:rPr>
          <w:rFonts w:ascii="仿宋_GB2312" w:hAnsi="仿宋_GB2312" w:eastAsia="仿宋_GB2312"/>
          <w:b/>
          <w:sz w:val="32"/>
        </w:rPr>
        <w:t>与上年相比，</w:t>
      </w:r>
      <w:r>
        <w:rPr>
          <w:rFonts w:ascii="仿宋_GB2312" w:hAnsi="仿宋_GB2312" w:eastAsia="仿宋_GB2312"/>
          <w:b w:val="0"/>
          <w:sz w:val="32"/>
        </w:rPr>
        <w:t>减少23.87万元，下降1.47%，主要原因是：本年减少2023年党委公务接待费、专线机房搬迁费。</w:t>
      </w:r>
      <w:r>
        <w:rPr>
          <w:rFonts w:ascii="仿宋_GB2312" w:hAnsi="仿宋_GB2312" w:eastAsia="仿宋_GB2312"/>
          <w:b/>
          <w:sz w:val="32"/>
        </w:rPr>
        <w:t>与年初预算相比,</w:t>
      </w:r>
      <w:r>
        <w:rPr>
          <w:rFonts w:ascii="仿宋_GB2312" w:hAnsi="仿宋_GB2312" w:eastAsia="仿宋_GB2312"/>
          <w:b w:val="0"/>
          <w:sz w:val="32"/>
        </w:rPr>
        <w:t>年初预算数1,526.00万元，决算数1,605.37万元，预决算差异率5.20%，主要原因是：年中追加人员工资、社保、公积金基数调增部分资金，导致预决算存在差异。</w:t>
      </w:r>
    </w:p>
    <w:p w14:paraId="1C9BF6E5">
      <w:pPr>
        <w:spacing w:line="640" w:lineRule="exact"/>
        <w:ind w:firstLine="640"/>
        <w:jc w:val="both"/>
        <w:outlineLvl w:val="3"/>
      </w:pPr>
      <w:r>
        <w:rPr>
          <w:rFonts w:ascii="楷体_GB2312" w:hAnsi="楷体_GB2312" w:eastAsia="楷体_GB2312"/>
          <w:b/>
          <w:sz w:val="32"/>
        </w:rPr>
        <w:t>（二）一般公共预算财政拨款支出决算结构情况</w:t>
      </w:r>
    </w:p>
    <w:p w14:paraId="3FC92A99">
      <w:pPr>
        <w:spacing w:line="580" w:lineRule="exact"/>
        <w:ind w:firstLine="640"/>
        <w:jc w:val="both"/>
      </w:pPr>
      <w:r>
        <w:rPr>
          <w:rFonts w:ascii="仿宋_GB2312" w:hAnsi="仿宋_GB2312" w:eastAsia="仿宋_GB2312"/>
          <w:b w:val="0"/>
          <w:sz w:val="32"/>
        </w:rPr>
        <w:t>1.一般公共服务支出(类)1,444.78万元,占90.00%。</w:t>
      </w:r>
    </w:p>
    <w:p w14:paraId="1F5D7755">
      <w:pPr>
        <w:spacing w:line="580" w:lineRule="exact"/>
        <w:ind w:firstLine="640"/>
        <w:jc w:val="both"/>
      </w:pPr>
      <w:r>
        <w:rPr>
          <w:rFonts w:ascii="仿宋_GB2312" w:hAnsi="仿宋_GB2312" w:eastAsia="仿宋_GB2312"/>
          <w:b w:val="0"/>
          <w:sz w:val="32"/>
        </w:rPr>
        <w:t>2.社会保障和就业支出(类)160.59万元,占10.00%。</w:t>
      </w:r>
    </w:p>
    <w:p w14:paraId="44DEF80B">
      <w:pPr>
        <w:spacing w:line="640" w:lineRule="exact"/>
        <w:ind w:firstLine="640"/>
        <w:jc w:val="both"/>
        <w:outlineLvl w:val="3"/>
      </w:pPr>
      <w:r>
        <w:rPr>
          <w:rFonts w:ascii="楷体_GB2312" w:hAnsi="楷体_GB2312" w:eastAsia="楷体_GB2312"/>
          <w:b/>
          <w:sz w:val="32"/>
        </w:rPr>
        <w:t>（三）一般公共预算财政拨款支出决算具体情况</w:t>
      </w:r>
    </w:p>
    <w:p w14:paraId="4738E625">
      <w:pPr>
        <w:spacing w:line="580" w:lineRule="exact"/>
        <w:ind w:firstLine="640"/>
        <w:jc w:val="both"/>
      </w:pPr>
      <w:r>
        <w:rPr>
          <w:rFonts w:ascii="仿宋_GB2312" w:hAnsi="仿宋_GB2312" w:eastAsia="仿宋_GB2312"/>
          <w:b w:val="0"/>
          <w:sz w:val="32"/>
        </w:rPr>
        <w:t>1.一般公共服务支出(类)党委办公厅（室）及相关机构事务(款)行政运行(项):支出决算数为1,084.02万元，比上年决算增加6.42万元，增长0.60%,主要原因是：本年在职人员工资调增，导致相关人员经费较上年有所增加。</w:t>
      </w:r>
    </w:p>
    <w:p w14:paraId="13CCEC72">
      <w:pPr>
        <w:spacing w:line="580" w:lineRule="exact"/>
        <w:ind w:firstLine="640"/>
        <w:jc w:val="both"/>
      </w:pPr>
      <w:r>
        <w:rPr>
          <w:rFonts w:ascii="仿宋_GB2312" w:hAnsi="仿宋_GB2312" w:eastAsia="仿宋_GB2312"/>
          <w:b w:val="0"/>
          <w:sz w:val="32"/>
        </w:rPr>
        <w:t>2.一般公共服务支出(类)党委办公厅（室）及相关机构事务(款)事业运行(项):支出决算数为127.46万元，比上年决算增加23.13万元，增长22.17%,主要原因是：本年在职人员工资调增，导致相关人员经费较上年有所增加。</w:t>
      </w:r>
    </w:p>
    <w:p w14:paraId="302A9CA8">
      <w:pPr>
        <w:spacing w:line="580" w:lineRule="exact"/>
        <w:ind w:firstLine="640"/>
        <w:jc w:val="both"/>
      </w:pPr>
      <w:r>
        <w:rPr>
          <w:rFonts w:ascii="仿宋_GB2312" w:hAnsi="仿宋_GB2312" w:eastAsia="仿宋_GB2312"/>
          <w:b w:val="0"/>
          <w:sz w:val="32"/>
        </w:rPr>
        <w:t>3.一般公共服务支出(类)党委办公厅（室）及相关机构事务(款)其他党委办公厅（室）及相关机构事务支出(项):支出决算数为233.31万元，比上年决算减少5.30万元，下降2.22%,主要原因是：本年减少2023年党委公务接待费、专线机房搬迁费。</w:t>
      </w:r>
    </w:p>
    <w:p w14:paraId="28C7B69C">
      <w:pPr>
        <w:spacing w:line="580" w:lineRule="exact"/>
        <w:ind w:firstLine="640"/>
        <w:jc w:val="both"/>
      </w:pPr>
      <w:r>
        <w:rPr>
          <w:rFonts w:ascii="仿宋_GB2312" w:hAnsi="仿宋_GB2312" w:eastAsia="仿宋_GB2312"/>
          <w:b w:val="0"/>
          <w:sz w:val="32"/>
        </w:rPr>
        <w:t>4.教育支出(类)普通教育(款)学前教育(项):支出决算数为0.00万元，比上年决算减少0.52万元，下降100.00%,主要原因是：上年有2名研究生培训，产生相关经费支出，本年无此支出，支出较上年减少。</w:t>
      </w:r>
    </w:p>
    <w:p w14:paraId="26C5E3D0">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5.社会保障和就业支出(类)行政事业单位养老支出(款)行政单位离退休(项):支出决算数为46.27万元，比上年决算增加8.86万元，增长23.68%,主要原因是：本年增加退休人员基础绩效奖，退休费支出增加。</w:t>
      </w:r>
    </w:p>
    <w:p w14:paraId="6C39CCB5">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114.32万元，比上年决算增加10.63万元，增长10.25%,主要原因是：本年在职人员工资基数调增，养老缴费基数上涨，相应支出增加。</w:t>
      </w:r>
    </w:p>
    <w:p w14:paraId="6E8CFB71">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0.00万元，比上年决算减少67.07万元，下降100.00%,主要原因是：上年有人员调整追加补缴以前年度人员职业年金，本年无此情况，因此经费支出较上年减少。</w:t>
      </w:r>
    </w:p>
    <w:p w14:paraId="01B37902">
      <w:pPr>
        <w:spacing w:line="640" w:lineRule="exact"/>
        <w:ind w:firstLine="640"/>
        <w:jc w:val="both"/>
        <w:outlineLvl w:val="2"/>
      </w:pPr>
      <w:r>
        <w:rPr>
          <w:rFonts w:ascii="黑体" w:hAnsi="黑体" w:eastAsia="黑体"/>
          <w:sz w:val="32"/>
        </w:rPr>
        <w:t>六、一般公共预算财政拨款基本支出决算情况说明</w:t>
      </w:r>
    </w:p>
    <w:p w14:paraId="68664413">
      <w:pPr>
        <w:spacing w:line="580" w:lineRule="exact"/>
        <w:ind w:firstLine="640"/>
        <w:jc w:val="both"/>
      </w:pPr>
      <w:r>
        <w:rPr>
          <w:rFonts w:ascii="仿宋_GB2312" w:hAnsi="仿宋_GB2312" w:eastAsia="仿宋_GB2312"/>
          <w:b w:val="0"/>
          <w:sz w:val="32"/>
        </w:rPr>
        <w:t>2024年度一般公共预算财政拨款基本支出1,372.06万元，其中：</w:t>
      </w:r>
      <w:r>
        <w:rPr>
          <w:rFonts w:ascii="仿宋_GB2312" w:hAnsi="仿宋_GB2312" w:eastAsia="仿宋_GB2312"/>
          <w:b/>
          <w:sz w:val="32"/>
        </w:rPr>
        <w:t>人员经费1,225.04万元，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包括：基本工资、津贴补贴、奖金、机关事业单位基本养老保险缴费、职工基本医疗保险缴费、公务员医疗补助缴费、其他社会保障缴费、住房公积金、其他工资福利支出、退休费、抚恤金、生活补助、奖励金。</w:t>
      </w:r>
    </w:p>
    <w:p w14:paraId="7FBE36B3">
      <w:pPr>
        <w:spacing w:line="580" w:lineRule="exact"/>
        <w:ind w:firstLine="640"/>
        <w:jc w:val="both"/>
      </w:pPr>
      <w:r>
        <w:rPr>
          <w:rFonts w:ascii="仿宋_GB2312" w:hAnsi="仿宋_GB2312" w:eastAsia="仿宋_GB2312"/>
          <w:b/>
          <w:sz w:val="32"/>
        </w:rPr>
        <w:t>公用经费147.02万元，</w:t>
      </w:r>
      <w:r>
        <w:rPr>
          <w:rFonts w:ascii="仿宋_GB2312" w:hAnsi="仿宋_GB2312" w:eastAsia="仿宋_GB2312"/>
          <w:b w:val="0"/>
          <w:sz w:val="32"/>
        </w:rPr>
        <w:t>包括：办公费、印刷费、咨询费、邮电费、差旅费、维修（护）费、培训费、工会经费、福利费、公务用车运行维护费、其他商品和服务支出、办公设备购置、其他交通工具购置。</w:t>
      </w:r>
    </w:p>
    <w:p w14:paraId="0A4A9D6E">
      <w:pPr>
        <w:spacing w:line="640" w:lineRule="exact"/>
        <w:ind w:firstLine="640"/>
        <w:jc w:val="both"/>
        <w:outlineLvl w:val="2"/>
      </w:pPr>
      <w:r>
        <w:rPr>
          <w:rFonts w:ascii="黑体" w:hAnsi="黑体" w:eastAsia="黑体"/>
          <w:sz w:val="32"/>
        </w:rPr>
        <w:t>七、政府性基金预算财政拨款收入支出决算情况说明</w:t>
      </w:r>
    </w:p>
    <w:p w14:paraId="0C117556">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9B73B6C">
      <w:pPr>
        <w:spacing w:line="640" w:lineRule="exact"/>
        <w:ind w:firstLine="640"/>
        <w:jc w:val="both"/>
        <w:outlineLvl w:val="2"/>
      </w:pPr>
      <w:r>
        <w:rPr>
          <w:rFonts w:ascii="黑体" w:hAnsi="黑体" w:eastAsia="黑体"/>
          <w:sz w:val="32"/>
        </w:rPr>
        <w:t>八、国有资本经营预算财政拨款收入支出决算情况说明</w:t>
      </w:r>
    </w:p>
    <w:p w14:paraId="185F26B0">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937760A">
      <w:pPr>
        <w:spacing w:line="640" w:lineRule="exact"/>
        <w:ind w:firstLine="640"/>
        <w:jc w:val="both"/>
        <w:outlineLvl w:val="2"/>
      </w:pPr>
      <w:r>
        <w:rPr>
          <w:rFonts w:ascii="黑体" w:hAnsi="黑体" w:eastAsia="黑体"/>
          <w:sz w:val="32"/>
        </w:rPr>
        <w:t>九、财政拨款“三公”经费支出决算情况说明</w:t>
      </w:r>
    </w:p>
    <w:p w14:paraId="1F204ABC">
      <w:pPr>
        <w:spacing w:line="580" w:lineRule="exact"/>
        <w:ind w:firstLine="640"/>
        <w:jc w:val="both"/>
      </w:pPr>
      <w:r>
        <w:rPr>
          <w:rFonts w:ascii="仿宋_GB2312" w:hAnsi="仿宋_GB2312" w:eastAsia="仿宋_GB2312"/>
          <w:b/>
          <w:sz w:val="32"/>
        </w:rPr>
        <w:t>2024年度财政拨款“三公”经费支出81.57万元，</w:t>
      </w:r>
      <w:r>
        <w:rPr>
          <w:rFonts w:ascii="仿宋_GB2312" w:hAnsi="仿宋_GB2312" w:eastAsia="仿宋_GB2312"/>
          <w:b w:val="0"/>
          <w:sz w:val="32"/>
        </w:rPr>
        <w:t>比上年减少39.51万元，下降32.63%，主要原因是：1.严格执行</w:t>
      </w:r>
      <w:r>
        <w:rPr>
          <w:rFonts w:hint="eastAsia" w:ascii="仿宋_GB2312" w:hAnsi="仿宋_GB2312" w:eastAsia="仿宋_GB2312"/>
          <w:b w:val="0"/>
          <w:sz w:val="32"/>
          <w:lang w:val="en-US" w:eastAsia="zh-CN"/>
        </w:rPr>
        <w:t>中央</w:t>
      </w:r>
      <w:r>
        <w:rPr>
          <w:rFonts w:ascii="仿宋_GB2312" w:hAnsi="仿宋_GB2312" w:eastAsia="仿宋_GB2312"/>
          <w:b w:val="0"/>
          <w:sz w:val="32"/>
        </w:rPr>
        <w:t>八项规定，厉行节约，减少公务用车运行维护费。2.严格执行</w:t>
      </w:r>
      <w:r>
        <w:rPr>
          <w:rFonts w:hint="eastAsia" w:ascii="仿宋_GB2312" w:hAnsi="仿宋_GB2312" w:eastAsia="仿宋_GB2312"/>
          <w:b w:val="0"/>
          <w:sz w:val="32"/>
          <w:lang w:val="en-US" w:eastAsia="zh-CN"/>
        </w:rPr>
        <w:t>中央</w:t>
      </w:r>
      <w:r>
        <w:rPr>
          <w:rFonts w:ascii="仿宋_GB2312" w:hAnsi="仿宋_GB2312" w:eastAsia="仿宋_GB2312"/>
          <w:b w:val="0"/>
          <w:sz w:val="32"/>
        </w:rPr>
        <w:t>八项规定，厉行节约，减少公务接待费。3.采取有效措施加强公务接待管理，严格控制公务接待活动，认真执行经费开支标准，减少公务接待运行成本费用。其中：因公出国（境）费支出0.00万元，占0.00%，比上年增加0.00万元，增长0.00%，主要原因是：2023年与2024年均未安排因公出国（境）费支出。公务用车购置及运行维护费支出64.21万元，占78.72%，比上年减少12.33万元，下降16.11%，主要原因是：严格执行</w:t>
      </w:r>
      <w:r>
        <w:rPr>
          <w:rFonts w:hint="eastAsia" w:ascii="仿宋_GB2312" w:hAnsi="仿宋_GB2312" w:eastAsia="仿宋_GB2312"/>
          <w:b w:val="0"/>
          <w:sz w:val="32"/>
          <w:lang w:val="en-US" w:eastAsia="zh-CN"/>
        </w:rPr>
        <w:t>中央</w:t>
      </w:r>
      <w:r>
        <w:rPr>
          <w:rFonts w:ascii="仿宋_GB2312" w:hAnsi="仿宋_GB2312" w:eastAsia="仿宋_GB2312"/>
          <w:b w:val="0"/>
          <w:sz w:val="32"/>
        </w:rPr>
        <w:t>八项规定，厉行节约，减少公务用车运行维护费。公务接待费支出17.36万元，占21.28%，比上年减少27.18万元，下降61.02%，主要原因是：1.严格执行</w:t>
      </w:r>
      <w:r>
        <w:rPr>
          <w:rFonts w:hint="eastAsia" w:ascii="仿宋_GB2312" w:hAnsi="仿宋_GB2312" w:eastAsia="仿宋_GB2312"/>
          <w:b w:val="0"/>
          <w:sz w:val="32"/>
          <w:lang w:val="en-US" w:eastAsia="zh-CN"/>
        </w:rPr>
        <w:t>中央</w:t>
      </w:r>
      <w:r>
        <w:rPr>
          <w:rFonts w:ascii="仿宋_GB2312" w:hAnsi="仿宋_GB2312" w:eastAsia="仿宋_GB2312"/>
          <w:b w:val="0"/>
          <w:sz w:val="32"/>
        </w:rPr>
        <w:t>八项规定，厉行节约，减少公务接待费。2.采取有效措施加强公务接待管理，严格控制公务接待活动，认真执行经费开支标准。</w:t>
      </w:r>
    </w:p>
    <w:p w14:paraId="736A36F4">
      <w:pPr>
        <w:spacing w:line="580" w:lineRule="exact"/>
        <w:ind w:firstLine="640"/>
        <w:jc w:val="both"/>
      </w:pPr>
      <w:r>
        <w:rPr>
          <w:rFonts w:ascii="仿宋_GB2312" w:hAnsi="仿宋_GB2312" w:eastAsia="仿宋_GB2312"/>
          <w:b/>
          <w:sz w:val="32"/>
        </w:rPr>
        <w:t>具体情况如下：</w:t>
      </w:r>
    </w:p>
    <w:p w14:paraId="2A187305">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28DA2F7">
      <w:pPr>
        <w:spacing w:line="580" w:lineRule="exact"/>
        <w:ind w:firstLine="640"/>
        <w:jc w:val="both"/>
      </w:pPr>
      <w:r>
        <w:rPr>
          <w:rFonts w:ascii="仿宋_GB2312" w:hAnsi="仿宋_GB2312" w:eastAsia="仿宋_GB2312"/>
          <w:b w:val="0"/>
          <w:sz w:val="32"/>
        </w:rPr>
        <w:t>公务用车购置及运行维护费64.21万元，其中：公务用车购置费0.00万元，公务用车运行维护费64.21万元。公务用车运行维护费开支内容包括车辆加油费、维修费、保险费、审车费、过路费等。公务用车购置数0辆，公务用车保有量11辆。国有资产占用情况中固定资产车辆11辆，与公务用车保有量差异原因是：本单位固定资产车辆与公务用车保有量一致无差异。</w:t>
      </w:r>
    </w:p>
    <w:p w14:paraId="78FCACB1">
      <w:pPr>
        <w:spacing w:line="580" w:lineRule="exact"/>
        <w:ind w:firstLine="640"/>
        <w:jc w:val="both"/>
      </w:pPr>
      <w:r>
        <w:rPr>
          <w:rFonts w:ascii="仿宋_GB2312" w:hAnsi="仿宋_GB2312" w:eastAsia="仿宋_GB2312"/>
          <w:b w:val="0"/>
          <w:sz w:val="32"/>
        </w:rPr>
        <w:t>公务接待费17.36万元，开支内容包括接待上级领导检查、督导组检查、工作小组考察学习产生的就餐费。单位全年安排的国内公务接待213批次，1,927人次。</w:t>
      </w:r>
    </w:p>
    <w:p w14:paraId="7FB966A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81.57万元，决算数81.57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64.21万元，决算数64.21万元，预决算差异率0.00%，主要原因是：严格按照预算执行，预决算无差异。公务接待费全年预算数17.36万元，决算数17.36万元，预决算差异率0.00%，主要原因是：严格按照预算执行，预决算无差异。</w:t>
      </w:r>
    </w:p>
    <w:p w14:paraId="56F3CFDF">
      <w:pPr>
        <w:spacing w:line="640" w:lineRule="exact"/>
        <w:ind w:firstLine="640"/>
        <w:jc w:val="both"/>
        <w:outlineLvl w:val="2"/>
      </w:pPr>
      <w:r>
        <w:rPr>
          <w:rFonts w:ascii="黑体" w:hAnsi="黑体" w:eastAsia="黑体"/>
          <w:sz w:val="32"/>
        </w:rPr>
        <w:t>十、其他重要事项的情况说明</w:t>
      </w:r>
    </w:p>
    <w:p w14:paraId="54D4B23F">
      <w:pPr>
        <w:spacing w:line="640" w:lineRule="exact"/>
        <w:ind w:firstLine="640"/>
        <w:jc w:val="both"/>
        <w:outlineLvl w:val="3"/>
      </w:pPr>
      <w:r>
        <w:rPr>
          <w:rFonts w:ascii="楷体_GB2312" w:hAnsi="楷体_GB2312" w:eastAsia="楷体_GB2312"/>
          <w:b/>
          <w:sz w:val="32"/>
        </w:rPr>
        <w:t>（一）机关运行经费及公用经费支出情况</w:t>
      </w:r>
    </w:p>
    <w:p w14:paraId="3298D991">
      <w:pPr>
        <w:spacing w:line="580" w:lineRule="exact"/>
        <w:ind w:firstLine="640"/>
        <w:jc w:val="both"/>
      </w:pPr>
      <w:r>
        <w:rPr>
          <w:rFonts w:ascii="仿宋_GB2312" w:hAnsi="仿宋_GB2312" w:eastAsia="仿宋_GB2312"/>
          <w:b w:val="0"/>
          <w:sz w:val="32"/>
        </w:rPr>
        <w:t>2024年度中共克孜勒苏柯尔克孜自治州委员会办公室（行政单位和参照公务员法管理事业单位）机关运行经费支出147.02万元，比上年减少46.85万元，下降24.17%，主要原因是：1.严控经费支出，厉行节约，减少经费支出。2.严格控制公用经费，合理节约办公用品，减少不必要开支。</w:t>
      </w:r>
    </w:p>
    <w:p w14:paraId="0774549C">
      <w:pPr>
        <w:spacing w:line="640" w:lineRule="exact"/>
        <w:ind w:firstLine="640"/>
        <w:jc w:val="both"/>
        <w:outlineLvl w:val="3"/>
      </w:pPr>
      <w:r>
        <w:rPr>
          <w:rFonts w:ascii="楷体_GB2312" w:hAnsi="楷体_GB2312" w:eastAsia="楷体_GB2312"/>
          <w:b/>
          <w:sz w:val="32"/>
        </w:rPr>
        <w:t>（二）政府采购情况</w:t>
      </w:r>
    </w:p>
    <w:p w14:paraId="76ED6056">
      <w:pPr>
        <w:spacing w:line="580" w:lineRule="exact"/>
        <w:ind w:firstLine="640"/>
        <w:jc w:val="both"/>
      </w:pPr>
      <w:r>
        <w:rPr>
          <w:rFonts w:ascii="仿宋_GB2312" w:hAnsi="仿宋_GB2312" w:eastAsia="仿宋_GB2312"/>
          <w:b w:val="0"/>
          <w:sz w:val="32"/>
        </w:rPr>
        <w:t>2024年度政府采购支出总额95.57万元，其中：政府采购货物支出46.44万元、政府采购工程支出0.31万元、政府采购服务支出48.81万元。</w:t>
      </w:r>
    </w:p>
    <w:p w14:paraId="32128D3B">
      <w:pPr>
        <w:spacing w:line="580" w:lineRule="exact"/>
        <w:ind w:firstLine="640"/>
        <w:jc w:val="both"/>
      </w:pPr>
      <w:r>
        <w:rPr>
          <w:rFonts w:ascii="仿宋_GB2312" w:hAnsi="仿宋_GB2312" w:eastAsia="仿宋_GB2312"/>
          <w:b w:val="0"/>
          <w:sz w:val="32"/>
        </w:rPr>
        <w:t>授予中小企业合同金额91.67万元，占政府采购支出总额的95.92%，其中：授予小微企业合同金额91.67万元，占政府采购支出总额的95.92%。</w:t>
      </w:r>
    </w:p>
    <w:p w14:paraId="708B1F78">
      <w:pPr>
        <w:spacing w:line="640" w:lineRule="exact"/>
        <w:ind w:firstLine="640"/>
        <w:jc w:val="both"/>
        <w:outlineLvl w:val="3"/>
      </w:pPr>
      <w:r>
        <w:rPr>
          <w:rFonts w:ascii="楷体_GB2312" w:hAnsi="楷体_GB2312" w:eastAsia="楷体_GB2312"/>
          <w:b/>
          <w:sz w:val="32"/>
        </w:rPr>
        <w:t>（三）国有资产占用情况说明</w:t>
      </w:r>
    </w:p>
    <w:p w14:paraId="7E3699C2">
      <w:pPr>
        <w:spacing w:line="580" w:lineRule="exact"/>
        <w:ind w:firstLine="640"/>
        <w:jc w:val="both"/>
      </w:pPr>
      <w:r>
        <w:rPr>
          <w:rFonts w:ascii="仿宋_GB2312" w:hAnsi="仿宋_GB2312" w:eastAsia="仿宋_GB2312"/>
          <w:b w:val="0"/>
          <w:sz w:val="32"/>
        </w:rPr>
        <w:t>截至2024年12月31日，房屋0.00平方米，价值0.00万元。车辆11辆，价值429.13万元，其中：副部（省）级及以上领导用车0辆、主要负责人用车0辆、机要通信用车0辆、应急保障用车1辆、执法执勤用车0辆、特种专业技术用车0辆、离退休干部服务用车0辆、其他用车10辆，其他用车主要是：一般公务用车。单价100万元（含）以上设备（不含车辆）2台（套）。</w:t>
      </w:r>
    </w:p>
    <w:p w14:paraId="036F3998">
      <w:pPr>
        <w:spacing w:line="640" w:lineRule="exact"/>
        <w:ind w:firstLine="640"/>
        <w:jc w:val="both"/>
        <w:outlineLvl w:val="2"/>
      </w:pPr>
      <w:r>
        <w:rPr>
          <w:rFonts w:ascii="黑体" w:hAnsi="黑体" w:eastAsia="黑体"/>
          <w:sz w:val="32"/>
        </w:rPr>
        <w:t>十一、预算绩效的情况说明</w:t>
      </w:r>
    </w:p>
    <w:p w14:paraId="0BCB851C">
      <w:pPr>
        <w:spacing w:line="580" w:lineRule="exact"/>
        <w:ind w:firstLine="640"/>
        <w:jc w:val="both"/>
      </w:pPr>
      <w:r>
        <w:rPr>
          <w:rFonts w:ascii="仿宋_GB2312" w:hAnsi="仿宋_GB2312" w:eastAsia="仿宋_GB2312"/>
          <w:b w:val="0"/>
          <w:sz w:val="32"/>
        </w:rPr>
        <w:t>根据预算绩效管理要求，</w:t>
      </w:r>
      <w:r>
        <w:rPr>
          <w:rFonts w:hint="eastAsia" w:ascii="仿宋_GB2312" w:hAnsi="仿宋_GB2312" w:eastAsia="仿宋_GB2312"/>
          <w:b w:val="0"/>
          <w:sz w:val="32"/>
        </w:rPr>
        <w:t>本单位2024年度预算绩效管理形成整体支出绩效自评表1个，全年预算总额</w:t>
      </w:r>
      <w:r>
        <w:rPr>
          <w:rFonts w:hint="eastAsia" w:ascii="仿宋_GB2312" w:hAnsi="仿宋_GB2312" w:eastAsia="仿宋_GB2312"/>
          <w:b w:val="0"/>
          <w:sz w:val="32"/>
          <w:lang w:val="en-US" w:eastAsia="zh-CN"/>
        </w:rPr>
        <w:t>1,685.25</w:t>
      </w:r>
      <w:r>
        <w:rPr>
          <w:rFonts w:hint="eastAsia" w:ascii="仿宋_GB2312" w:hAnsi="仿宋_GB2312" w:eastAsia="仿宋_GB2312"/>
          <w:b w:val="0"/>
          <w:sz w:val="32"/>
        </w:rPr>
        <w:t>万元，实际执行总额</w:t>
      </w:r>
      <w:r>
        <w:rPr>
          <w:rFonts w:hint="eastAsia" w:ascii="仿宋_GB2312" w:hAnsi="仿宋_GB2312" w:eastAsia="仿宋_GB2312"/>
          <w:b w:val="0"/>
          <w:sz w:val="32"/>
          <w:lang w:val="en-US" w:eastAsia="zh-CN"/>
        </w:rPr>
        <w:t>1,675.37</w:t>
      </w:r>
      <w:r>
        <w:rPr>
          <w:rFonts w:hint="eastAsia" w:ascii="仿宋_GB2312" w:hAnsi="仿宋_GB2312" w:eastAsia="仿宋_GB2312"/>
          <w:b w:val="0"/>
          <w:sz w:val="32"/>
        </w:rPr>
        <w:t>万元；</w:t>
      </w:r>
      <w:r>
        <w:rPr>
          <w:rFonts w:ascii="仿宋_GB2312" w:hAnsi="仿宋_GB2312" w:eastAsia="仿宋_GB2312"/>
          <w:b w:val="0"/>
          <w:sz w:val="32"/>
        </w:rPr>
        <w:t>本单位预算绩效评价项目5个，全年预算数125.24万元，全年执行数125.24万元。预算绩效管理取得的成效：开展绩效评价，提高了绩效工作管理水平，科学制定目标，促进了绩效目标顺利实现，提高了项目资金使用的绩效意识，以便项目实施完成，进行跟踪问效评价，对下一年此类项目预算编制提供参考。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高度重视，加强领导，精心组织，逐步推开，实现编制预算绩效目标全覆盖。积极开展绩效跟踪监控，及时纠偏，确保绩效目标实现；财政管理部门对各部门绩效自评工作进行指导、监督、检查，积极运用评价结果，提高资金使用效率。具体附项目支出绩效自评表和评价报告。</w:t>
      </w:r>
    </w:p>
    <w:p w14:paraId="65DBB65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1AA1D9E">
        <w:tblPrEx>
          <w:tblCellMar>
            <w:top w:w="0" w:type="dxa"/>
            <w:left w:w="108" w:type="dxa"/>
            <w:bottom w:w="0" w:type="dxa"/>
            <w:right w:w="108" w:type="dxa"/>
          </w:tblCellMar>
        </w:tblPrEx>
        <w:tc>
          <w:tcPr>
            <w:tcW w:w="8848" w:type="dxa"/>
            <w:gridSpan w:val="14"/>
            <w:vAlign w:val="center"/>
          </w:tcPr>
          <w:p w14:paraId="0AF7F856">
            <w:pPr>
              <w:jc w:val="center"/>
            </w:pPr>
            <w:r>
              <w:rPr>
                <w:rFonts w:ascii="宋体" w:hAnsi="宋体" w:eastAsia="宋体"/>
                <w:sz w:val="24"/>
              </w:rPr>
              <w:t>项目支出绩效自评表</w:t>
            </w:r>
          </w:p>
        </w:tc>
      </w:tr>
      <w:tr w14:paraId="126DB183">
        <w:tblPrEx>
          <w:tblCellMar>
            <w:top w:w="0" w:type="dxa"/>
            <w:left w:w="108" w:type="dxa"/>
            <w:bottom w:w="0" w:type="dxa"/>
            <w:right w:w="108" w:type="dxa"/>
          </w:tblCellMar>
        </w:tblPrEx>
        <w:tc>
          <w:tcPr>
            <w:tcW w:w="8848" w:type="dxa"/>
            <w:gridSpan w:val="14"/>
            <w:vAlign w:val="center"/>
          </w:tcPr>
          <w:p w14:paraId="34C1F72B">
            <w:pPr>
              <w:jc w:val="center"/>
            </w:pPr>
            <w:r>
              <w:rPr>
                <w:rFonts w:ascii="宋体" w:hAnsi="宋体" w:eastAsia="宋体"/>
                <w:sz w:val="24"/>
              </w:rPr>
              <w:t>(2024年度)</w:t>
            </w:r>
          </w:p>
        </w:tc>
      </w:tr>
      <w:tr w14:paraId="38C3B5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D59D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12B666A">
            <w:pPr>
              <w:jc w:val="center"/>
            </w:pPr>
            <w:r>
              <w:rPr>
                <w:rFonts w:ascii="宋体" w:hAnsi="宋体" w:eastAsia="宋体"/>
                <w:sz w:val="16"/>
              </w:rPr>
              <w:t>为民办实事工作经费</w:t>
            </w:r>
          </w:p>
        </w:tc>
      </w:tr>
      <w:tr w14:paraId="4304E5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101D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0E3F41">
            <w:pPr>
              <w:jc w:val="center"/>
              <w:rPr>
                <w:rFonts w:hint="eastAsia" w:eastAsia="宋体"/>
                <w:lang w:eastAsia="zh-CN"/>
              </w:rPr>
            </w:pPr>
            <w:r>
              <w:rPr>
                <w:rFonts w:hint="eastAsia" w:ascii="宋体" w:hAnsi="宋体"/>
                <w:sz w:val="16"/>
                <w:lang w:eastAsia="zh-CN"/>
              </w:rPr>
              <w:t>中共克孜勒苏柯尔克孜自治州委员会办公室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BA08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CD7368">
            <w:pPr>
              <w:jc w:val="center"/>
            </w:pPr>
            <w:r>
              <w:rPr>
                <w:rFonts w:ascii="宋体" w:hAnsi="宋体" w:eastAsia="宋体"/>
                <w:sz w:val="16"/>
              </w:rPr>
              <w:t>中共克孜勒苏柯尔克孜自治州委员会办公室</w:t>
            </w:r>
          </w:p>
        </w:tc>
      </w:tr>
      <w:tr w14:paraId="437EB8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C1DA1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4502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6695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0766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24FD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45B0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782F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0F3E1">
            <w:pPr>
              <w:jc w:val="center"/>
            </w:pPr>
            <w:r>
              <w:rPr>
                <w:rFonts w:ascii="宋体" w:hAnsi="宋体" w:eastAsia="宋体"/>
                <w:sz w:val="16"/>
              </w:rPr>
              <w:t>得分</w:t>
            </w:r>
          </w:p>
        </w:tc>
      </w:tr>
      <w:tr w14:paraId="0AC1BA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178B8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4A46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94D34">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9B273">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5541D">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D183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7713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3847B">
            <w:pPr>
              <w:jc w:val="center"/>
            </w:pPr>
            <w:r>
              <w:rPr>
                <w:rFonts w:ascii="宋体" w:hAnsi="宋体" w:eastAsia="宋体"/>
                <w:sz w:val="16"/>
              </w:rPr>
              <w:t>10.00分</w:t>
            </w:r>
          </w:p>
        </w:tc>
      </w:tr>
      <w:tr w14:paraId="020B83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566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5023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1AB27">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8967F">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53944">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4A83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0D4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99760">
            <w:pPr>
              <w:jc w:val="center"/>
            </w:pPr>
            <w:r>
              <w:rPr>
                <w:rFonts w:ascii="宋体" w:hAnsi="宋体" w:eastAsia="宋体"/>
                <w:sz w:val="16"/>
              </w:rPr>
              <w:t>—</w:t>
            </w:r>
          </w:p>
        </w:tc>
      </w:tr>
      <w:tr w14:paraId="7142DF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F644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10DC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23D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615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25E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EAC5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E35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82029">
            <w:pPr>
              <w:jc w:val="center"/>
            </w:pPr>
            <w:r>
              <w:rPr>
                <w:rFonts w:ascii="宋体" w:hAnsi="宋体" w:eastAsia="宋体"/>
                <w:sz w:val="16"/>
              </w:rPr>
              <w:t>—</w:t>
            </w:r>
          </w:p>
        </w:tc>
      </w:tr>
      <w:tr w14:paraId="6E8D0F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34F3E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6BE01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45776C">
            <w:pPr>
              <w:jc w:val="center"/>
            </w:pPr>
            <w:r>
              <w:rPr>
                <w:rFonts w:ascii="宋体" w:hAnsi="宋体" w:eastAsia="宋体"/>
                <w:sz w:val="16"/>
              </w:rPr>
              <w:t>实际完成情况</w:t>
            </w:r>
          </w:p>
        </w:tc>
      </w:tr>
      <w:tr w14:paraId="11EC8F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E41DE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AB164C">
            <w:pPr>
              <w:jc w:val="both"/>
            </w:pPr>
            <w:r>
              <w:rPr>
                <w:rFonts w:ascii="宋体" w:hAnsi="宋体" w:eastAsia="宋体"/>
                <w:sz w:val="16"/>
              </w:rPr>
              <w:t>2024年度，我单位以服务群众为重点，以维护稳定为基础，以文体活动为载体，以示范创建为手段，扎实工作，充分发挥参谋部和“三位一体”嵌入式工作模式的作用，形成思想同心、目标同向、工作同力、落实同步的工作格局，有效推进各项工作，全力帮助村民解决实际困难，实现脱贫致富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B2AA57">
            <w:pPr>
              <w:jc w:val="both"/>
            </w:pPr>
            <w:r>
              <w:rPr>
                <w:rFonts w:ascii="宋体" w:hAnsi="宋体" w:eastAsia="宋体"/>
                <w:sz w:val="16"/>
              </w:rPr>
              <w:t>截至2024年12月31日，该项目执行数为12万元，我单位已完成美化环境购买路灯数量15个，金秋助学及慰问群众人数45人，节假日开展文体活动次数5次。我单位以服务群众为重点，以维护稳定为基础，以文体活动为载体，以示范创建为手段，扎实工作，充分发挥参谋部和“三位一体”嵌入式工作模式的作用，形成思想同心、目标同向、工作同力、落实同步的工作格局，有效推进各项工作，全力帮助村民解决实际困难，实现脱贫致富目标.</w:t>
            </w:r>
          </w:p>
        </w:tc>
      </w:tr>
      <w:tr w14:paraId="781CD2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565C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3042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366D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FE24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4DEC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E941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10E3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EF43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86F4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DD80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9EEA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37CF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2D37A">
            <w:pPr>
              <w:jc w:val="center"/>
            </w:pPr>
            <w:r>
              <w:rPr>
                <w:rFonts w:ascii="宋体" w:hAnsi="宋体" w:eastAsia="宋体"/>
                <w:sz w:val="16"/>
              </w:rPr>
              <w:t>偏差原因分析及改进措施</w:t>
            </w:r>
          </w:p>
        </w:tc>
      </w:tr>
      <w:tr w14:paraId="0508B96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9FD0E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65655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9DA3C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DD20F">
            <w:pPr>
              <w:jc w:val="center"/>
            </w:pPr>
            <w:r>
              <w:rPr>
                <w:rFonts w:ascii="宋体" w:hAnsi="宋体" w:eastAsia="宋体"/>
                <w:sz w:val="16"/>
              </w:rPr>
              <w:t>美化环境购买路灯（个）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DA8E2">
            <w:pPr>
              <w:jc w:val="center"/>
            </w:pPr>
            <w:r>
              <w:rPr>
                <w:rFonts w:ascii="宋体" w:hAnsi="宋体" w:eastAsia="宋体"/>
                <w:sz w:val="16"/>
              </w:rPr>
              <w:t>&gt;=15个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A1E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268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5B61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8E3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D6A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86FC2">
            <w:pPr>
              <w:jc w:val="center"/>
            </w:pPr>
            <w:r>
              <w:rPr>
                <w:rFonts w:ascii="宋体" w:hAnsi="宋体" w:eastAsia="宋体"/>
                <w:sz w:val="16"/>
              </w:rPr>
              <w:t>=15个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3C8A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C457D">
            <w:pPr>
              <w:jc w:val="center"/>
            </w:pPr>
          </w:p>
        </w:tc>
      </w:tr>
      <w:tr w14:paraId="0C32E0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4B8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F3D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883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6AB65">
            <w:pPr>
              <w:jc w:val="center"/>
            </w:pPr>
            <w:r>
              <w:rPr>
                <w:rFonts w:ascii="宋体" w:hAnsi="宋体" w:eastAsia="宋体"/>
                <w:sz w:val="16"/>
              </w:rPr>
              <w:t>金秋助学及慰问群众人数（人）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31C2B">
            <w:pPr>
              <w:jc w:val="center"/>
            </w:pPr>
            <w:r>
              <w:rPr>
                <w:rFonts w:ascii="宋体" w:hAnsi="宋体" w:eastAsia="宋体"/>
                <w:sz w:val="16"/>
              </w:rPr>
              <w:t>&gt;=45人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ED0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C51EE">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E4DC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464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AFA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A0458">
            <w:pPr>
              <w:jc w:val="center"/>
            </w:pPr>
            <w:r>
              <w:rPr>
                <w:rFonts w:ascii="宋体" w:hAnsi="宋体" w:eastAsia="宋体"/>
                <w:sz w:val="16"/>
              </w:rPr>
              <w:t>=45人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FA7B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2373E">
            <w:pPr>
              <w:jc w:val="center"/>
            </w:pPr>
          </w:p>
        </w:tc>
      </w:tr>
      <w:tr w14:paraId="21B479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45C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496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E4DA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30377">
            <w:pPr>
              <w:jc w:val="center"/>
            </w:pPr>
            <w:r>
              <w:rPr>
                <w:rFonts w:ascii="宋体" w:hAnsi="宋体" w:eastAsia="宋体"/>
                <w:sz w:val="16"/>
              </w:rPr>
              <w:t>节假日开展文体活动次数（次）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443DB">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C2F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5E1F4">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BB15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721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C6A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BEA40">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6E2E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E2A1A">
            <w:pPr>
              <w:jc w:val="center"/>
            </w:pPr>
          </w:p>
        </w:tc>
      </w:tr>
      <w:tr w14:paraId="13D672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D6A9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7C5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8EF3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9DE13">
            <w:pPr>
              <w:jc w:val="center"/>
            </w:pPr>
            <w:r>
              <w:rPr>
                <w:rFonts w:ascii="宋体" w:hAnsi="宋体" w:eastAsia="宋体"/>
                <w:sz w:val="16"/>
              </w:rPr>
              <w:t>慰问困难群众覆盖率（%）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6D7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9A2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6C8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BA58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9CE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6D2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566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B980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56937">
            <w:pPr>
              <w:jc w:val="center"/>
            </w:pPr>
          </w:p>
        </w:tc>
      </w:tr>
      <w:tr w14:paraId="741810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A9C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7EA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7EFF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59A94">
            <w:pPr>
              <w:jc w:val="center"/>
            </w:pPr>
            <w:r>
              <w:rPr>
                <w:rFonts w:ascii="宋体" w:hAnsi="宋体" w:eastAsia="宋体"/>
                <w:sz w:val="16"/>
              </w:rPr>
              <w:t>开展活动群众参与率（%）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2D2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7CD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6B9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C627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634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711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B5F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1E4C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4785A">
            <w:pPr>
              <w:jc w:val="center"/>
            </w:pPr>
          </w:p>
        </w:tc>
      </w:tr>
      <w:tr w14:paraId="0E7C79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EB48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80562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93FCF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90C92">
            <w:pPr>
              <w:jc w:val="center"/>
            </w:pPr>
            <w:r>
              <w:rPr>
                <w:rFonts w:ascii="宋体" w:hAnsi="宋体" w:eastAsia="宋体"/>
                <w:sz w:val="16"/>
              </w:rPr>
              <w:t>金秋助学及慰问费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256D9">
            <w:pPr>
              <w:jc w:val="center"/>
            </w:pPr>
            <w:r>
              <w:rPr>
                <w:rFonts w:ascii="宋体" w:hAnsi="宋体" w:eastAsia="宋体"/>
                <w:sz w:val="16"/>
              </w:rPr>
              <w:t>&lt;=5.25万元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3A1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697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46F7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78E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5990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31053">
            <w:pPr>
              <w:jc w:val="center"/>
            </w:pPr>
            <w:r>
              <w:rPr>
                <w:rFonts w:ascii="宋体" w:hAnsi="宋体" w:eastAsia="宋体"/>
                <w:sz w:val="16"/>
              </w:rPr>
              <w:t>=5.25万元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3462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D58BF">
            <w:pPr>
              <w:jc w:val="center"/>
            </w:pPr>
          </w:p>
        </w:tc>
      </w:tr>
      <w:tr w14:paraId="03FB39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97E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7F5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7B0B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9308E">
            <w:pPr>
              <w:jc w:val="center"/>
            </w:pPr>
            <w:r>
              <w:rPr>
                <w:rFonts w:ascii="宋体" w:hAnsi="宋体" w:eastAsia="宋体"/>
                <w:sz w:val="16"/>
              </w:rPr>
              <w:t>购买路灯资金（万元）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F9DC7">
            <w:pPr>
              <w:jc w:val="center"/>
            </w:pPr>
            <w:r>
              <w:rPr>
                <w:rFonts w:ascii="宋体" w:hAnsi="宋体" w:eastAsia="宋体"/>
                <w:sz w:val="16"/>
              </w:rPr>
              <w:t>&lt;=2.94万元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F98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DA0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0FA6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D1E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D6DB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F571A">
            <w:pPr>
              <w:jc w:val="center"/>
            </w:pPr>
            <w:r>
              <w:rPr>
                <w:rFonts w:ascii="宋体" w:hAnsi="宋体" w:eastAsia="宋体"/>
                <w:sz w:val="16"/>
              </w:rPr>
              <w:t>=2.94万元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371A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E201D">
            <w:pPr>
              <w:jc w:val="center"/>
            </w:pPr>
          </w:p>
        </w:tc>
      </w:tr>
      <w:tr w14:paraId="4E5FFB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722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0954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1A4A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EA8C1">
            <w:pPr>
              <w:jc w:val="center"/>
            </w:pPr>
            <w:r>
              <w:rPr>
                <w:rFonts w:ascii="宋体" w:hAnsi="宋体" w:eastAsia="宋体"/>
                <w:sz w:val="16"/>
              </w:rPr>
              <w:t>活动用品购置费（万元）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DAEC0">
            <w:pPr>
              <w:jc w:val="center"/>
            </w:pPr>
            <w:r>
              <w:rPr>
                <w:rFonts w:ascii="宋体" w:hAnsi="宋体" w:eastAsia="宋体"/>
                <w:sz w:val="16"/>
              </w:rPr>
              <w:t>&lt;=3.81万元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011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015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2CBA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A2F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DC3C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072DC">
            <w:pPr>
              <w:jc w:val="center"/>
            </w:pPr>
            <w:r>
              <w:rPr>
                <w:rFonts w:ascii="宋体" w:hAnsi="宋体" w:eastAsia="宋体"/>
                <w:sz w:val="16"/>
              </w:rPr>
              <w:t>=3.81万元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E153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989E1">
            <w:pPr>
              <w:jc w:val="center"/>
            </w:pPr>
          </w:p>
        </w:tc>
      </w:tr>
      <w:tr w14:paraId="36F433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5D5E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8E7C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2F79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74430">
            <w:pPr>
              <w:jc w:val="center"/>
            </w:pPr>
            <w:r>
              <w:rPr>
                <w:rFonts w:ascii="宋体" w:hAnsi="宋体" w:eastAsia="宋体"/>
                <w:sz w:val="16"/>
              </w:rPr>
              <w:t>增加了农牧民幸福感与获得感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E033D">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4E2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CB11F">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61FE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7C17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8D5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3C935">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C900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DA542">
            <w:pPr>
              <w:jc w:val="center"/>
            </w:pPr>
          </w:p>
        </w:tc>
      </w:tr>
      <w:tr w14:paraId="414FD5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EDD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2CAB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699F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B1E5B">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D975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CFE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EB5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DAC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A7D2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117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5AE4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E4C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E6089">
            <w:pPr>
              <w:jc w:val="center"/>
            </w:pPr>
          </w:p>
        </w:tc>
      </w:tr>
      <w:tr w14:paraId="6C16BD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8454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4547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B8F3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4DF781">
            <w:pPr>
              <w:jc w:val="center"/>
            </w:pPr>
            <w:r>
              <w:rPr>
                <w:rFonts w:ascii="宋体" w:hAnsi="宋体" w:eastAsia="宋体"/>
                <w:sz w:val="16"/>
              </w:rPr>
              <w:t>100分</w:t>
            </w:r>
          </w:p>
        </w:tc>
      </w:tr>
    </w:tbl>
    <w:p w14:paraId="091C1A0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4BCDB14">
        <w:tblPrEx>
          <w:tblCellMar>
            <w:top w:w="0" w:type="dxa"/>
            <w:left w:w="108" w:type="dxa"/>
            <w:bottom w:w="0" w:type="dxa"/>
            <w:right w:w="108" w:type="dxa"/>
          </w:tblCellMar>
        </w:tblPrEx>
        <w:tc>
          <w:tcPr>
            <w:tcW w:w="8848" w:type="dxa"/>
            <w:gridSpan w:val="14"/>
            <w:vAlign w:val="center"/>
          </w:tcPr>
          <w:p w14:paraId="56A319DD">
            <w:pPr>
              <w:jc w:val="center"/>
            </w:pPr>
            <w:r>
              <w:rPr>
                <w:rFonts w:ascii="宋体" w:hAnsi="宋体" w:eastAsia="宋体"/>
                <w:sz w:val="24"/>
              </w:rPr>
              <w:t>项目支出绩效自评表</w:t>
            </w:r>
          </w:p>
        </w:tc>
      </w:tr>
      <w:tr w14:paraId="284162B6">
        <w:tblPrEx>
          <w:tblCellMar>
            <w:top w:w="0" w:type="dxa"/>
            <w:left w:w="108" w:type="dxa"/>
            <w:bottom w:w="0" w:type="dxa"/>
            <w:right w:w="108" w:type="dxa"/>
          </w:tblCellMar>
        </w:tblPrEx>
        <w:tc>
          <w:tcPr>
            <w:tcW w:w="8848" w:type="dxa"/>
            <w:gridSpan w:val="14"/>
            <w:vAlign w:val="center"/>
          </w:tcPr>
          <w:p w14:paraId="6D5EAFAE">
            <w:pPr>
              <w:jc w:val="center"/>
            </w:pPr>
            <w:r>
              <w:rPr>
                <w:rFonts w:ascii="宋体" w:hAnsi="宋体" w:eastAsia="宋体"/>
                <w:sz w:val="24"/>
              </w:rPr>
              <w:t>(2024年度)</w:t>
            </w:r>
          </w:p>
        </w:tc>
      </w:tr>
      <w:tr w14:paraId="0E5A60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4C38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D033C71">
            <w:pPr>
              <w:jc w:val="center"/>
            </w:pPr>
            <w:r>
              <w:rPr>
                <w:rFonts w:ascii="宋体" w:hAnsi="宋体" w:eastAsia="宋体"/>
                <w:sz w:val="16"/>
              </w:rPr>
              <w:t>党政代表团考察工作经费</w:t>
            </w:r>
          </w:p>
        </w:tc>
      </w:tr>
      <w:tr w14:paraId="11DE05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B8AF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309269">
            <w:pPr>
              <w:jc w:val="center"/>
              <w:rPr>
                <w:rFonts w:hint="eastAsia" w:eastAsia="宋体"/>
                <w:lang w:eastAsia="zh-CN"/>
              </w:rPr>
            </w:pPr>
            <w:r>
              <w:rPr>
                <w:rFonts w:hint="eastAsia" w:ascii="宋体" w:hAnsi="宋体"/>
                <w:sz w:val="16"/>
                <w:lang w:eastAsia="zh-CN"/>
              </w:rPr>
              <w:t>中共克孜勒苏柯尔克孜自治州委员会办公室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8E34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4AB5D7">
            <w:pPr>
              <w:jc w:val="center"/>
            </w:pPr>
            <w:r>
              <w:rPr>
                <w:rFonts w:ascii="宋体" w:hAnsi="宋体" w:eastAsia="宋体"/>
                <w:sz w:val="16"/>
              </w:rPr>
              <w:t>中共克孜勒苏柯尔克孜自治州委员会办公室</w:t>
            </w:r>
          </w:p>
        </w:tc>
      </w:tr>
      <w:tr w14:paraId="734089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62C21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B1A0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12CA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7EF8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1792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ADE8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BC56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6C398">
            <w:pPr>
              <w:jc w:val="center"/>
            </w:pPr>
            <w:r>
              <w:rPr>
                <w:rFonts w:ascii="宋体" w:hAnsi="宋体" w:eastAsia="宋体"/>
                <w:sz w:val="16"/>
              </w:rPr>
              <w:t>得分</w:t>
            </w:r>
          </w:p>
        </w:tc>
      </w:tr>
      <w:tr w14:paraId="23EC9A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854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1942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CDDEC">
            <w:pPr>
              <w:jc w:val="center"/>
            </w:pPr>
            <w:r>
              <w:rPr>
                <w:rFonts w:ascii="宋体" w:hAnsi="宋体" w:eastAsia="宋体"/>
                <w:sz w:val="16"/>
              </w:rPr>
              <w:t>7.98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4E2C5">
            <w:pPr>
              <w:jc w:val="center"/>
            </w:pPr>
            <w:r>
              <w:rPr>
                <w:rFonts w:ascii="宋体" w:hAnsi="宋体" w:eastAsia="宋体"/>
                <w:sz w:val="16"/>
              </w:rPr>
              <w:t>7.98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6A340">
            <w:pPr>
              <w:jc w:val="center"/>
            </w:pPr>
            <w:r>
              <w:rPr>
                <w:rFonts w:ascii="宋体" w:hAnsi="宋体" w:eastAsia="宋体"/>
                <w:sz w:val="16"/>
              </w:rPr>
              <w:t>7.98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008B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DE48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8CA72">
            <w:pPr>
              <w:jc w:val="center"/>
            </w:pPr>
            <w:r>
              <w:rPr>
                <w:rFonts w:ascii="宋体" w:hAnsi="宋体" w:eastAsia="宋体"/>
                <w:sz w:val="16"/>
              </w:rPr>
              <w:t>10.00分</w:t>
            </w:r>
          </w:p>
        </w:tc>
      </w:tr>
      <w:tr w14:paraId="43850D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81F2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8157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D6AEC">
            <w:pPr>
              <w:jc w:val="center"/>
            </w:pPr>
            <w:r>
              <w:rPr>
                <w:rFonts w:ascii="宋体" w:hAnsi="宋体" w:eastAsia="宋体"/>
                <w:sz w:val="16"/>
              </w:rPr>
              <w:t>7.98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9C45D">
            <w:pPr>
              <w:jc w:val="center"/>
            </w:pPr>
            <w:r>
              <w:rPr>
                <w:rFonts w:ascii="宋体" w:hAnsi="宋体" w:eastAsia="宋体"/>
                <w:sz w:val="16"/>
              </w:rPr>
              <w:t>7.98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6BDAF">
            <w:pPr>
              <w:jc w:val="center"/>
            </w:pPr>
            <w:r>
              <w:rPr>
                <w:rFonts w:ascii="宋体" w:hAnsi="宋体" w:eastAsia="宋体"/>
                <w:sz w:val="16"/>
              </w:rPr>
              <w:t>7.98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7F44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B86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005D1">
            <w:pPr>
              <w:jc w:val="center"/>
            </w:pPr>
            <w:r>
              <w:rPr>
                <w:rFonts w:ascii="宋体" w:hAnsi="宋体" w:eastAsia="宋体"/>
                <w:sz w:val="16"/>
              </w:rPr>
              <w:t>—</w:t>
            </w:r>
          </w:p>
        </w:tc>
      </w:tr>
      <w:tr w14:paraId="441255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C40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AC6D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B960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53D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95FA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14E5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7EF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356D5">
            <w:pPr>
              <w:jc w:val="center"/>
            </w:pPr>
            <w:r>
              <w:rPr>
                <w:rFonts w:ascii="宋体" w:hAnsi="宋体" w:eastAsia="宋体"/>
                <w:sz w:val="16"/>
              </w:rPr>
              <w:t>—</w:t>
            </w:r>
          </w:p>
        </w:tc>
      </w:tr>
      <w:tr w14:paraId="59C568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BBDA4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EDB40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62CD61">
            <w:pPr>
              <w:jc w:val="center"/>
            </w:pPr>
            <w:r>
              <w:rPr>
                <w:rFonts w:ascii="宋体" w:hAnsi="宋体" w:eastAsia="宋体"/>
                <w:sz w:val="16"/>
              </w:rPr>
              <w:t>实际完成情况</w:t>
            </w:r>
          </w:p>
        </w:tc>
      </w:tr>
      <w:tr w14:paraId="7DDFC0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CC20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7D9EAE">
            <w:pPr>
              <w:jc w:val="both"/>
            </w:pPr>
            <w:r>
              <w:rPr>
                <w:rFonts w:ascii="宋体" w:hAnsi="宋体" w:eastAsia="宋体"/>
                <w:sz w:val="16"/>
              </w:rPr>
              <w:t>我单位通过开展此次党政代表团考察学习活动，进一步加强与援疆省市之间工作联系的紧密性，增进与援疆省市之间的工作交流与借鉴学习，为</w:t>
            </w:r>
            <w:r>
              <w:rPr>
                <w:rFonts w:hint="eastAsia" w:ascii="宋体" w:hAnsi="宋体"/>
                <w:sz w:val="16"/>
                <w:lang w:eastAsia="zh-CN"/>
              </w:rPr>
              <w:t>更好地</w:t>
            </w:r>
            <w:r>
              <w:rPr>
                <w:rFonts w:ascii="宋体" w:hAnsi="宋体" w:eastAsia="宋体"/>
                <w:sz w:val="16"/>
              </w:rPr>
              <w:t>开展援疆工作打好基础。</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0C876A">
            <w:pPr>
              <w:jc w:val="both"/>
            </w:pPr>
            <w:r>
              <w:rPr>
                <w:rFonts w:ascii="宋体" w:hAnsi="宋体" w:eastAsia="宋体"/>
                <w:sz w:val="16"/>
              </w:rPr>
              <w:t>截至2024年12月31日，该项目执行数为7.98万元，我单位已完成参加人数12人，学习考察天数5天；我单位通过开展此次党政代表团考察学习活动，进一步加强与援疆省市之间工作联系的紧密性，增进与援疆省市之间的工作交流与借鉴学习，为更好</w:t>
            </w:r>
            <w:r>
              <w:rPr>
                <w:rFonts w:hint="eastAsia" w:ascii="宋体" w:hAnsi="宋体"/>
                <w:sz w:val="16"/>
                <w:lang w:eastAsia="zh-CN"/>
              </w:rPr>
              <w:t>地</w:t>
            </w:r>
            <w:r>
              <w:rPr>
                <w:rFonts w:ascii="宋体" w:hAnsi="宋体" w:eastAsia="宋体"/>
                <w:sz w:val="16"/>
              </w:rPr>
              <w:t>开展援疆工作打好基础。</w:t>
            </w:r>
          </w:p>
        </w:tc>
      </w:tr>
      <w:tr w14:paraId="7F9A4E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8650E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D372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9FFD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C7E1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B0D9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7F15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170A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4AE1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EC91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D12C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F4AC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3B9C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61CF6">
            <w:pPr>
              <w:jc w:val="center"/>
            </w:pPr>
            <w:r>
              <w:rPr>
                <w:rFonts w:ascii="宋体" w:hAnsi="宋体" w:eastAsia="宋体"/>
                <w:sz w:val="16"/>
              </w:rPr>
              <w:t>偏差原因分析及改进措施</w:t>
            </w:r>
          </w:p>
        </w:tc>
      </w:tr>
      <w:tr w14:paraId="28FA65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DBA6D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3A1FB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76042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67F4A">
            <w:pPr>
              <w:jc w:val="center"/>
            </w:pPr>
            <w:r>
              <w:rPr>
                <w:rFonts w:ascii="宋体" w:hAnsi="宋体" w:eastAsia="宋体"/>
                <w:sz w:val="16"/>
              </w:rPr>
              <w:t>参加人数（人）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9D5E4">
            <w:pPr>
              <w:jc w:val="center"/>
            </w:pPr>
            <w:r>
              <w:rPr>
                <w:rFonts w:ascii="宋体" w:hAnsi="宋体" w:eastAsia="宋体"/>
                <w:sz w:val="16"/>
              </w:rPr>
              <w:t>&gt;=12人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53E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D43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D76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4E8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8D2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FB19E">
            <w:pPr>
              <w:jc w:val="center"/>
            </w:pPr>
            <w:r>
              <w:rPr>
                <w:rFonts w:ascii="宋体" w:hAnsi="宋体" w:eastAsia="宋体"/>
                <w:sz w:val="16"/>
              </w:rPr>
              <w: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C14E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5C886">
            <w:pPr>
              <w:jc w:val="center"/>
            </w:pPr>
          </w:p>
        </w:tc>
      </w:tr>
      <w:tr w14:paraId="00BC73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EDD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6DC8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E8C1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BAB6E">
            <w:pPr>
              <w:jc w:val="center"/>
            </w:pPr>
            <w:r>
              <w:rPr>
                <w:rFonts w:ascii="宋体" w:hAnsi="宋体" w:eastAsia="宋体"/>
                <w:sz w:val="16"/>
              </w:rPr>
              <w:t>学习考察天数（天）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A4F1A">
            <w:pPr>
              <w:jc w:val="center"/>
            </w:pPr>
            <w:r>
              <w:rPr>
                <w:rFonts w:ascii="宋体" w:hAnsi="宋体" w:eastAsia="宋体"/>
                <w:sz w:val="16"/>
              </w:rPr>
              <w:t>&gt;=5天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C59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024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382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544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046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FE791">
            <w:pPr>
              <w:jc w:val="center"/>
            </w:pPr>
            <w:r>
              <w:rPr>
                <w:rFonts w:ascii="宋体" w:hAnsi="宋体" w:eastAsia="宋体"/>
                <w:sz w:val="16"/>
              </w:rPr>
              <w:t>=5天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3D6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A8ADA">
            <w:pPr>
              <w:jc w:val="center"/>
            </w:pPr>
          </w:p>
        </w:tc>
      </w:tr>
      <w:tr w14:paraId="5C7D50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323F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EA62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AE2A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A4AA9">
            <w:pPr>
              <w:jc w:val="center"/>
            </w:pPr>
            <w:r>
              <w:rPr>
                <w:rFonts w:ascii="宋体" w:hAnsi="宋体" w:eastAsia="宋体"/>
                <w:sz w:val="16"/>
              </w:rPr>
              <w:t>学习考察工作合格率（%)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88F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7BD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EDA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AE7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FC1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B9C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5D3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3C6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35BAA">
            <w:pPr>
              <w:jc w:val="center"/>
            </w:pPr>
          </w:p>
        </w:tc>
      </w:tr>
      <w:tr w14:paraId="7EBADB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ADB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B7D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D8B1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89E33">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8A2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774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933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F78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EBF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0D6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DCC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E00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68E7B">
            <w:pPr>
              <w:jc w:val="center"/>
            </w:pPr>
          </w:p>
        </w:tc>
      </w:tr>
      <w:tr w14:paraId="64D2BE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1679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BD2DA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EDA67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58706">
            <w:pPr>
              <w:jc w:val="center"/>
            </w:pPr>
            <w:r>
              <w:rPr>
                <w:rFonts w:ascii="宋体" w:hAnsi="宋体" w:eastAsia="宋体"/>
                <w:sz w:val="16"/>
              </w:rPr>
              <w:t>交通费（万元）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147A6">
            <w:pPr>
              <w:jc w:val="center"/>
            </w:pPr>
            <w:r>
              <w:rPr>
                <w:rFonts w:ascii="宋体" w:hAnsi="宋体" w:eastAsia="宋体"/>
                <w:sz w:val="16"/>
              </w:rPr>
              <w:t>&lt;=6.51万元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344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160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F07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641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03DA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0A47F">
            <w:pPr>
              <w:jc w:val="center"/>
            </w:pPr>
            <w:r>
              <w:rPr>
                <w:rFonts w:ascii="宋体" w:hAnsi="宋体" w:eastAsia="宋体"/>
                <w:sz w:val="16"/>
              </w:rPr>
              <w:t>=6.51万元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DBF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5E77F">
            <w:pPr>
              <w:jc w:val="center"/>
            </w:pPr>
          </w:p>
        </w:tc>
      </w:tr>
      <w:tr w14:paraId="40CD39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280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6D1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EE6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4F70A">
            <w:pPr>
              <w:jc w:val="center"/>
            </w:pPr>
            <w:r>
              <w:rPr>
                <w:rFonts w:ascii="宋体" w:hAnsi="宋体" w:eastAsia="宋体"/>
                <w:sz w:val="16"/>
              </w:rPr>
              <w:t>住宿费（万元）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73A7E">
            <w:pPr>
              <w:jc w:val="center"/>
            </w:pPr>
            <w:r>
              <w:rPr>
                <w:rFonts w:ascii="宋体" w:hAnsi="宋体" w:eastAsia="宋体"/>
                <w:sz w:val="16"/>
              </w:rPr>
              <w:t>&lt;=1.47万元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D78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9B9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43B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678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A966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86CD3">
            <w:pPr>
              <w:jc w:val="center"/>
            </w:pPr>
            <w:r>
              <w:rPr>
                <w:rFonts w:ascii="宋体" w:hAnsi="宋体" w:eastAsia="宋体"/>
                <w:sz w:val="16"/>
              </w:rPr>
              <w:t>=1.47万元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4F2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00065">
            <w:pPr>
              <w:jc w:val="center"/>
            </w:pPr>
          </w:p>
        </w:tc>
      </w:tr>
      <w:tr w14:paraId="356D0B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D6C5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C22D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F6FA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3969A">
            <w:pPr>
              <w:jc w:val="center"/>
            </w:pPr>
            <w:r>
              <w:rPr>
                <w:rFonts w:ascii="宋体" w:hAnsi="宋体" w:eastAsia="宋体"/>
                <w:sz w:val="16"/>
              </w:rPr>
              <w:t>确保援疆工作顺利开展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CF566">
            <w:pPr>
              <w:jc w:val="center"/>
            </w:pPr>
            <w:r>
              <w:rPr>
                <w:rFonts w:ascii="宋体" w:hAnsi="宋体" w:eastAsia="宋体"/>
                <w:sz w:val="16"/>
              </w:rPr>
              <w:t>确保顺利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5F4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47F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7F8A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3EF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F91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A0DD9">
            <w:pPr>
              <w:jc w:val="center"/>
            </w:pPr>
            <w:r>
              <w:rPr>
                <w:rFonts w:ascii="宋体" w:hAnsi="宋体" w:eastAsia="宋体"/>
                <w:sz w:val="16"/>
              </w:rPr>
              <w:t>确保顺利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CA53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CC7F3">
            <w:pPr>
              <w:jc w:val="center"/>
            </w:pPr>
          </w:p>
        </w:tc>
      </w:tr>
      <w:tr w14:paraId="08698F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2B2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3120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4AEC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1CB95">
            <w:pPr>
              <w:jc w:val="center"/>
            </w:pPr>
            <w:r>
              <w:rPr>
                <w:rFonts w:ascii="宋体" w:hAnsi="宋体" w:eastAsia="宋体"/>
                <w:sz w:val="16"/>
              </w:rPr>
              <w:t>考察团对保障工作的满意度（%）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4E67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ABC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EB5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A0C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CE5C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548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A8FF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F8CB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AD69E">
            <w:pPr>
              <w:jc w:val="center"/>
            </w:pPr>
          </w:p>
        </w:tc>
      </w:tr>
      <w:tr w14:paraId="4F0EF3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B825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63B6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CA38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B41B27">
            <w:pPr>
              <w:jc w:val="center"/>
            </w:pPr>
            <w:r>
              <w:rPr>
                <w:rFonts w:ascii="宋体" w:hAnsi="宋体" w:eastAsia="宋体"/>
                <w:sz w:val="16"/>
              </w:rPr>
              <w:t>100分</w:t>
            </w:r>
          </w:p>
        </w:tc>
      </w:tr>
    </w:tbl>
    <w:p w14:paraId="7162D97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D6E9A1B">
        <w:tblPrEx>
          <w:tblCellMar>
            <w:top w:w="0" w:type="dxa"/>
            <w:left w:w="108" w:type="dxa"/>
            <w:bottom w:w="0" w:type="dxa"/>
            <w:right w:w="108" w:type="dxa"/>
          </w:tblCellMar>
        </w:tblPrEx>
        <w:tc>
          <w:tcPr>
            <w:tcW w:w="8848" w:type="dxa"/>
            <w:gridSpan w:val="14"/>
            <w:vAlign w:val="center"/>
          </w:tcPr>
          <w:p w14:paraId="10ACEDCF">
            <w:pPr>
              <w:jc w:val="center"/>
            </w:pPr>
            <w:r>
              <w:rPr>
                <w:rFonts w:ascii="宋体" w:hAnsi="宋体" w:eastAsia="宋体"/>
                <w:sz w:val="24"/>
              </w:rPr>
              <w:t>项目支出绩效自评表</w:t>
            </w:r>
          </w:p>
        </w:tc>
      </w:tr>
      <w:tr w14:paraId="5E2B5FED">
        <w:tblPrEx>
          <w:tblCellMar>
            <w:top w:w="0" w:type="dxa"/>
            <w:left w:w="108" w:type="dxa"/>
            <w:bottom w:w="0" w:type="dxa"/>
            <w:right w:w="108" w:type="dxa"/>
          </w:tblCellMar>
        </w:tblPrEx>
        <w:tc>
          <w:tcPr>
            <w:tcW w:w="8848" w:type="dxa"/>
            <w:gridSpan w:val="14"/>
            <w:vAlign w:val="center"/>
          </w:tcPr>
          <w:p w14:paraId="5B17E836">
            <w:pPr>
              <w:jc w:val="center"/>
            </w:pPr>
            <w:r>
              <w:rPr>
                <w:rFonts w:ascii="宋体" w:hAnsi="宋体" w:eastAsia="宋体"/>
                <w:sz w:val="24"/>
              </w:rPr>
              <w:t>(2024年度)</w:t>
            </w:r>
          </w:p>
        </w:tc>
      </w:tr>
      <w:tr w14:paraId="063215C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7C89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4BA02D0">
            <w:pPr>
              <w:jc w:val="center"/>
            </w:pPr>
            <w:r>
              <w:rPr>
                <w:rFonts w:ascii="宋体" w:hAnsi="宋体" w:eastAsia="宋体"/>
                <w:sz w:val="16"/>
              </w:rPr>
              <w:t>古尔邦节慰问费</w:t>
            </w:r>
          </w:p>
        </w:tc>
      </w:tr>
      <w:tr w14:paraId="6E2230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A9B0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8A012A">
            <w:pPr>
              <w:jc w:val="center"/>
              <w:rPr>
                <w:rFonts w:hint="eastAsia" w:eastAsia="宋体"/>
                <w:lang w:eastAsia="zh-CN"/>
              </w:rPr>
            </w:pPr>
            <w:r>
              <w:rPr>
                <w:rFonts w:hint="eastAsia" w:ascii="宋体" w:hAnsi="宋体"/>
                <w:sz w:val="16"/>
                <w:lang w:eastAsia="zh-CN"/>
              </w:rPr>
              <w:t>中共克孜勒苏柯尔克孜自治州委员会办公室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F9B1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3FBD65">
            <w:pPr>
              <w:jc w:val="center"/>
            </w:pPr>
            <w:r>
              <w:rPr>
                <w:rFonts w:ascii="宋体" w:hAnsi="宋体" w:eastAsia="宋体"/>
                <w:sz w:val="16"/>
              </w:rPr>
              <w:t>中共克孜勒苏柯尔克孜自治州委员会办公室</w:t>
            </w:r>
          </w:p>
        </w:tc>
      </w:tr>
      <w:tr w14:paraId="5B057B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30A03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84E9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2127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A64E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D7DC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0264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FCB1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B7A99">
            <w:pPr>
              <w:jc w:val="center"/>
            </w:pPr>
            <w:r>
              <w:rPr>
                <w:rFonts w:ascii="宋体" w:hAnsi="宋体" w:eastAsia="宋体"/>
                <w:sz w:val="16"/>
              </w:rPr>
              <w:t>得分</w:t>
            </w:r>
          </w:p>
        </w:tc>
      </w:tr>
      <w:tr w14:paraId="27C29F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2F14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F93D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D2405">
            <w:pPr>
              <w:jc w:val="center"/>
            </w:pPr>
            <w:r>
              <w:rPr>
                <w:rFonts w:ascii="宋体" w:hAnsi="宋体" w:eastAsia="宋体"/>
                <w:sz w:val="16"/>
              </w:rPr>
              <w:t>5.26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CF013">
            <w:pPr>
              <w:jc w:val="center"/>
            </w:pPr>
            <w:r>
              <w:rPr>
                <w:rFonts w:ascii="宋体" w:hAnsi="宋体" w:eastAsia="宋体"/>
                <w:sz w:val="16"/>
              </w:rPr>
              <w:t>5.26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EAD90">
            <w:pPr>
              <w:jc w:val="center"/>
            </w:pPr>
            <w:r>
              <w:rPr>
                <w:rFonts w:ascii="宋体" w:hAnsi="宋体" w:eastAsia="宋体"/>
                <w:sz w:val="16"/>
              </w:rPr>
              <w:t>5.26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EB18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2407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558E6">
            <w:pPr>
              <w:jc w:val="center"/>
            </w:pPr>
            <w:r>
              <w:rPr>
                <w:rFonts w:ascii="宋体" w:hAnsi="宋体" w:eastAsia="宋体"/>
                <w:sz w:val="16"/>
              </w:rPr>
              <w:t>10.00分</w:t>
            </w:r>
          </w:p>
        </w:tc>
      </w:tr>
      <w:tr w14:paraId="5C5A63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E17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4C14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3A264">
            <w:pPr>
              <w:jc w:val="center"/>
            </w:pPr>
            <w:r>
              <w:rPr>
                <w:rFonts w:ascii="宋体" w:hAnsi="宋体" w:eastAsia="宋体"/>
                <w:sz w:val="16"/>
              </w:rPr>
              <w:t>5.26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0E5DC">
            <w:pPr>
              <w:jc w:val="center"/>
            </w:pPr>
            <w:r>
              <w:rPr>
                <w:rFonts w:ascii="宋体" w:hAnsi="宋体" w:eastAsia="宋体"/>
                <w:sz w:val="16"/>
              </w:rPr>
              <w:t>5.26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F6A31">
            <w:pPr>
              <w:jc w:val="center"/>
            </w:pPr>
            <w:r>
              <w:rPr>
                <w:rFonts w:ascii="宋体" w:hAnsi="宋体" w:eastAsia="宋体"/>
                <w:sz w:val="16"/>
              </w:rPr>
              <w:t>5.26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1DA9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283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24A41">
            <w:pPr>
              <w:jc w:val="center"/>
            </w:pPr>
            <w:r>
              <w:rPr>
                <w:rFonts w:ascii="宋体" w:hAnsi="宋体" w:eastAsia="宋体"/>
                <w:sz w:val="16"/>
              </w:rPr>
              <w:t>—</w:t>
            </w:r>
          </w:p>
        </w:tc>
      </w:tr>
      <w:tr w14:paraId="06B117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FBEF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61DA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576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353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087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7BF4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6FA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2ED81">
            <w:pPr>
              <w:jc w:val="center"/>
            </w:pPr>
            <w:r>
              <w:rPr>
                <w:rFonts w:ascii="宋体" w:hAnsi="宋体" w:eastAsia="宋体"/>
                <w:sz w:val="16"/>
              </w:rPr>
              <w:t>—</w:t>
            </w:r>
          </w:p>
        </w:tc>
      </w:tr>
      <w:tr w14:paraId="10D8AA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47EB8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9AF24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54DF2D">
            <w:pPr>
              <w:jc w:val="center"/>
            </w:pPr>
            <w:r>
              <w:rPr>
                <w:rFonts w:ascii="宋体" w:hAnsi="宋体" w:eastAsia="宋体"/>
                <w:sz w:val="16"/>
              </w:rPr>
              <w:t>实际完成情况</w:t>
            </w:r>
          </w:p>
        </w:tc>
      </w:tr>
      <w:tr w14:paraId="70BC54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017E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F21876">
            <w:pPr>
              <w:jc w:val="both"/>
            </w:pPr>
            <w:r>
              <w:rPr>
                <w:rFonts w:ascii="宋体" w:hAnsi="宋体" w:eastAsia="宋体"/>
                <w:sz w:val="16"/>
              </w:rPr>
              <w:t>该项目资金5.26万元，其中：财政资金5.26万元，其他资金0万元。我单位通过开展此次古尔邦节期间走访慰问活动，加强与群众之间的紧密联系，增进各民族之间团结互信，及时了解基层群众所想、所愿以及生产生活中的实际困难，促进我州党群、干群和谐关系，落实民生建设任务，关心关爱退休老干部、老军人、烈士遗属、贫困户、低保户、残疾人家庭以及节假日期间还奋战在一线的干部、军人，提升我州党群、干群之间的凝聚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1DCA5C">
            <w:pPr>
              <w:jc w:val="both"/>
            </w:pPr>
            <w:r>
              <w:rPr>
                <w:rFonts w:ascii="宋体" w:hAnsi="宋体" w:eastAsia="宋体"/>
                <w:sz w:val="16"/>
              </w:rPr>
              <w:t>截至2024年12月31日，该项目执行数为5.26万元，我单位已完成走访慰问人数25人，走访慰问批次5批次。我单位通过开展此次古尔邦节期间走访慰问活动，加强与群众之间的紧密联系，增进各民族之间团结互信，及时了解基层群众所想、所愿以及生产生活中的实际困难，促进我州党群、干群和谐关系，落实民生建设任务，关心关爱退休老干部、老军人、烈士遗属、贫困户、低保户、残疾人家庭以及节假日期间还奋战在一线的干部、军人，提升我州党群、干群之间的凝聚力。</w:t>
            </w:r>
          </w:p>
        </w:tc>
      </w:tr>
      <w:tr w14:paraId="003624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291B2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7BDF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7405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DF69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FFE6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7EC7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1BF8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3C21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EA7E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1C4E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BB99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2874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75B8E">
            <w:pPr>
              <w:jc w:val="center"/>
            </w:pPr>
            <w:r>
              <w:rPr>
                <w:rFonts w:ascii="宋体" w:hAnsi="宋体" w:eastAsia="宋体"/>
                <w:sz w:val="16"/>
              </w:rPr>
              <w:t>偏差原因分析及改进措施</w:t>
            </w:r>
          </w:p>
        </w:tc>
      </w:tr>
      <w:tr w14:paraId="7B6714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1A917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4ECF7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D17E4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3C4D8">
            <w:pPr>
              <w:jc w:val="center"/>
            </w:pPr>
            <w:r>
              <w:rPr>
                <w:rFonts w:ascii="宋体" w:hAnsi="宋体" w:eastAsia="宋体"/>
                <w:sz w:val="16"/>
              </w:rPr>
              <w:t>走访慰问人数（人）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ED554">
            <w:pPr>
              <w:jc w:val="center"/>
            </w:pPr>
            <w:r>
              <w:rPr>
                <w:rFonts w:ascii="宋体" w:hAnsi="宋体" w:eastAsia="宋体"/>
                <w:sz w:val="16"/>
              </w:rPr>
              <w:t>&gt;=25人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C1B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6DE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968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64B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058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E3EE6">
            <w:pPr>
              <w:jc w:val="center"/>
            </w:pPr>
            <w:r>
              <w:rPr>
                <w:rFonts w:ascii="宋体" w:hAnsi="宋体" w:eastAsia="宋体"/>
                <w:sz w:val="16"/>
              </w:rPr>
              <w:t>=25人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633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C19EB">
            <w:pPr>
              <w:jc w:val="center"/>
            </w:pPr>
          </w:p>
        </w:tc>
      </w:tr>
      <w:tr w14:paraId="5A31E3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E992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8F1F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DF91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42814">
            <w:pPr>
              <w:jc w:val="center"/>
            </w:pPr>
            <w:r>
              <w:rPr>
                <w:rFonts w:ascii="宋体" w:hAnsi="宋体" w:eastAsia="宋体"/>
                <w:sz w:val="16"/>
              </w:rPr>
              <w:t>走访慰问批次（批次）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239D9">
            <w:pPr>
              <w:jc w:val="center"/>
            </w:pPr>
            <w:r>
              <w:rPr>
                <w:rFonts w:ascii="宋体" w:hAnsi="宋体" w:eastAsia="宋体"/>
                <w:sz w:val="16"/>
              </w:rPr>
              <w:t>&gt;=5批次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10D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2A7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D76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A9E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C44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B58DC">
            <w:pPr>
              <w:jc w:val="center"/>
            </w:pPr>
            <w:r>
              <w:rPr>
                <w:rFonts w:ascii="宋体" w:hAnsi="宋体" w:eastAsia="宋体"/>
                <w:sz w:val="16"/>
              </w:rPr>
              <w:t>=5批次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462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53E6E">
            <w:pPr>
              <w:jc w:val="center"/>
            </w:pPr>
          </w:p>
        </w:tc>
      </w:tr>
      <w:tr w14:paraId="714B58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82AF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28D9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93FB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AF9E6">
            <w:pPr>
              <w:jc w:val="center"/>
            </w:pPr>
            <w:r>
              <w:rPr>
                <w:rFonts w:ascii="宋体" w:hAnsi="宋体" w:eastAsia="宋体"/>
                <w:sz w:val="16"/>
              </w:rPr>
              <w:t>慰问金发放准确率（%）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A7A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1FF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EC6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600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352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2C25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6AF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FF3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3FB51">
            <w:pPr>
              <w:jc w:val="center"/>
            </w:pPr>
          </w:p>
        </w:tc>
      </w:tr>
      <w:tr w14:paraId="1BBACF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93A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548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E7FD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72030">
            <w:pPr>
              <w:jc w:val="center"/>
            </w:pPr>
            <w:r>
              <w:rPr>
                <w:rFonts w:ascii="宋体" w:hAnsi="宋体" w:eastAsia="宋体"/>
                <w:sz w:val="16"/>
              </w:rPr>
              <w:t>走访慰问工作完成及时率（%）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A1A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04B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8FA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549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92F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4AEF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94C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D0E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515F4">
            <w:pPr>
              <w:jc w:val="center"/>
            </w:pPr>
          </w:p>
        </w:tc>
      </w:tr>
      <w:tr w14:paraId="4B7B5A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A94C9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70798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FE416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E4E29">
            <w:pPr>
              <w:jc w:val="center"/>
            </w:pPr>
            <w:r>
              <w:rPr>
                <w:rFonts w:ascii="宋体" w:hAnsi="宋体" w:eastAsia="宋体"/>
                <w:sz w:val="16"/>
              </w:rPr>
              <w:t>慰问个人资金（万元）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EF0BA">
            <w:pPr>
              <w:jc w:val="center"/>
            </w:pPr>
            <w:r>
              <w:rPr>
                <w:rFonts w:ascii="宋体" w:hAnsi="宋体" w:eastAsia="宋体"/>
                <w:sz w:val="16"/>
              </w:rPr>
              <w:t>&lt;=4.5万元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7BB2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4A8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FA7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895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8DFC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8A325">
            <w:pPr>
              <w:jc w:val="center"/>
            </w:pPr>
            <w:r>
              <w:rPr>
                <w:rFonts w:ascii="宋体" w:hAnsi="宋体" w:eastAsia="宋体"/>
                <w:sz w:val="16"/>
              </w:rPr>
              <w: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759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134A4">
            <w:pPr>
              <w:jc w:val="center"/>
            </w:pPr>
          </w:p>
        </w:tc>
      </w:tr>
      <w:tr w14:paraId="5B8F08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67F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FCF1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3265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0D3B6">
            <w:pPr>
              <w:jc w:val="center"/>
            </w:pPr>
            <w:r>
              <w:rPr>
                <w:rFonts w:ascii="宋体" w:hAnsi="宋体" w:eastAsia="宋体"/>
                <w:sz w:val="16"/>
              </w:rPr>
              <w:t>购买慰问品（万元）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3906F">
            <w:pPr>
              <w:jc w:val="center"/>
            </w:pPr>
            <w:r>
              <w:rPr>
                <w:rFonts w:ascii="宋体" w:hAnsi="宋体" w:eastAsia="宋体"/>
                <w:sz w:val="16"/>
              </w:rPr>
              <w:t>&lt;=0.76万元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6828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ABA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FCE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10C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5CDF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AAD91">
            <w:pPr>
              <w:jc w:val="center"/>
            </w:pPr>
            <w:r>
              <w:rPr>
                <w:rFonts w:ascii="宋体" w:hAnsi="宋体" w:eastAsia="宋体"/>
                <w:sz w:val="16"/>
              </w:rPr>
              <w:t>=0.76万元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2B1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77250">
            <w:pPr>
              <w:jc w:val="center"/>
            </w:pPr>
          </w:p>
        </w:tc>
      </w:tr>
      <w:tr w14:paraId="51E99D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C4B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28B7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9ED2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B056D">
            <w:pPr>
              <w:jc w:val="center"/>
            </w:pPr>
            <w:r>
              <w:rPr>
                <w:rFonts w:ascii="宋体" w:hAnsi="宋体" w:eastAsia="宋体"/>
                <w:sz w:val="16"/>
              </w:rPr>
              <w:t>紧密联系党群干群关系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4D168">
            <w:pPr>
              <w:jc w:val="center"/>
            </w:pPr>
            <w:r>
              <w:rPr>
                <w:rFonts w:ascii="宋体" w:hAnsi="宋体" w:eastAsia="宋体"/>
                <w:sz w:val="16"/>
              </w:rPr>
              <w:t>有效增强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B34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D28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6073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E5CA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9708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2A84C">
            <w:pPr>
              <w:jc w:val="center"/>
            </w:pPr>
            <w:r>
              <w:rPr>
                <w:rFonts w:ascii="宋体" w:hAnsi="宋体" w:eastAsia="宋体"/>
                <w:sz w:val="16"/>
              </w:rPr>
              <w:t>有效增强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CE77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B5A36">
            <w:pPr>
              <w:jc w:val="center"/>
            </w:pPr>
          </w:p>
        </w:tc>
      </w:tr>
      <w:tr w14:paraId="413A39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E09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6453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F067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EC334">
            <w:pPr>
              <w:jc w:val="center"/>
            </w:pPr>
            <w:r>
              <w:rPr>
                <w:rFonts w:ascii="宋体" w:hAnsi="宋体" w:eastAsia="宋体"/>
                <w:sz w:val="16"/>
              </w:rPr>
              <w:t>走访慰问对象满意度（%）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CD81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943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6F9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8E3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37EA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095F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A5FD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090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6FA67">
            <w:pPr>
              <w:jc w:val="center"/>
            </w:pPr>
          </w:p>
        </w:tc>
      </w:tr>
      <w:tr w14:paraId="7FF3A3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4812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177F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CE49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BDB9EE">
            <w:pPr>
              <w:jc w:val="center"/>
            </w:pPr>
            <w:r>
              <w:rPr>
                <w:rFonts w:ascii="宋体" w:hAnsi="宋体" w:eastAsia="宋体"/>
                <w:sz w:val="16"/>
              </w:rPr>
              <w:t>100分</w:t>
            </w:r>
          </w:p>
        </w:tc>
      </w:tr>
    </w:tbl>
    <w:p w14:paraId="12B2417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2B29806">
        <w:tc>
          <w:tcPr>
            <w:tcW w:w="8848" w:type="dxa"/>
            <w:gridSpan w:val="14"/>
            <w:vAlign w:val="center"/>
          </w:tcPr>
          <w:p w14:paraId="2665962E">
            <w:pPr>
              <w:jc w:val="center"/>
            </w:pPr>
            <w:r>
              <w:rPr>
                <w:rFonts w:ascii="宋体" w:hAnsi="宋体" w:eastAsia="宋体"/>
                <w:sz w:val="24"/>
              </w:rPr>
              <w:t>项目支出绩效自评表</w:t>
            </w:r>
          </w:p>
        </w:tc>
      </w:tr>
      <w:tr w14:paraId="0E8F5E0D">
        <w:tblPrEx>
          <w:tblCellMar>
            <w:top w:w="0" w:type="dxa"/>
            <w:left w:w="108" w:type="dxa"/>
            <w:bottom w:w="0" w:type="dxa"/>
            <w:right w:w="108" w:type="dxa"/>
          </w:tblCellMar>
        </w:tblPrEx>
        <w:tc>
          <w:tcPr>
            <w:tcW w:w="8848" w:type="dxa"/>
            <w:gridSpan w:val="14"/>
            <w:vAlign w:val="center"/>
          </w:tcPr>
          <w:p w14:paraId="4275DEB2">
            <w:pPr>
              <w:jc w:val="center"/>
            </w:pPr>
            <w:r>
              <w:rPr>
                <w:rFonts w:ascii="宋体" w:hAnsi="宋体" w:eastAsia="宋体"/>
                <w:sz w:val="24"/>
              </w:rPr>
              <w:t>(2024年度)</w:t>
            </w:r>
          </w:p>
        </w:tc>
      </w:tr>
      <w:tr w14:paraId="6E3883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B75C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BB74A68">
            <w:pPr>
              <w:jc w:val="center"/>
            </w:pPr>
            <w:r>
              <w:rPr>
                <w:rFonts w:ascii="宋体" w:hAnsi="宋体" w:eastAsia="宋体"/>
                <w:sz w:val="16"/>
              </w:rPr>
              <w:t>服务保障工作经费</w:t>
            </w:r>
          </w:p>
        </w:tc>
      </w:tr>
      <w:tr w14:paraId="1FF1D3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AE97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8316D5">
            <w:pPr>
              <w:jc w:val="center"/>
              <w:rPr>
                <w:rFonts w:hint="eastAsia" w:eastAsia="宋体"/>
                <w:lang w:eastAsia="zh-CN"/>
              </w:rPr>
            </w:pPr>
            <w:r>
              <w:rPr>
                <w:rFonts w:hint="eastAsia" w:ascii="宋体" w:hAnsi="宋体"/>
                <w:sz w:val="16"/>
                <w:lang w:eastAsia="zh-CN"/>
              </w:rPr>
              <w:t>中共克孜勒苏柯尔克孜自治州委员会办公室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4C1C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9891DE">
            <w:pPr>
              <w:jc w:val="center"/>
            </w:pPr>
            <w:r>
              <w:rPr>
                <w:rFonts w:ascii="宋体" w:hAnsi="宋体" w:eastAsia="宋体"/>
                <w:sz w:val="16"/>
              </w:rPr>
              <w:t>中共克孜勒苏柯尔克孜自治州委员会办公室</w:t>
            </w:r>
          </w:p>
        </w:tc>
      </w:tr>
      <w:tr w14:paraId="7FC79B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21111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42B3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2738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8950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1677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A318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633D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F0AAE">
            <w:pPr>
              <w:jc w:val="center"/>
            </w:pPr>
            <w:r>
              <w:rPr>
                <w:rFonts w:ascii="宋体" w:hAnsi="宋体" w:eastAsia="宋体"/>
                <w:sz w:val="16"/>
              </w:rPr>
              <w:t>得分</w:t>
            </w:r>
          </w:p>
        </w:tc>
      </w:tr>
      <w:tr w14:paraId="584AD6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7D3F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BE21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0F3FE">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3EEFD">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EB893">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D26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A349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5007A">
            <w:pPr>
              <w:jc w:val="center"/>
            </w:pPr>
            <w:r>
              <w:rPr>
                <w:rFonts w:ascii="宋体" w:hAnsi="宋体" w:eastAsia="宋体"/>
                <w:sz w:val="16"/>
              </w:rPr>
              <w:t>10.00分</w:t>
            </w:r>
          </w:p>
        </w:tc>
      </w:tr>
      <w:tr w14:paraId="2E72CC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95D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D384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27D8C">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8484A">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9824D">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89B9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999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1DF81">
            <w:pPr>
              <w:jc w:val="center"/>
            </w:pPr>
            <w:r>
              <w:rPr>
                <w:rFonts w:ascii="宋体" w:hAnsi="宋体" w:eastAsia="宋体"/>
                <w:sz w:val="16"/>
              </w:rPr>
              <w:t>—</w:t>
            </w:r>
          </w:p>
        </w:tc>
      </w:tr>
      <w:tr w14:paraId="42771B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16D4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65DE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6BA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72F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7CAF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A1AA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19F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DF755">
            <w:pPr>
              <w:jc w:val="center"/>
            </w:pPr>
            <w:r>
              <w:rPr>
                <w:rFonts w:ascii="宋体" w:hAnsi="宋体" w:eastAsia="宋体"/>
                <w:sz w:val="16"/>
              </w:rPr>
              <w:t>—</w:t>
            </w:r>
          </w:p>
        </w:tc>
      </w:tr>
      <w:tr w14:paraId="1AA631F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304A8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7FF29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FEBA45">
            <w:pPr>
              <w:jc w:val="center"/>
            </w:pPr>
            <w:r>
              <w:rPr>
                <w:rFonts w:ascii="宋体" w:hAnsi="宋体" w:eastAsia="宋体"/>
                <w:sz w:val="16"/>
              </w:rPr>
              <w:t>实际完成情况</w:t>
            </w:r>
          </w:p>
        </w:tc>
      </w:tr>
      <w:tr w14:paraId="0D786A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E96D8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7A7A57">
            <w:pPr>
              <w:jc w:val="both"/>
            </w:pPr>
            <w:r>
              <w:rPr>
                <w:rFonts w:ascii="宋体" w:hAnsi="宋体" w:eastAsia="宋体"/>
                <w:sz w:val="16"/>
              </w:rPr>
              <w:t>该项目资金80万元，其中：财政资金80万元，其他资金0万元。主要用于做好保障服务工作，涉及公务接待工作、车辆运行保障、会议保障、后勤保障服务等各类保障工作。通过该项目实施确保党委工作顺利快速开展，促进了克州各项工作的稳步推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794699">
            <w:pPr>
              <w:jc w:val="both"/>
            </w:pPr>
            <w:r>
              <w:rPr>
                <w:rFonts w:ascii="宋体" w:hAnsi="宋体" w:eastAsia="宋体"/>
                <w:sz w:val="16"/>
              </w:rPr>
              <w:t>截至2024年12月31日，该项目执行数为80万元，我单位已完成全年接待140批次，全年接待人员数量2200人次，主要用于全年接待中央、自治区及各地州、各县市人员工作任务支付的餐饮费、住宿费、车辆运行费等接待用品的购置费。通过该项目实施为来州人员开展调研提供物质条件和服务保障，确保调研工作的顺利快速开展。</w:t>
            </w:r>
          </w:p>
        </w:tc>
      </w:tr>
      <w:tr w14:paraId="24EF22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CB999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A6A6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4AAC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283D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9984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7358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C5D9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FD03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66C6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94F3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389B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47D5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642E2">
            <w:pPr>
              <w:jc w:val="center"/>
            </w:pPr>
            <w:r>
              <w:rPr>
                <w:rFonts w:ascii="宋体" w:hAnsi="宋体" w:eastAsia="宋体"/>
                <w:sz w:val="16"/>
              </w:rPr>
              <w:t>偏差原因分析及改进措施</w:t>
            </w:r>
          </w:p>
        </w:tc>
      </w:tr>
      <w:tr w14:paraId="24F1D7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680EF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474E9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76B4A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F1F5F">
            <w:pPr>
              <w:jc w:val="center"/>
            </w:pPr>
            <w:r>
              <w:rPr>
                <w:rFonts w:ascii="宋体" w:hAnsi="宋体" w:eastAsia="宋体"/>
                <w:sz w:val="16"/>
              </w:rPr>
              <w:t>全年接待批次（批次）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888BB">
            <w:pPr>
              <w:jc w:val="center"/>
            </w:pPr>
            <w:r>
              <w:rPr>
                <w:rFonts w:ascii="宋体" w:hAnsi="宋体" w:eastAsia="宋体"/>
                <w:sz w:val="16"/>
              </w:rPr>
              <w:t>&gt;=140批次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2F4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47E74">
            <w:pPr>
              <w:jc w:val="center"/>
            </w:pPr>
            <w:r>
              <w:rPr>
                <w:rFonts w:ascii="宋体" w:hAnsi="宋体" w:eastAsia="宋体"/>
                <w:sz w:val="16"/>
              </w:rPr>
              <w:t>140批次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F8CF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113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6D7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157D0">
            <w:pPr>
              <w:jc w:val="center"/>
            </w:pPr>
            <w:r>
              <w:rPr>
                <w:rFonts w:ascii="宋体" w:hAnsi="宋体" w:eastAsia="宋体"/>
                <w:sz w:val="16"/>
              </w:rPr>
              <w:t>=140批次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9264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50A34">
            <w:pPr>
              <w:jc w:val="center"/>
            </w:pPr>
          </w:p>
        </w:tc>
      </w:tr>
      <w:tr w14:paraId="0F4D1D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A722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EBA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E458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6F8ED">
            <w:pPr>
              <w:jc w:val="center"/>
            </w:pPr>
            <w:r>
              <w:rPr>
                <w:rFonts w:ascii="宋体" w:hAnsi="宋体" w:eastAsia="宋体"/>
                <w:sz w:val="16"/>
              </w:rPr>
              <w:t>活动参与人数（人）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62957">
            <w:pPr>
              <w:jc w:val="center"/>
            </w:pPr>
            <w:r>
              <w:rPr>
                <w:rFonts w:ascii="宋体" w:hAnsi="宋体" w:eastAsia="宋体"/>
                <w:sz w:val="16"/>
              </w:rPr>
              <w:t>&gt;=2200人次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DEB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D0391">
            <w:pPr>
              <w:jc w:val="center"/>
            </w:pPr>
            <w:r>
              <w:rPr>
                <w:rFonts w:ascii="宋体" w:hAnsi="宋体" w:eastAsia="宋体"/>
                <w:sz w:val="16"/>
              </w:rPr>
              <w:t>2600人次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B127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C81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779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91025">
            <w:pPr>
              <w:jc w:val="center"/>
            </w:pPr>
            <w:r>
              <w:rPr>
                <w:rFonts w:ascii="宋体" w:hAnsi="宋体" w:eastAsia="宋体"/>
                <w:sz w:val="16"/>
              </w:rPr>
              <w:t>=2200人次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A8AA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250FB">
            <w:pPr>
              <w:jc w:val="center"/>
            </w:pPr>
          </w:p>
        </w:tc>
      </w:tr>
      <w:tr w14:paraId="2C9CC5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3B8B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B59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C873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87191">
            <w:pPr>
              <w:jc w:val="center"/>
            </w:pPr>
            <w:r>
              <w:rPr>
                <w:rFonts w:ascii="宋体" w:hAnsi="宋体" w:eastAsia="宋体"/>
                <w:sz w:val="16"/>
              </w:rPr>
              <w:t>按照国家标准接待合格率（%）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CAB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082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534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87A6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4CF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C9C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35F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DC69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4F1E7">
            <w:pPr>
              <w:jc w:val="center"/>
            </w:pPr>
          </w:p>
        </w:tc>
      </w:tr>
      <w:tr w14:paraId="01C196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D97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6DA56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F7E2F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AD5E2">
            <w:pPr>
              <w:jc w:val="center"/>
            </w:pPr>
            <w:r>
              <w:rPr>
                <w:rFonts w:ascii="宋体" w:hAnsi="宋体" w:eastAsia="宋体"/>
                <w:sz w:val="16"/>
              </w:rPr>
              <w:t>接待任务完成率（%）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002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7CA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F41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FB3C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6C7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B0F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2A7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7CDE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87280">
            <w:pPr>
              <w:jc w:val="center"/>
            </w:pPr>
          </w:p>
        </w:tc>
      </w:tr>
      <w:tr w14:paraId="6B48CF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ABAF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5AA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1CD6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3EED8">
            <w:pPr>
              <w:jc w:val="center"/>
            </w:pPr>
            <w:r>
              <w:rPr>
                <w:rFonts w:ascii="宋体" w:hAnsi="宋体" w:eastAsia="宋体"/>
                <w:sz w:val="16"/>
              </w:rPr>
              <w:t>资金结算及时率（%）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125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4B2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F3E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AA35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9E9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E04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DA9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C94F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788CD">
            <w:pPr>
              <w:jc w:val="center"/>
            </w:pPr>
          </w:p>
        </w:tc>
      </w:tr>
      <w:tr w14:paraId="43EBAF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36DE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38A6E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3256C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8332B">
            <w:pPr>
              <w:jc w:val="center"/>
            </w:pPr>
            <w:r>
              <w:rPr>
                <w:rFonts w:ascii="宋体" w:hAnsi="宋体" w:eastAsia="宋体"/>
                <w:sz w:val="16"/>
              </w:rPr>
              <w:t>车辆运行经费（万元）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AC5FE">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C806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526AF">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81F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DB9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202A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78616">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EF0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E17C6">
            <w:pPr>
              <w:jc w:val="center"/>
            </w:pPr>
          </w:p>
        </w:tc>
      </w:tr>
      <w:tr w14:paraId="38BB1A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0804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B29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A81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1D2A0">
            <w:pPr>
              <w:jc w:val="center"/>
            </w:pPr>
            <w:r>
              <w:rPr>
                <w:rFonts w:ascii="宋体" w:hAnsi="宋体" w:eastAsia="宋体"/>
                <w:sz w:val="16"/>
              </w:rPr>
              <w:t>公务接待费（万元）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E3F9D">
            <w:pPr>
              <w:jc w:val="center"/>
            </w:pPr>
            <w:r>
              <w:rPr>
                <w:rFonts w:ascii="宋体" w:hAnsi="宋体" w:eastAsia="宋体"/>
                <w:sz w:val="16"/>
              </w:rPr>
              <w:t>&lt;=60万元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40C1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A53CD">
            <w:pPr>
              <w:jc w:val="center"/>
            </w:pPr>
            <w:r>
              <w:rPr>
                <w:rFonts w:ascii="宋体" w:hAnsi="宋体" w:eastAsia="宋体"/>
                <w:sz w:val="16"/>
              </w:rPr>
              <w:t>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BE0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D47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AF08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6C97E">
            <w:pPr>
              <w:jc w:val="center"/>
            </w:pPr>
            <w:r>
              <w:rPr>
                <w:rFonts w:ascii="宋体" w:hAnsi="宋体" w:eastAsia="宋体"/>
                <w:sz w:val="16"/>
              </w:rPr>
              <w: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9A78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5A501">
            <w:pPr>
              <w:jc w:val="center"/>
            </w:pPr>
          </w:p>
        </w:tc>
      </w:tr>
      <w:tr w14:paraId="0ED6CA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430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1E98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DB25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75BCF">
            <w:pPr>
              <w:jc w:val="center"/>
            </w:pPr>
            <w:r>
              <w:rPr>
                <w:rFonts w:ascii="宋体" w:hAnsi="宋体" w:eastAsia="宋体"/>
                <w:sz w:val="16"/>
              </w:rPr>
              <w:t>确保克州各项工作顺利快速开展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3C6DD">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E5F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AA2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7FE3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81E1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BC19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6A38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194D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8CBB7">
            <w:pPr>
              <w:jc w:val="center"/>
            </w:pPr>
          </w:p>
        </w:tc>
      </w:tr>
      <w:tr w14:paraId="09ABB5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AF8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9FF0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1EAC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AC425">
            <w:pPr>
              <w:jc w:val="center"/>
            </w:pPr>
            <w:r>
              <w:rPr>
                <w:rFonts w:ascii="宋体" w:hAnsi="宋体" w:eastAsia="宋体"/>
                <w:sz w:val="16"/>
              </w:rPr>
              <w:t>来访人员满意度（%）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56E5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EF5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976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BB7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A1D3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FE49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9647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109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69782">
            <w:pPr>
              <w:jc w:val="center"/>
            </w:pPr>
          </w:p>
        </w:tc>
      </w:tr>
      <w:tr w14:paraId="4D338D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4098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980A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06D1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9B3305">
            <w:pPr>
              <w:jc w:val="center"/>
            </w:pPr>
            <w:r>
              <w:rPr>
                <w:rFonts w:ascii="宋体" w:hAnsi="宋体" w:eastAsia="宋体"/>
                <w:sz w:val="16"/>
              </w:rPr>
              <w:t>100分</w:t>
            </w:r>
          </w:p>
        </w:tc>
      </w:tr>
    </w:tbl>
    <w:p w14:paraId="33B25964">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32"/>
        <w:gridCol w:w="625"/>
        <w:gridCol w:w="625"/>
        <w:gridCol w:w="625"/>
        <w:gridCol w:w="696"/>
        <w:gridCol w:w="631"/>
        <w:gridCol w:w="617"/>
        <w:gridCol w:w="633"/>
      </w:tblGrid>
      <w:tr w14:paraId="00B2D84C">
        <w:tblPrEx>
          <w:tblCellMar>
            <w:top w:w="0" w:type="dxa"/>
            <w:left w:w="108" w:type="dxa"/>
            <w:bottom w:w="0" w:type="dxa"/>
            <w:right w:w="108" w:type="dxa"/>
          </w:tblCellMar>
        </w:tblPrEx>
        <w:tc>
          <w:tcPr>
            <w:tcW w:w="8848" w:type="dxa"/>
            <w:gridSpan w:val="14"/>
            <w:vAlign w:val="center"/>
          </w:tcPr>
          <w:p w14:paraId="2A1751B8">
            <w:pPr>
              <w:jc w:val="center"/>
            </w:pPr>
            <w:r>
              <w:rPr>
                <w:rFonts w:ascii="宋体" w:hAnsi="宋体" w:eastAsia="宋体"/>
                <w:sz w:val="24"/>
              </w:rPr>
              <w:t>项目支出绩效自评表</w:t>
            </w:r>
          </w:p>
        </w:tc>
      </w:tr>
      <w:tr w14:paraId="4D96643D">
        <w:tblPrEx>
          <w:tblCellMar>
            <w:top w:w="0" w:type="dxa"/>
            <w:left w:w="108" w:type="dxa"/>
            <w:bottom w:w="0" w:type="dxa"/>
            <w:right w:w="108" w:type="dxa"/>
          </w:tblCellMar>
        </w:tblPrEx>
        <w:tc>
          <w:tcPr>
            <w:tcW w:w="8848" w:type="dxa"/>
            <w:gridSpan w:val="14"/>
            <w:vAlign w:val="center"/>
          </w:tcPr>
          <w:p w14:paraId="69B6A6DD">
            <w:pPr>
              <w:jc w:val="center"/>
            </w:pPr>
            <w:r>
              <w:rPr>
                <w:rFonts w:ascii="宋体" w:hAnsi="宋体" w:eastAsia="宋体"/>
                <w:sz w:val="24"/>
              </w:rPr>
              <w:t>(2024年度)</w:t>
            </w:r>
          </w:p>
        </w:tc>
      </w:tr>
      <w:tr w14:paraId="17B091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B52E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C38C0BE">
            <w:pPr>
              <w:jc w:val="center"/>
            </w:pPr>
            <w:r>
              <w:rPr>
                <w:rFonts w:ascii="宋体" w:hAnsi="宋体" w:eastAsia="宋体"/>
                <w:sz w:val="16"/>
              </w:rPr>
              <w:t>电子公文科工作经费</w:t>
            </w:r>
          </w:p>
        </w:tc>
      </w:tr>
      <w:tr w14:paraId="03B31B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599D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2A88D3">
            <w:pPr>
              <w:jc w:val="center"/>
              <w:rPr>
                <w:rFonts w:hint="eastAsia" w:eastAsia="宋体"/>
                <w:lang w:eastAsia="zh-CN"/>
              </w:rPr>
            </w:pPr>
            <w:r>
              <w:rPr>
                <w:rFonts w:hint="eastAsia" w:ascii="宋体" w:hAnsi="宋体"/>
                <w:sz w:val="16"/>
                <w:lang w:eastAsia="zh-CN"/>
              </w:rPr>
              <w:t>中共克孜勒苏柯尔克孜自治州委员会办公室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07F9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BFE03A">
            <w:pPr>
              <w:jc w:val="center"/>
            </w:pPr>
            <w:r>
              <w:rPr>
                <w:rFonts w:ascii="宋体" w:hAnsi="宋体" w:eastAsia="宋体"/>
                <w:sz w:val="16"/>
              </w:rPr>
              <w:t>中共克孜勒苏柯尔克孜自治州委员会办公室</w:t>
            </w:r>
          </w:p>
        </w:tc>
      </w:tr>
      <w:tr w14:paraId="0FD86F5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C9EFC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3504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EC1A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06BF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CD7B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12BF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E089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E8A6D">
            <w:pPr>
              <w:jc w:val="center"/>
            </w:pPr>
            <w:r>
              <w:rPr>
                <w:rFonts w:ascii="宋体" w:hAnsi="宋体" w:eastAsia="宋体"/>
                <w:sz w:val="16"/>
              </w:rPr>
              <w:t>得分</w:t>
            </w:r>
          </w:p>
        </w:tc>
      </w:tr>
      <w:tr w14:paraId="236872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3D3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1634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9B00E">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CF635">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58ADF">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342F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4121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83543">
            <w:pPr>
              <w:jc w:val="center"/>
            </w:pPr>
            <w:r>
              <w:rPr>
                <w:rFonts w:ascii="宋体" w:hAnsi="宋体" w:eastAsia="宋体"/>
                <w:sz w:val="16"/>
              </w:rPr>
              <w:t>10.00分</w:t>
            </w:r>
          </w:p>
        </w:tc>
      </w:tr>
      <w:tr w14:paraId="2D1EDB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789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AFFA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4B31F">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65D55">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1BFA3">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3464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7CA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8827B">
            <w:pPr>
              <w:jc w:val="center"/>
            </w:pPr>
            <w:r>
              <w:rPr>
                <w:rFonts w:ascii="宋体" w:hAnsi="宋体" w:eastAsia="宋体"/>
                <w:sz w:val="16"/>
              </w:rPr>
              <w:t>—</w:t>
            </w:r>
          </w:p>
        </w:tc>
      </w:tr>
      <w:tr w14:paraId="68A9D4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E50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1402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182A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91B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A16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2BDD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E96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C69DC">
            <w:pPr>
              <w:jc w:val="center"/>
            </w:pPr>
            <w:r>
              <w:rPr>
                <w:rFonts w:ascii="宋体" w:hAnsi="宋体" w:eastAsia="宋体"/>
                <w:sz w:val="16"/>
              </w:rPr>
              <w:t>—</w:t>
            </w:r>
          </w:p>
        </w:tc>
      </w:tr>
      <w:tr w14:paraId="0C0CDB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887A2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89C10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6F049E">
            <w:pPr>
              <w:jc w:val="center"/>
            </w:pPr>
            <w:r>
              <w:rPr>
                <w:rFonts w:ascii="宋体" w:hAnsi="宋体" w:eastAsia="宋体"/>
                <w:sz w:val="16"/>
              </w:rPr>
              <w:t>实际完成情况</w:t>
            </w:r>
          </w:p>
        </w:tc>
      </w:tr>
      <w:tr w14:paraId="021501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4F68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A7B034">
            <w:pPr>
              <w:jc w:val="both"/>
            </w:pPr>
            <w:r>
              <w:rPr>
                <w:rFonts w:ascii="宋体" w:hAnsi="宋体" w:eastAsia="宋体"/>
                <w:sz w:val="16"/>
              </w:rPr>
              <w:t>该项目资金20万元，其中：财政资金20万元，其他资金0万元。主要用于完成本年度自治区党委（含自治区党委办公厅）电子公文的签收、登记、打印、装订、办理等工作，确保我州与自治区党委、政府等上级部门之间公文上传下达的畅通，保证公文流转的及时安全性，同时保障好我州文件下达的规范性和时效性，提高我州文件的印制、分发、装订的工作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5708C4">
            <w:pPr>
              <w:jc w:val="both"/>
            </w:pPr>
            <w:r>
              <w:rPr>
                <w:rFonts w:ascii="宋体" w:hAnsi="宋体" w:eastAsia="宋体"/>
                <w:sz w:val="16"/>
              </w:rPr>
              <w:t>截至2024年12月31日，该项目执行数为20万元，我单位已完成印制下发各类文件25000份，印制各类会议材料13000册，接受自治区各类文件9000份，召开会议次数100余次；完成了本年度自治区党委（含自治区党委办公厅）电子公文的签收、登记、打印、装订、办理等工作，确保了我州与自治区党委、政府等上级部门之间公文上传下达的畅通，保证公文流转的及时安全性，同时保障好我州文件下达的规范性和时效性，提高我州文件的印制、分发、装订的工作质量。</w:t>
            </w:r>
          </w:p>
        </w:tc>
      </w:tr>
      <w:tr w14:paraId="02FAFB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17B56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A9A5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D780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BAFC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3B1D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7DAC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6FBF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C0D8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1996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0B79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02D0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D53A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1DE45">
            <w:pPr>
              <w:jc w:val="center"/>
            </w:pPr>
            <w:r>
              <w:rPr>
                <w:rFonts w:ascii="宋体" w:hAnsi="宋体" w:eastAsia="宋体"/>
                <w:sz w:val="16"/>
              </w:rPr>
              <w:t>偏差原因分析及改进措施</w:t>
            </w:r>
          </w:p>
        </w:tc>
      </w:tr>
      <w:tr w14:paraId="74471E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BE78A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EC8B3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8E45A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945C8">
            <w:pPr>
              <w:jc w:val="center"/>
            </w:pPr>
            <w:r>
              <w:rPr>
                <w:rFonts w:ascii="宋体" w:hAnsi="宋体" w:eastAsia="宋体"/>
                <w:sz w:val="16"/>
              </w:rPr>
              <w:t>印制下发各类文件份数（份）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30B80">
            <w:pPr>
              <w:jc w:val="center"/>
            </w:pPr>
            <w:r>
              <w:rPr>
                <w:rFonts w:ascii="宋体" w:hAnsi="宋体" w:eastAsia="宋体"/>
                <w:sz w:val="16"/>
              </w:rPr>
              <w:t>&gt;=25000份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D5B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F8DAE">
            <w:pPr>
              <w:jc w:val="center"/>
            </w:pPr>
            <w:r>
              <w:rPr>
                <w:rFonts w:ascii="宋体" w:hAnsi="宋体" w:eastAsia="宋体"/>
                <w:sz w:val="16"/>
              </w:rPr>
              <w:t>19000份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4BA6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220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A4D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C9FB2">
            <w:pPr>
              <w:jc w:val="center"/>
            </w:pPr>
            <w:r>
              <w:rPr>
                <w:rFonts w:ascii="宋体" w:hAnsi="宋体" w:eastAsia="宋体"/>
                <w:sz w:val="16"/>
              </w:rPr>
              <w:t>=25000份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4822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033D4">
            <w:pPr>
              <w:jc w:val="center"/>
            </w:pPr>
          </w:p>
        </w:tc>
      </w:tr>
      <w:tr w14:paraId="149AB5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FE30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D68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5EC5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8EB7D">
            <w:pPr>
              <w:jc w:val="center"/>
            </w:pPr>
            <w:r>
              <w:rPr>
                <w:rFonts w:ascii="宋体" w:hAnsi="宋体" w:eastAsia="宋体"/>
                <w:sz w:val="16"/>
              </w:rPr>
              <w:t>印制各类会议材料（册）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F46D0">
            <w:pPr>
              <w:jc w:val="center"/>
            </w:pPr>
            <w:r>
              <w:rPr>
                <w:rFonts w:ascii="宋体" w:hAnsi="宋体" w:eastAsia="宋体"/>
                <w:sz w:val="16"/>
              </w:rPr>
              <w:t>&gt;=13000册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574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637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A3B4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ECD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932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F5CDB">
            <w:pPr>
              <w:jc w:val="center"/>
            </w:pPr>
            <w:r>
              <w:rPr>
                <w:rFonts w:ascii="宋体" w:hAnsi="宋体" w:eastAsia="宋体"/>
                <w:sz w:val="16"/>
              </w:rPr>
              <w:t>=13000册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97AF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9C149">
            <w:pPr>
              <w:jc w:val="center"/>
            </w:pPr>
          </w:p>
        </w:tc>
      </w:tr>
      <w:tr w14:paraId="77ADD2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7EC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B17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666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166EA">
            <w:pPr>
              <w:jc w:val="center"/>
            </w:pPr>
            <w:r>
              <w:rPr>
                <w:rFonts w:ascii="宋体" w:hAnsi="宋体" w:eastAsia="宋体"/>
                <w:sz w:val="16"/>
              </w:rPr>
              <w:t>召开会议次数（次）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55990">
            <w:pPr>
              <w:jc w:val="center"/>
            </w:pPr>
            <w:r>
              <w:rPr>
                <w:rFonts w:ascii="宋体" w:hAnsi="宋体" w:eastAsia="宋体"/>
                <w:sz w:val="16"/>
              </w:rPr>
              <w:t>&gt;=100场次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318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71B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ECEA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49C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121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A2E2E">
            <w:pPr>
              <w:jc w:val="center"/>
            </w:pPr>
            <w:r>
              <w:rPr>
                <w:rFonts w:ascii="宋体" w:hAnsi="宋体" w:eastAsia="宋体"/>
                <w:sz w:val="16"/>
              </w:rPr>
              <w:t>=100场次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E7DA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A1340">
            <w:pPr>
              <w:jc w:val="center"/>
            </w:pPr>
          </w:p>
        </w:tc>
      </w:tr>
      <w:tr w14:paraId="252005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161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B7C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B23E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6245C">
            <w:pPr>
              <w:jc w:val="center"/>
            </w:pPr>
            <w:r>
              <w:rPr>
                <w:rFonts w:ascii="宋体" w:hAnsi="宋体" w:eastAsia="宋体"/>
                <w:sz w:val="16"/>
              </w:rPr>
              <w:t>接受自治区各类文件份数（份）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EAB94">
            <w:pPr>
              <w:jc w:val="center"/>
            </w:pPr>
            <w:r>
              <w:rPr>
                <w:rFonts w:ascii="宋体" w:hAnsi="宋体" w:eastAsia="宋体"/>
                <w:sz w:val="16"/>
              </w:rPr>
              <w:t>&gt;=9000份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B45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A6FDD">
            <w:pPr>
              <w:jc w:val="center"/>
            </w:pPr>
            <w:r>
              <w:rPr>
                <w:rFonts w:ascii="宋体" w:hAnsi="宋体" w:eastAsia="宋体"/>
                <w:sz w:val="16"/>
              </w:rPr>
              <w:t>9000份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8820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3C6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CAA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1939B">
            <w:pPr>
              <w:jc w:val="center"/>
            </w:pPr>
            <w:r>
              <w:rPr>
                <w:rFonts w:ascii="宋体" w:hAnsi="宋体" w:eastAsia="宋体"/>
                <w:sz w:val="16"/>
              </w:rPr>
              <w:t>=9000份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51B2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B8BCE">
            <w:pPr>
              <w:jc w:val="center"/>
            </w:pPr>
          </w:p>
        </w:tc>
      </w:tr>
      <w:tr w14:paraId="2AB3D9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FDC6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318D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4924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1FB25">
            <w:pPr>
              <w:jc w:val="center"/>
            </w:pPr>
            <w:r>
              <w:rPr>
                <w:rFonts w:ascii="宋体" w:hAnsi="宋体" w:eastAsia="宋体"/>
                <w:sz w:val="16"/>
              </w:rPr>
              <w:t>电子公文承办差错率（%）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55F7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476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A5AF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3852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537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15D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83C4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A719A">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99ED0">
            <w:pPr>
              <w:jc w:val="center"/>
            </w:pPr>
          </w:p>
        </w:tc>
      </w:tr>
      <w:tr w14:paraId="484069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CB6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AB1F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2B74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CC09B">
            <w:pPr>
              <w:jc w:val="center"/>
            </w:pPr>
            <w:r>
              <w:rPr>
                <w:rFonts w:ascii="宋体" w:hAnsi="宋体" w:eastAsia="宋体"/>
                <w:sz w:val="16"/>
              </w:rPr>
              <w:t>公文签批处理时效（天）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CEF76">
            <w:pPr>
              <w:jc w:val="center"/>
            </w:pPr>
            <w:r>
              <w:rPr>
                <w:rFonts w:ascii="宋体" w:hAnsi="宋体" w:eastAsia="宋体"/>
                <w:sz w:val="16"/>
              </w:rPr>
              <w:t>&lt;=3天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829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F3967">
            <w:pPr>
              <w:jc w:val="center"/>
            </w:pPr>
            <w:r>
              <w:rPr>
                <w:rFonts w:ascii="宋体" w:hAnsi="宋体" w:eastAsia="宋体"/>
                <w:sz w:val="16"/>
              </w:rPr>
              <w: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2BC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024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AC1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9CA6E">
            <w:pPr>
              <w:jc w:val="center"/>
            </w:pPr>
            <w:r>
              <w:rPr>
                <w:rFonts w:ascii="宋体" w:hAnsi="宋体" w:eastAsia="宋体"/>
                <w:sz w:val="16"/>
              </w:rPr>
              <w: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3DB3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C0ACF">
            <w:pPr>
              <w:jc w:val="center"/>
            </w:pPr>
          </w:p>
        </w:tc>
      </w:tr>
      <w:tr w14:paraId="58735C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1A86C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A77DA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D2CB2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11D25">
            <w:pPr>
              <w:jc w:val="center"/>
            </w:pPr>
            <w:r>
              <w:rPr>
                <w:rFonts w:ascii="宋体" w:hAnsi="宋体" w:eastAsia="宋体"/>
                <w:sz w:val="16"/>
              </w:rPr>
              <w:t>复印纸购置费用（万元）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94B71">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1BB9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15C69">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188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F88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14AE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64276">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9D7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235BF">
            <w:pPr>
              <w:jc w:val="center"/>
            </w:pPr>
          </w:p>
        </w:tc>
      </w:tr>
      <w:tr w14:paraId="642D4B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F47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B9C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927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E5E8F">
            <w:pPr>
              <w:jc w:val="center"/>
            </w:pPr>
            <w:r>
              <w:rPr>
                <w:rFonts w:ascii="宋体" w:hAnsi="宋体" w:eastAsia="宋体"/>
                <w:sz w:val="16"/>
              </w:rPr>
              <w:t>硒鼓、碳粉耗材购置费用（万元）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16977">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4E7C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B563A">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F75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E24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711C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1D492">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EA67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92A0D">
            <w:pPr>
              <w:jc w:val="center"/>
            </w:pPr>
          </w:p>
        </w:tc>
      </w:tr>
      <w:tr w14:paraId="3C63A8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150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CF0F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06A4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4C62B">
            <w:pPr>
              <w:jc w:val="center"/>
            </w:pPr>
            <w:r>
              <w:rPr>
                <w:rFonts w:ascii="宋体" w:hAnsi="宋体" w:eastAsia="宋体"/>
                <w:sz w:val="16"/>
              </w:rPr>
              <w:t>更</w:t>
            </w:r>
            <w:r>
              <w:rPr>
                <w:rFonts w:hint="eastAsia" w:ascii="宋体" w:hAnsi="宋体"/>
                <w:sz w:val="16"/>
                <w:lang w:eastAsia="zh-CN"/>
              </w:rPr>
              <w:t>好地</w:t>
            </w:r>
            <w:r>
              <w:rPr>
                <w:rFonts w:ascii="宋体" w:hAnsi="宋体" w:eastAsia="宋体"/>
                <w:sz w:val="16"/>
              </w:rPr>
              <w:t>促进社会稳定、经济发展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1CB96">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A8F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7BF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0C6B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DC5C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E31F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27CA9">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600B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DADDB">
            <w:pPr>
              <w:jc w:val="center"/>
            </w:pPr>
          </w:p>
        </w:tc>
      </w:tr>
      <w:tr w14:paraId="55A9C4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BE0C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427D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1AB6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BAD7F">
            <w:pPr>
              <w:jc w:val="center"/>
            </w:pPr>
            <w:r>
              <w:rPr>
                <w:rFonts w:ascii="宋体" w:hAnsi="宋体" w:eastAsia="宋体"/>
                <w:sz w:val="16"/>
              </w:rPr>
              <w:t>其他部门对我单位工作的满意度（%）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9299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F41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3D5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B22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83A6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8E9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F824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52E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13F2D">
            <w:pPr>
              <w:jc w:val="center"/>
            </w:pPr>
          </w:p>
        </w:tc>
      </w:tr>
      <w:tr w14:paraId="2D0FAC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2A27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3889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9D52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1E8AA6">
            <w:pPr>
              <w:jc w:val="center"/>
            </w:pPr>
            <w:r>
              <w:rPr>
                <w:rFonts w:ascii="宋体" w:hAnsi="宋体" w:eastAsia="宋体"/>
                <w:sz w:val="16"/>
              </w:rPr>
              <w:t>100分</w:t>
            </w:r>
          </w:p>
        </w:tc>
      </w:tr>
    </w:tbl>
    <w:p w14:paraId="0192E470">
      <w:r>
        <w:br w:type="page"/>
      </w:r>
    </w:p>
    <w:p w14:paraId="2B45D744">
      <w:pPr>
        <w:spacing w:line="640" w:lineRule="exact"/>
        <w:ind w:firstLine="640"/>
        <w:jc w:val="both"/>
        <w:outlineLvl w:val="2"/>
      </w:pPr>
      <w:r>
        <w:rPr>
          <w:rFonts w:ascii="黑体" w:hAnsi="黑体" w:eastAsia="黑体"/>
          <w:sz w:val="32"/>
        </w:rPr>
        <w:t>十二、其他需说明的事项</w:t>
      </w:r>
    </w:p>
    <w:p w14:paraId="15A04B8E">
      <w:pPr>
        <w:spacing w:line="580" w:lineRule="exact"/>
        <w:ind w:firstLine="640"/>
        <w:jc w:val="both"/>
      </w:pPr>
      <w:r>
        <w:rPr>
          <w:rFonts w:ascii="仿宋_GB2312" w:hAnsi="仿宋_GB2312" w:eastAsia="仿宋_GB2312"/>
          <w:b w:val="0"/>
          <w:sz w:val="32"/>
        </w:rPr>
        <w:t>本年度本单位整体绩效自评表不予公开。</w:t>
      </w:r>
    </w:p>
    <w:p w14:paraId="165C9021">
      <w:r>
        <w:br w:type="page"/>
      </w:r>
    </w:p>
    <w:p w14:paraId="1B07CDB6">
      <w:pPr>
        <w:spacing w:line="240" w:lineRule="auto"/>
        <w:jc w:val="center"/>
        <w:outlineLvl w:val="1"/>
      </w:pPr>
      <w:r>
        <w:rPr>
          <w:rFonts w:ascii="黑体" w:hAnsi="黑体" w:eastAsia="黑体"/>
          <w:sz w:val="32"/>
        </w:rPr>
        <w:t>第三部分 专业名词解释</w:t>
      </w:r>
    </w:p>
    <w:p w14:paraId="1199088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140850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9CC2AE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520F68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AD0A1A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E06010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661F7C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F290C7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8206AD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86446D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140ECC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490AA7D">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6128E5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4A43DB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9FB9037">
      <w:r>
        <w:br w:type="page"/>
      </w:r>
    </w:p>
    <w:p w14:paraId="6F171974">
      <w:pPr>
        <w:spacing w:line="240" w:lineRule="auto"/>
        <w:jc w:val="center"/>
        <w:outlineLvl w:val="1"/>
      </w:pPr>
      <w:r>
        <w:rPr>
          <w:rFonts w:ascii="黑体" w:hAnsi="黑体" w:eastAsia="黑体"/>
          <w:sz w:val="32"/>
        </w:rPr>
        <w:t>第四部分 部门决算报表（见附表）</w:t>
      </w:r>
    </w:p>
    <w:p w14:paraId="04E4B0D6">
      <w:pPr>
        <w:spacing w:line="240" w:lineRule="auto"/>
        <w:ind w:firstLine="640"/>
        <w:jc w:val="both"/>
      </w:pPr>
      <w:r>
        <w:rPr>
          <w:rFonts w:ascii="仿宋_GB2312" w:hAnsi="仿宋_GB2312" w:eastAsia="仿宋_GB2312"/>
          <w:b w:val="0"/>
          <w:sz w:val="32"/>
        </w:rPr>
        <w:t>一、《收入支出决算总表》</w:t>
      </w:r>
    </w:p>
    <w:p w14:paraId="2ABAF846">
      <w:pPr>
        <w:spacing w:line="240" w:lineRule="auto"/>
        <w:ind w:firstLine="640"/>
        <w:jc w:val="both"/>
      </w:pPr>
      <w:r>
        <w:rPr>
          <w:rFonts w:ascii="仿宋_GB2312" w:hAnsi="仿宋_GB2312" w:eastAsia="仿宋_GB2312"/>
          <w:b w:val="0"/>
          <w:sz w:val="32"/>
        </w:rPr>
        <w:t>二、《收入决算表》</w:t>
      </w:r>
    </w:p>
    <w:p w14:paraId="3C81FA14">
      <w:pPr>
        <w:spacing w:line="240" w:lineRule="auto"/>
        <w:ind w:firstLine="640"/>
        <w:jc w:val="both"/>
      </w:pPr>
      <w:r>
        <w:rPr>
          <w:rFonts w:ascii="仿宋_GB2312" w:hAnsi="仿宋_GB2312" w:eastAsia="仿宋_GB2312"/>
          <w:b w:val="0"/>
          <w:sz w:val="32"/>
        </w:rPr>
        <w:t>三、《支出决算表》</w:t>
      </w:r>
    </w:p>
    <w:p w14:paraId="4A548F05">
      <w:pPr>
        <w:spacing w:line="240" w:lineRule="auto"/>
        <w:ind w:firstLine="640"/>
        <w:jc w:val="both"/>
      </w:pPr>
      <w:r>
        <w:rPr>
          <w:rFonts w:ascii="仿宋_GB2312" w:hAnsi="仿宋_GB2312" w:eastAsia="仿宋_GB2312"/>
          <w:b w:val="0"/>
          <w:sz w:val="32"/>
        </w:rPr>
        <w:t>四、《财政拨款收入支出决算总表》</w:t>
      </w:r>
    </w:p>
    <w:p w14:paraId="4BB048A2">
      <w:pPr>
        <w:spacing w:line="240" w:lineRule="auto"/>
        <w:ind w:firstLine="640"/>
        <w:jc w:val="both"/>
      </w:pPr>
      <w:r>
        <w:rPr>
          <w:rFonts w:ascii="仿宋_GB2312" w:hAnsi="仿宋_GB2312" w:eastAsia="仿宋_GB2312"/>
          <w:b w:val="0"/>
          <w:sz w:val="32"/>
        </w:rPr>
        <w:t>五、《一般公共预算财政拨款支出决算表》</w:t>
      </w:r>
    </w:p>
    <w:p w14:paraId="3EB9EA0C">
      <w:pPr>
        <w:spacing w:line="240" w:lineRule="auto"/>
        <w:ind w:firstLine="640"/>
        <w:jc w:val="both"/>
      </w:pPr>
      <w:r>
        <w:rPr>
          <w:rFonts w:ascii="仿宋_GB2312" w:hAnsi="仿宋_GB2312" w:eastAsia="仿宋_GB2312"/>
          <w:b w:val="0"/>
          <w:sz w:val="32"/>
        </w:rPr>
        <w:t>六、《一般公共预算财政拨款基本支出决算表》</w:t>
      </w:r>
    </w:p>
    <w:p w14:paraId="45344ED0">
      <w:pPr>
        <w:spacing w:line="240" w:lineRule="auto"/>
        <w:ind w:firstLine="640"/>
        <w:jc w:val="both"/>
      </w:pPr>
      <w:r>
        <w:rPr>
          <w:rFonts w:ascii="仿宋_GB2312" w:hAnsi="仿宋_GB2312" w:eastAsia="仿宋_GB2312"/>
          <w:b w:val="0"/>
          <w:sz w:val="32"/>
        </w:rPr>
        <w:t>七、《政府性基金预算财政拨款收入支出决算表》</w:t>
      </w:r>
    </w:p>
    <w:p w14:paraId="68DBE54B">
      <w:pPr>
        <w:spacing w:line="240" w:lineRule="auto"/>
        <w:ind w:firstLine="640"/>
        <w:jc w:val="both"/>
      </w:pPr>
      <w:r>
        <w:rPr>
          <w:rFonts w:ascii="仿宋_GB2312" w:hAnsi="仿宋_GB2312" w:eastAsia="仿宋_GB2312"/>
          <w:b w:val="0"/>
          <w:sz w:val="32"/>
        </w:rPr>
        <w:t>八、《国有资本经营预算财政拨款收入支出决算表》</w:t>
      </w:r>
    </w:p>
    <w:p w14:paraId="457B06DF">
      <w:pPr>
        <w:spacing w:line="240" w:lineRule="auto"/>
        <w:ind w:firstLine="640"/>
        <w:jc w:val="both"/>
      </w:pPr>
      <w:r>
        <w:rPr>
          <w:rFonts w:ascii="仿宋_GB2312" w:hAnsi="仿宋_GB2312" w:eastAsia="仿宋_GB2312"/>
          <w:b w:val="0"/>
          <w:sz w:val="32"/>
        </w:rPr>
        <w:t>九、《财政拨款“三公”经费支出决算表》</w:t>
      </w:r>
    </w:p>
    <w:p w14:paraId="412AA6CC">
      <w:pPr>
        <w:spacing w:line="240" w:lineRule="auto"/>
        <w:ind w:firstLine="640"/>
        <w:jc w:val="both"/>
      </w:pPr>
    </w:p>
    <w:p w14:paraId="1EC0CAEB">
      <w:pPr>
        <w:spacing w:line="240" w:lineRule="auto"/>
        <w:ind w:firstLine="640"/>
        <w:jc w:val="both"/>
      </w:pPr>
    </w:p>
    <w:p w14:paraId="2726D107">
      <w:pPr>
        <w:spacing w:line="240" w:lineRule="auto"/>
        <w:ind w:firstLine="640"/>
        <w:jc w:val="both"/>
      </w:pPr>
    </w:p>
    <w:p w14:paraId="30E9344D">
      <w:pPr>
        <w:spacing w:line="240" w:lineRule="auto"/>
        <w:ind w:firstLine="640"/>
        <w:jc w:val="both"/>
      </w:pPr>
    </w:p>
    <w:p w14:paraId="7886A12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B64761F"/>
    <w:rsid w:val="3D5275AC"/>
    <w:rsid w:val="3EA7725F"/>
    <w:rsid w:val="3EC014A1"/>
    <w:rsid w:val="40834692"/>
    <w:rsid w:val="423A32B2"/>
    <w:rsid w:val="423C0CB4"/>
    <w:rsid w:val="427B5743"/>
    <w:rsid w:val="42E64542"/>
    <w:rsid w:val="451D076C"/>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C04BA"/>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5698</Words>
  <Characters>6547</Characters>
  <Lines>0</Lines>
  <Paragraphs>0</Paragraphs>
  <TotalTime>22</TotalTime>
  <ScaleCrop>false</ScaleCrop>
  <LinksUpToDate>false</LinksUpToDate>
  <CharactersWithSpaces>6558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2025-09-02T07:35:43Z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eyJoZGlkIjoiNTM1NjJiMTUwNmFhZWNlZmQwNDVjMDAxNDMwM2IwMDkiLCJ1c2VySWQiOiIyNTk4NTcxMjUifQ==</vt:lpwstr>
  </property>
</Properties>
</file>