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阿图什市人民法院2024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85AD17B">
      <w:r>
        <w:br w:type="page"/>
      </w:r>
    </w:p>
    <w:p w14:paraId="7C526EE9">
      <w:pPr>
        <w:spacing w:line="640" w:lineRule="exact"/>
        <w:jc w:val="center"/>
        <w:outlineLvl w:val="1"/>
      </w:pPr>
      <w:r>
        <w:rPr>
          <w:rFonts w:ascii="黑体" w:hAnsi="黑体" w:eastAsia="黑体"/>
          <w:sz w:val="32"/>
        </w:rPr>
        <w:t>第一部分 单位概况</w:t>
      </w:r>
    </w:p>
    <w:p w14:paraId="4998A3EA">
      <w:pPr>
        <w:spacing w:line="640" w:lineRule="exact"/>
        <w:ind w:firstLine="640"/>
        <w:jc w:val="both"/>
        <w:outlineLvl w:val="2"/>
      </w:pPr>
      <w:r>
        <w:rPr>
          <w:rFonts w:ascii="黑体" w:hAnsi="黑体" w:eastAsia="黑体"/>
          <w:sz w:val="32"/>
        </w:rPr>
        <w:t>一、主要职能</w:t>
      </w:r>
    </w:p>
    <w:p w14:paraId="72E211BC">
      <w:pPr>
        <w:spacing w:line="580" w:lineRule="exact"/>
        <w:ind w:firstLine="640"/>
        <w:jc w:val="both"/>
      </w:pPr>
      <w:r>
        <w:rPr>
          <w:rFonts w:ascii="仿宋_GB2312" w:hAnsi="仿宋_GB2312" w:eastAsia="仿宋_GB2312"/>
          <w:sz w:val="32"/>
        </w:rPr>
        <w:t>阿图什市人民法院是国家审判机关，在阿图什市委的领导下，依法独立行使审判权，并接受市人大以及上级法院的监督，严格履行宪法和法律赋予的职权。主要职责是。</w:t>
      </w:r>
    </w:p>
    <w:p w14:paraId="584D3218">
      <w:pPr>
        <w:spacing w:line="580" w:lineRule="exact"/>
        <w:ind w:firstLine="640"/>
        <w:jc w:val="both"/>
      </w:pPr>
      <w:r>
        <w:rPr>
          <w:rFonts w:ascii="仿宋_GB2312" w:hAnsi="仿宋_GB2312" w:eastAsia="仿宋_GB2312"/>
          <w:sz w:val="32"/>
        </w:rPr>
        <w:t>审判法律规定、上级人民法院指定由基层人民法院管辖的刑事、民事、行政等第一审案件；审查处理不服本院判决的各类申诉案件；依法行使司法裁判权、司法执行权和司法决定权；依法决定国家赔偿；监督、指导人民法庭的审判工作；管理人民法院的有关经费和物资装备；按照权限管理员额法官、审判辅助人员和司法行政人员；结合审判工作宣传法制、教育公民遵守宪法和法律；承办其他应由本院负责的工作。</w:t>
      </w:r>
    </w:p>
    <w:p w14:paraId="411F108A">
      <w:pPr>
        <w:spacing w:line="640" w:lineRule="exact"/>
        <w:ind w:firstLine="640"/>
        <w:jc w:val="both"/>
        <w:outlineLvl w:val="2"/>
      </w:pPr>
      <w:r>
        <w:rPr>
          <w:rFonts w:ascii="黑体" w:hAnsi="黑体" w:eastAsia="黑体"/>
          <w:sz w:val="32"/>
        </w:rPr>
        <w:t>二、机构设置及人员情况</w:t>
      </w:r>
    </w:p>
    <w:p w14:paraId="5590547D">
      <w:pPr>
        <w:spacing w:line="580" w:lineRule="exact"/>
        <w:ind w:firstLine="640"/>
        <w:jc w:val="both"/>
      </w:pPr>
      <w:r>
        <w:rPr>
          <w:rFonts w:ascii="仿宋_GB2312" w:hAnsi="仿宋_GB2312" w:eastAsia="仿宋_GB2312"/>
          <w:sz w:val="32"/>
        </w:rPr>
        <w:t>阿图什市人民法院2024年度，实有人数160人，其中：在职人员108人，增加3人；离休人员0人，增加0人；退休人员52人,增加2人。</w:t>
      </w:r>
    </w:p>
    <w:p w14:paraId="57B2C259">
      <w:pPr>
        <w:spacing w:line="580" w:lineRule="exact"/>
        <w:ind w:firstLine="640"/>
        <w:jc w:val="both"/>
      </w:pPr>
      <w:r>
        <w:rPr>
          <w:rFonts w:ascii="仿宋_GB2312" w:hAnsi="仿宋_GB2312" w:eastAsia="仿宋_GB2312"/>
          <w:sz w:val="32"/>
        </w:rPr>
        <w:t>阿图什市人民法院无下属预算单位，下设9个科室，分别是：立案庭、执行局、民事审判庭、刑事审判庭、审判管理办公室、行政审判庭、综合办公室（司法警察大队）、政治部、派出机构（乡法庭）。</w:t>
      </w:r>
    </w:p>
    <w:p w14:paraId="24083F54">
      <w:r>
        <w:br w:type="page"/>
      </w:r>
    </w:p>
    <w:p w14:paraId="123BAED2">
      <w:pPr>
        <w:spacing w:line="240" w:lineRule="auto"/>
        <w:jc w:val="center"/>
        <w:outlineLvl w:val="1"/>
      </w:pPr>
      <w:r>
        <w:rPr>
          <w:rFonts w:ascii="黑体" w:hAnsi="黑体" w:eastAsia="黑体"/>
          <w:sz w:val="32"/>
        </w:rPr>
        <w:t>第二部分 部门决算情况说明</w:t>
      </w:r>
    </w:p>
    <w:p w14:paraId="6CA8A21C">
      <w:pPr>
        <w:spacing w:line="640" w:lineRule="exact"/>
        <w:ind w:firstLine="640"/>
        <w:jc w:val="both"/>
        <w:outlineLvl w:val="2"/>
      </w:pPr>
      <w:r>
        <w:rPr>
          <w:rFonts w:ascii="黑体" w:hAnsi="黑体" w:eastAsia="黑体"/>
          <w:sz w:val="32"/>
        </w:rPr>
        <w:t>一、收入支出决算总体情况说明</w:t>
      </w:r>
    </w:p>
    <w:p w14:paraId="79420CFE">
      <w:pPr>
        <w:spacing w:line="580" w:lineRule="exact"/>
        <w:ind w:firstLine="640"/>
        <w:jc w:val="both"/>
      </w:pPr>
      <w:r>
        <w:rPr>
          <w:rFonts w:ascii="仿宋_GB2312" w:hAnsi="仿宋_GB2312" w:eastAsia="仿宋_GB2312"/>
          <w:b/>
          <w:sz w:val="32"/>
        </w:rPr>
        <w:t>2024年度收入总计2,841.31万元，</w:t>
      </w:r>
      <w:r>
        <w:rPr>
          <w:rFonts w:ascii="仿宋_GB2312" w:hAnsi="仿宋_GB2312" w:eastAsia="仿宋_GB2312"/>
          <w:b w:val="0"/>
          <w:sz w:val="32"/>
        </w:rPr>
        <w:t>其中：本年收入合计2,771.66万元，使用非财政拨款结余（含专用结余）0.00万元，年初结转和结余69.65万元。</w:t>
      </w:r>
    </w:p>
    <w:p w14:paraId="1E24C53E">
      <w:pPr>
        <w:spacing w:line="580" w:lineRule="exact"/>
        <w:ind w:firstLine="640"/>
        <w:jc w:val="both"/>
      </w:pPr>
      <w:r>
        <w:rPr>
          <w:rFonts w:ascii="仿宋_GB2312" w:hAnsi="仿宋_GB2312" w:eastAsia="仿宋_GB2312"/>
          <w:b/>
          <w:sz w:val="32"/>
        </w:rPr>
        <w:t>2024年度支出总计2,841.31万元，</w:t>
      </w:r>
      <w:r>
        <w:rPr>
          <w:rFonts w:ascii="仿宋_GB2312" w:hAnsi="仿宋_GB2312" w:eastAsia="仿宋_GB2312"/>
          <w:b w:val="0"/>
          <w:sz w:val="32"/>
        </w:rPr>
        <w:t>其中：本年支出合计2,828.01万元，结余分配0.00万元，年末结转和结余13.30万元。</w:t>
      </w:r>
    </w:p>
    <w:p w14:paraId="181E1917">
      <w:pPr>
        <w:spacing w:line="580" w:lineRule="exact"/>
        <w:ind w:firstLine="640"/>
        <w:jc w:val="both"/>
      </w:pPr>
      <w:r>
        <w:rPr>
          <w:rFonts w:ascii="仿宋_GB2312" w:hAnsi="仿宋_GB2312" w:eastAsia="仿宋_GB2312"/>
          <w:b w:val="0"/>
          <w:sz w:val="32"/>
        </w:rPr>
        <w:t>收入支出总体与上年相比，增加225.18万元，增长8.61%，主要原因是：本年在职人员增加，在职人员工资调增、社保、公积金基数调增，人员经费增加；本年增加楼层改造项目。</w:t>
      </w:r>
    </w:p>
    <w:p w14:paraId="46B42DCC">
      <w:pPr>
        <w:spacing w:line="640" w:lineRule="exact"/>
        <w:ind w:firstLine="640"/>
        <w:jc w:val="both"/>
        <w:outlineLvl w:val="2"/>
      </w:pPr>
      <w:r>
        <w:rPr>
          <w:rFonts w:ascii="黑体" w:hAnsi="黑体" w:eastAsia="黑体"/>
          <w:sz w:val="32"/>
        </w:rPr>
        <w:t>二、收入决算情况说明</w:t>
      </w:r>
    </w:p>
    <w:p w14:paraId="34347FF3">
      <w:pPr>
        <w:spacing w:line="580" w:lineRule="exact"/>
        <w:ind w:firstLine="640"/>
        <w:jc w:val="both"/>
      </w:pPr>
      <w:r>
        <w:rPr>
          <w:rFonts w:ascii="仿宋_GB2312" w:hAnsi="仿宋_GB2312" w:eastAsia="仿宋_GB2312"/>
          <w:b/>
          <w:sz w:val="32"/>
        </w:rPr>
        <w:t>本年收入2,771.66万元，</w:t>
      </w:r>
      <w:r>
        <w:rPr>
          <w:rFonts w:ascii="仿宋_GB2312" w:hAnsi="仿宋_GB2312" w:eastAsia="仿宋_GB2312"/>
          <w:b w:val="0"/>
          <w:sz w:val="32"/>
        </w:rPr>
        <w:t>其中：财政拨款收入2,706.80万元，占97.66%；上级补助收入0.00万元，占0.00%；事业收入0.00万元，占0.00%；经营收入0.00万元，占0.00%；附属单位上缴收入0.00万元，占0.00%；其他收入64.86万元，占2.34%。</w:t>
      </w:r>
    </w:p>
    <w:p w14:paraId="4507B01F">
      <w:pPr>
        <w:spacing w:line="640" w:lineRule="exact"/>
        <w:ind w:firstLine="640"/>
        <w:jc w:val="both"/>
        <w:outlineLvl w:val="2"/>
      </w:pPr>
      <w:r>
        <w:rPr>
          <w:rFonts w:ascii="黑体" w:hAnsi="黑体" w:eastAsia="黑体"/>
          <w:sz w:val="32"/>
        </w:rPr>
        <w:t>三、支出决算情况说明</w:t>
      </w:r>
    </w:p>
    <w:p w14:paraId="7D61B61D">
      <w:pPr>
        <w:spacing w:line="580" w:lineRule="exact"/>
        <w:ind w:firstLine="640"/>
        <w:jc w:val="both"/>
      </w:pPr>
      <w:r>
        <w:rPr>
          <w:rFonts w:ascii="仿宋_GB2312" w:hAnsi="仿宋_GB2312" w:eastAsia="仿宋_GB2312"/>
          <w:b/>
          <w:sz w:val="32"/>
        </w:rPr>
        <w:t>本年支出2,828.01万元，</w:t>
      </w:r>
      <w:r>
        <w:rPr>
          <w:rFonts w:ascii="仿宋_GB2312" w:hAnsi="仿宋_GB2312" w:eastAsia="仿宋_GB2312"/>
          <w:b w:val="0"/>
          <w:sz w:val="32"/>
        </w:rPr>
        <w:t>其中：基本支出1,889.26万元，占66.81%；项目支出938.75万元，占33.19%；上缴上级支出0.00万元，占0.00%；经营支出0.00万元，占0.00%；对附属单位补助支出0.00万元，占0.00%。</w:t>
      </w:r>
    </w:p>
    <w:p w14:paraId="656EB073">
      <w:pPr>
        <w:spacing w:line="640" w:lineRule="exact"/>
        <w:ind w:firstLine="640"/>
        <w:jc w:val="both"/>
        <w:outlineLvl w:val="2"/>
      </w:pPr>
      <w:r>
        <w:rPr>
          <w:rFonts w:ascii="黑体" w:hAnsi="黑体" w:eastAsia="黑体"/>
          <w:sz w:val="32"/>
        </w:rPr>
        <w:t>四、财政拨款收入支出决算总体情况说明</w:t>
      </w:r>
    </w:p>
    <w:p w14:paraId="5AA1F8B5">
      <w:pPr>
        <w:spacing w:line="580" w:lineRule="exact"/>
        <w:ind w:firstLine="640"/>
        <w:jc w:val="both"/>
      </w:pPr>
      <w:r>
        <w:rPr>
          <w:rFonts w:ascii="仿宋_GB2312" w:hAnsi="仿宋_GB2312" w:eastAsia="仿宋_GB2312"/>
          <w:b/>
          <w:sz w:val="32"/>
        </w:rPr>
        <w:t>2024年度财政拨款收入总计2,706.80万元，</w:t>
      </w:r>
      <w:r>
        <w:rPr>
          <w:rFonts w:ascii="仿宋_GB2312" w:hAnsi="仿宋_GB2312" w:eastAsia="仿宋_GB2312"/>
          <w:b w:val="0"/>
          <w:sz w:val="32"/>
        </w:rPr>
        <w:t>其中：年初财政拨款结转和结余0.00万元，本年财政拨款收入2,706.80万元。</w:t>
      </w:r>
      <w:r>
        <w:rPr>
          <w:rFonts w:ascii="仿宋_GB2312" w:hAnsi="仿宋_GB2312" w:eastAsia="仿宋_GB2312"/>
          <w:b/>
          <w:sz w:val="32"/>
        </w:rPr>
        <w:t>财政拨款支出总计2,706.80万元，</w:t>
      </w:r>
      <w:r>
        <w:rPr>
          <w:rFonts w:ascii="仿宋_GB2312" w:hAnsi="仿宋_GB2312" w:eastAsia="仿宋_GB2312"/>
          <w:b w:val="0"/>
          <w:sz w:val="32"/>
        </w:rPr>
        <w:t>其中：年末财政拨款结转和结余0.00万元，本年财政拨款支出2,706.80万元。</w:t>
      </w:r>
    </w:p>
    <w:p w14:paraId="061AF8F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增加341.90万元，增长14.46%，主要原因是：本年在职人员增加，在职人员工资调增、社保、公积金基数调增，人员经费增加；本年增加楼层改造项目。</w:t>
      </w:r>
      <w:r>
        <w:rPr>
          <w:rFonts w:ascii="仿宋_GB2312" w:hAnsi="仿宋_GB2312" w:eastAsia="仿宋_GB2312"/>
          <w:b/>
          <w:sz w:val="32"/>
        </w:rPr>
        <w:t>与年初预算相比，</w:t>
      </w:r>
      <w:r>
        <w:rPr>
          <w:rFonts w:ascii="仿宋_GB2312" w:hAnsi="仿宋_GB2312" w:eastAsia="仿宋_GB2312"/>
          <w:b w:val="0"/>
          <w:sz w:val="32"/>
        </w:rPr>
        <w:t>年初预算数2,278.00万元，决算数2,706.80万元，预决算差异率18.82%，主要原因是：年中追加人员工资、社保、公积金基数调增部分资金，年中追加楼层改造项目，导致预决算存在差异。</w:t>
      </w:r>
    </w:p>
    <w:p w14:paraId="516C6675">
      <w:pPr>
        <w:spacing w:line="640" w:lineRule="exact"/>
        <w:ind w:firstLine="640"/>
        <w:jc w:val="both"/>
        <w:outlineLvl w:val="2"/>
      </w:pPr>
      <w:r>
        <w:rPr>
          <w:rFonts w:ascii="黑体" w:hAnsi="黑体" w:eastAsia="黑体"/>
          <w:sz w:val="32"/>
        </w:rPr>
        <w:t>五、一般公共预算财政拨款支出决算情况说明</w:t>
      </w:r>
    </w:p>
    <w:p w14:paraId="43D19584">
      <w:pPr>
        <w:spacing w:line="640" w:lineRule="exact"/>
        <w:ind w:firstLine="640"/>
        <w:jc w:val="both"/>
        <w:outlineLvl w:val="3"/>
      </w:pPr>
      <w:r>
        <w:rPr>
          <w:rFonts w:ascii="楷体_GB2312" w:hAnsi="楷体_GB2312" w:eastAsia="楷体_GB2312"/>
          <w:b/>
          <w:sz w:val="32"/>
        </w:rPr>
        <w:t>（一）一般公共预算财政拨款支出决算总体情况</w:t>
      </w:r>
    </w:p>
    <w:p w14:paraId="376C13F4">
      <w:pPr>
        <w:spacing w:line="580" w:lineRule="exact"/>
        <w:ind w:firstLine="640"/>
        <w:jc w:val="both"/>
      </w:pPr>
      <w:r>
        <w:rPr>
          <w:rFonts w:ascii="仿宋_GB2312" w:hAnsi="仿宋_GB2312" w:eastAsia="仿宋_GB2312"/>
          <w:b/>
          <w:sz w:val="32"/>
        </w:rPr>
        <w:t>2024年度一般公共预算财政拨款支出2,706.80万元，</w:t>
      </w:r>
      <w:r>
        <w:rPr>
          <w:rFonts w:ascii="仿宋_GB2312" w:hAnsi="仿宋_GB2312" w:eastAsia="仿宋_GB2312"/>
          <w:b w:val="0"/>
          <w:sz w:val="32"/>
        </w:rPr>
        <w:t>占本年支出合计的95.71%。</w:t>
      </w:r>
      <w:r>
        <w:rPr>
          <w:rFonts w:ascii="仿宋_GB2312" w:hAnsi="仿宋_GB2312" w:eastAsia="仿宋_GB2312"/>
          <w:b/>
          <w:sz w:val="32"/>
        </w:rPr>
        <w:t>与上年相比，</w:t>
      </w:r>
      <w:r>
        <w:rPr>
          <w:rFonts w:ascii="仿宋_GB2312" w:hAnsi="仿宋_GB2312" w:eastAsia="仿宋_GB2312"/>
          <w:b w:val="0"/>
          <w:sz w:val="32"/>
        </w:rPr>
        <w:t>增加341.90万元，增长14.46%，主要原因是：本年在职人员增加，在职人员工资调增、社保、公积金基数调增，人员经费增加；本年增加楼层改造项目。</w:t>
      </w:r>
      <w:r>
        <w:rPr>
          <w:rFonts w:ascii="仿宋_GB2312" w:hAnsi="仿宋_GB2312" w:eastAsia="仿宋_GB2312"/>
          <w:b/>
          <w:sz w:val="32"/>
        </w:rPr>
        <w:t>与年初预算相比,</w:t>
      </w:r>
      <w:r>
        <w:rPr>
          <w:rFonts w:ascii="仿宋_GB2312" w:hAnsi="仿宋_GB2312" w:eastAsia="仿宋_GB2312"/>
          <w:b w:val="0"/>
          <w:sz w:val="32"/>
        </w:rPr>
        <w:t>年初预算数2,278.00万元，决算数2,706.80万元，预决算差异率18.82%，主要原因是：年中追加人员工资、社保、公积金基数调增部分资金，年中追加楼层改造项目，导致预决算存在差异。</w:t>
      </w:r>
    </w:p>
    <w:p w14:paraId="3DBF53F8">
      <w:pPr>
        <w:spacing w:line="640" w:lineRule="exact"/>
        <w:ind w:firstLine="640"/>
        <w:jc w:val="both"/>
        <w:outlineLvl w:val="3"/>
      </w:pPr>
      <w:r>
        <w:rPr>
          <w:rFonts w:ascii="楷体_GB2312" w:hAnsi="楷体_GB2312" w:eastAsia="楷体_GB2312"/>
          <w:b/>
          <w:sz w:val="32"/>
        </w:rPr>
        <w:t>（二）一般公共预算财政拨款支出决算结构情况</w:t>
      </w:r>
    </w:p>
    <w:p w14:paraId="49F0972B">
      <w:pPr>
        <w:spacing w:line="580" w:lineRule="exact"/>
        <w:ind w:firstLine="640"/>
        <w:jc w:val="both"/>
      </w:pPr>
      <w:r>
        <w:rPr>
          <w:rFonts w:ascii="仿宋_GB2312" w:hAnsi="仿宋_GB2312" w:eastAsia="仿宋_GB2312"/>
          <w:b w:val="0"/>
          <w:sz w:val="32"/>
        </w:rPr>
        <w:t>1.公共安全支出(类)2,450.23万元,占90.52%。</w:t>
      </w:r>
    </w:p>
    <w:p w14:paraId="1C640389">
      <w:pPr>
        <w:spacing w:line="580" w:lineRule="exact"/>
        <w:ind w:firstLine="640"/>
        <w:jc w:val="both"/>
      </w:pPr>
      <w:r>
        <w:rPr>
          <w:rFonts w:ascii="仿宋_GB2312" w:hAnsi="仿宋_GB2312" w:eastAsia="仿宋_GB2312"/>
          <w:b w:val="0"/>
          <w:sz w:val="32"/>
        </w:rPr>
        <w:t>2.社会保障和就业支出(类)256.57万元,占9.48%。</w:t>
      </w:r>
    </w:p>
    <w:p w14:paraId="359C2985">
      <w:pPr>
        <w:spacing w:line="640" w:lineRule="exact"/>
        <w:ind w:firstLine="640"/>
        <w:jc w:val="both"/>
        <w:outlineLvl w:val="3"/>
      </w:pPr>
      <w:r>
        <w:rPr>
          <w:rFonts w:ascii="楷体_GB2312" w:hAnsi="楷体_GB2312" w:eastAsia="楷体_GB2312"/>
          <w:b/>
          <w:sz w:val="32"/>
        </w:rPr>
        <w:t>（三）一般公共预算财政拨款支出决算具体情况</w:t>
      </w:r>
    </w:p>
    <w:p w14:paraId="033356CF">
      <w:pPr>
        <w:spacing w:line="580" w:lineRule="exact"/>
        <w:ind w:firstLine="640"/>
        <w:jc w:val="both"/>
      </w:pPr>
      <w:r>
        <w:rPr>
          <w:rFonts w:ascii="仿宋_GB2312" w:hAnsi="仿宋_GB2312" w:eastAsia="仿宋_GB2312"/>
          <w:b w:val="0"/>
          <w:sz w:val="32"/>
        </w:rPr>
        <w:t>1.公共安全支出(类)法院(款)行政运行(项):支出决算数为1,334.61万元，比上年决算增加41.25万元，增长3.19%,主要原因是：本年在职人员增加，</w:t>
      </w:r>
      <w:r>
        <w:rPr>
          <w:rFonts w:hint="eastAsia" w:ascii="仿宋_GB2312" w:hAnsi="仿宋_GB2312" w:eastAsia="仿宋_GB2312"/>
          <w:b w:val="0"/>
          <w:sz w:val="32"/>
          <w:lang w:val="en-US" w:eastAsia="zh-CN"/>
        </w:rPr>
        <w:t>人员工资调增，</w:t>
      </w:r>
      <w:r>
        <w:rPr>
          <w:rFonts w:ascii="仿宋_GB2312" w:hAnsi="仿宋_GB2312" w:eastAsia="仿宋_GB2312"/>
          <w:b w:val="0"/>
          <w:sz w:val="32"/>
        </w:rPr>
        <w:t>人员经费增加，导致经费较上年有所增加。</w:t>
      </w:r>
    </w:p>
    <w:p w14:paraId="141B3C8D">
      <w:pPr>
        <w:spacing w:line="580" w:lineRule="exact"/>
        <w:ind w:firstLine="640"/>
        <w:jc w:val="both"/>
      </w:pPr>
      <w:r>
        <w:rPr>
          <w:rFonts w:ascii="仿宋_GB2312" w:hAnsi="仿宋_GB2312" w:eastAsia="仿宋_GB2312"/>
          <w:b w:val="0"/>
          <w:sz w:val="32"/>
        </w:rPr>
        <w:t>2.公共安全支出(类)法院(款)一般行政管理事务(项):支出决算数为76.08万元，比上年决算减少133.92万元，下降63.77%,主要原因是：2024年司改绩效考核奖励经费较上年减少。</w:t>
      </w:r>
    </w:p>
    <w:p w14:paraId="504F2D75">
      <w:pPr>
        <w:spacing w:line="580" w:lineRule="exact"/>
        <w:ind w:firstLine="640"/>
        <w:jc w:val="both"/>
      </w:pPr>
      <w:r>
        <w:rPr>
          <w:rFonts w:ascii="仿宋_GB2312" w:hAnsi="仿宋_GB2312" w:eastAsia="仿宋_GB2312"/>
          <w:b w:val="0"/>
          <w:sz w:val="32"/>
        </w:rPr>
        <w:t>3.公共安全支出(类)法院(款)事业运行(项):支出决算数为298.07万元，比上年决算增加48.69万元，增长19.52%,主要原因是：本年聘用制书记员工资调增，导致相关人员经费较上年有所增加。</w:t>
      </w:r>
    </w:p>
    <w:p w14:paraId="51C73F23">
      <w:pPr>
        <w:spacing w:line="580" w:lineRule="exact"/>
        <w:ind w:firstLine="640"/>
        <w:jc w:val="both"/>
      </w:pPr>
      <w:r>
        <w:rPr>
          <w:rFonts w:ascii="仿宋_GB2312" w:hAnsi="仿宋_GB2312" w:eastAsia="仿宋_GB2312"/>
          <w:b w:val="0"/>
          <w:sz w:val="32"/>
        </w:rPr>
        <w:t>4.公共安全支出(类)法院(款)其他法院支出(项):支出决算数为741.46万元，比上年决算增加362.43万元，增长95.62%,主要原因是：较上年增加楼层改造项目，故经费支出增加。</w:t>
      </w:r>
    </w:p>
    <w:p w14:paraId="57EA4E73">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5.社会保障和就业支出(类)行政事业单位养老支出(款)行政单位离退休(项):支出决算数为77.21万元，比上年决算增加11.98万元，增长18.37%,主要原因是：本年退休人员增加，退休费支出增加。</w:t>
      </w:r>
    </w:p>
    <w:p w14:paraId="1863DC7B">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179.36万元，比上年决算增加18.48万元，增长11.49%,主要原因是：本年在职人员增加，在职人员工资基数调增，养老缴费基数上涨，相应支出增加。</w:t>
      </w:r>
    </w:p>
    <w:p w14:paraId="3F62F663">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7.社会保障和就业支出(类)行政事业单位养老支出(款)机关事业单位职业年金缴费支出(项):支出决算数为0.00万元，比上年决算减少7.02万元，下降100.00%,主要原因是：</w:t>
      </w:r>
      <w:r>
        <w:rPr>
          <w:rFonts w:hint="eastAsia" w:ascii="仿宋_GB2312" w:hAnsi="仿宋_GB2312" w:eastAsia="仿宋_GB2312"/>
          <w:b w:val="0"/>
          <w:sz w:val="32"/>
        </w:rPr>
        <w:t>本年新增退休人员手续未走完，职业年金在下一年度发放，导致职业年金缴费减少</w:t>
      </w:r>
      <w:r>
        <w:rPr>
          <w:rFonts w:ascii="仿宋_GB2312" w:hAnsi="仿宋_GB2312" w:eastAsia="仿宋_GB2312"/>
          <w:b w:val="0"/>
          <w:sz w:val="32"/>
        </w:rPr>
        <w:t>。</w:t>
      </w:r>
    </w:p>
    <w:p w14:paraId="7B7C4000">
      <w:pPr>
        <w:spacing w:line="640" w:lineRule="exact"/>
        <w:ind w:firstLine="640"/>
        <w:jc w:val="both"/>
        <w:outlineLvl w:val="2"/>
      </w:pPr>
      <w:r>
        <w:rPr>
          <w:rFonts w:ascii="黑体" w:hAnsi="黑体" w:eastAsia="黑体"/>
          <w:sz w:val="32"/>
        </w:rPr>
        <w:t>六、一般公共预算财政拨款基本支出决算情况说明</w:t>
      </w:r>
    </w:p>
    <w:p w14:paraId="37726E3B">
      <w:pPr>
        <w:spacing w:line="580" w:lineRule="exact"/>
        <w:ind w:firstLine="640"/>
        <w:jc w:val="both"/>
      </w:pPr>
      <w:r>
        <w:rPr>
          <w:rFonts w:ascii="仿宋_GB2312" w:hAnsi="仿宋_GB2312" w:eastAsia="仿宋_GB2312"/>
          <w:b w:val="0"/>
          <w:sz w:val="32"/>
        </w:rPr>
        <w:t>2024年度一般公共预算财政拨款基本支出1,889.26万元，其中：</w:t>
      </w:r>
      <w:r>
        <w:rPr>
          <w:rFonts w:ascii="仿宋_GB2312" w:hAnsi="仿宋_GB2312" w:eastAsia="仿宋_GB2312"/>
          <w:b/>
          <w:sz w:val="32"/>
        </w:rPr>
        <w:t>人员经费1,813.09万元，</w:t>
      </w:r>
      <w:r>
        <w:rPr>
          <w:rFonts w:ascii="仿宋_GB2312" w:hAnsi="仿宋_GB2312" w:eastAsia="仿宋_GB2312"/>
          <w:b w:val="0"/>
          <w:sz w:val="32"/>
        </w:rPr>
        <w:t>包括：基本工资、津贴补贴、奖金、机关事业单位基本养老保险缴费、职工基本医疗保险缴费、其他社会保障缴费、住房公积金、其他工资福利支出、退休费、生活补助。</w:t>
      </w:r>
    </w:p>
    <w:p w14:paraId="08C7888D">
      <w:pPr>
        <w:spacing w:line="580" w:lineRule="exact"/>
        <w:ind w:firstLine="640"/>
        <w:jc w:val="both"/>
      </w:pPr>
      <w:r>
        <w:rPr>
          <w:rFonts w:ascii="仿宋_GB2312" w:hAnsi="仿宋_GB2312" w:eastAsia="仿宋_GB2312"/>
          <w:b/>
          <w:sz w:val="32"/>
        </w:rPr>
        <w:t>公用经费76.17万元，</w:t>
      </w:r>
      <w:r>
        <w:rPr>
          <w:rFonts w:ascii="仿宋_GB2312" w:hAnsi="仿宋_GB2312" w:eastAsia="仿宋_GB2312"/>
          <w:b w:val="0"/>
          <w:sz w:val="32"/>
        </w:rPr>
        <w:t>包括：办公费、水费、电费、邮电费、取暖费、物业管理费、维修（护）费、工会经费、福利费、其他商品和服务支出。</w:t>
      </w:r>
    </w:p>
    <w:p w14:paraId="20D55931">
      <w:pPr>
        <w:spacing w:line="640" w:lineRule="exact"/>
        <w:ind w:firstLine="640"/>
        <w:jc w:val="both"/>
        <w:outlineLvl w:val="2"/>
      </w:pPr>
      <w:r>
        <w:rPr>
          <w:rFonts w:ascii="黑体" w:hAnsi="黑体" w:eastAsia="黑体"/>
          <w:sz w:val="32"/>
        </w:rPr>
        <w:t>七、政府性基金预算财政拨款收入支出决算情况说明</w:t>
      </w:r>
    </w:p>
    <w:p w14:paraId="4EF7777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D586AFB">
      <w:pPr>
        <w:spacing w:line="640" w:lineRule="exact"/>
        <w:ind w:firstLine="640"/>
        <w:jc w:val="both"/>
        <w:outlineLvl w:val="2"/>
      </w:pPr>
      <w:r>
        <w:rPr>
          <w:rFonts w:ascii="黑体" w:hAnsi="黑体" w:eastAsia="黑体"/>
          <w:sz w:val="32"/>
        </w:rPr>
        <w:t>八、国有资本经营预算财政拨款收入支出决算情况说明</w:t>
      </w:r>
    </w:p>
    <w:p w14:paraId="4388D63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85CEC79">
      <w:pPr>
        <w:spacing w:line="640" w:lineRule="exact"/>
        <w:ind w:firstLine="640"/>
        <w:jc w:val="both"/>
        <w:outlineLvl w:val="2"/>
      </w:pPr>
      <w:r>
        <w:rPr>
          <w:rFonts w:ascii="黑体" w:hAnsi="黑体" w:eastAsia="黑体"/>
          <w:sz w:val="32"/>
        </w:rPr>
        <w:t>九、财政拨款“三公”经费支出决算情况说明</w:t>
      </w:r>
    </w:p>
    <w:p w14:paraId="13EC8DF8">
      <w:pPr>
        <w:spacing w:line="580" w:lineRule="exact"/>
        <w:ind w:firstLine="640"/>
        <w:jc w:val="both"/>
      </w:pPr>
      <w:r>
        <w:rPr>
          <w:rFonts w:ascii="仿宋_GB2312" w:hAnsi="仿宋_GB2312" w:eastAsia="仿宋_GB2312"/>
          <w:b/>
          <w:sz w:val="32"/>
        </w:rPr>
        <w:t>2024年度财政拨款“三公”经费支出63.96万元，</w:t>
      </w:r>
      <w:r>
        <w:rPr>
          <w:rFonts w:ascii="仿宋_GB2312" w:hAnsi="仿宋_GB2312" w:eastAsia="仿宋_GB2312"/>
          <w:b w:val="0"/>
          <w:sz w:val="32"/>
        </w:rPr>
        <w:t>比上年增加38.80万元，增长154.21%，主要原因是：本年新购入公务用车，公务用车购置费较上年增加。其中：因公出国（境）费支出0.00万元，占0.00%，比上年增加0.00万元，增长0.00%，主要原因是：2023年与2024年均未安排因公出国（境）费支出。公务用车购置及运行维护费支出63.96万元，占100.00%，比上年增加38.80万元，增长154.21%，主要原因是：本年新购入公务用车，公务用车购置费较上年增加。公务接待费支出0.00万元，占0.00%，比上年增加0.00万元，增长0.00%，主要原因是：2023年与2024年均未安排公务接待费支出。</w:t>
      </w:r>
    </w:p>
    <w:p w14:paraId="19E5DB85">
      <w:pPr>
        <w:spacing w:line="580" w:lineRule="exact"/>
        <w:ind w:firstLine="640"/>
        <w:jc w:val="both"/>
      </w:pPr>
      <w:r>
        <w:rPr>
          <w:rFonts w:ascii="仿宋_GB2312" w:hAnsi="仿宋_GB2312" w:eastAsia="仿宋_GB2312"/>
          <w:b/>
          <w:sz w:val="32"/>
        </w:rPr>
        <w:t>具体情况如下：</w:t>
      </w:r>
    </w:p>
    <w:p w14:paraId="6B39BE6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FA53BC2">
      <w:pPr>
        <w:spacing w:line="580" w:lineRule="exact"/>
        <w:ind w:firstLine="640"/>
        <w:jc w:val="both"/>
      </w:pPr>
      <w:r>
        <w:rPr>
          <w:rFonts w:ascii="仿宋_GB2312" w:hAnsi="仿宋_GB2312" w:eastAsia="仿宋_GB2312"/>
          <w:b w:val="0"/>
          <w:sz w:val="32"/>
        </w:rPr>
        <w:t>公务用车购置及运行维护费63.96万元，其中：公务用车购置费23.96万元，公务用车运行维护费40.00万元。公务用车运行维护费开支内容包括公务用车维修费、保险费、加油费、高速公路费。公务用车购置数2辆，公务用车保有量29辆。国有资产占用情况中固定资产车辆29辆，与公务用车保有量差异原因是：本单位固定资产车辆与公务用车保有量一致无差异。</w:t>
      </w:r>
    </w:p>
    <w:p w14:paraId="4B8BEC3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AA2597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63.96万元，决算数63.96万元，预决算差异率0.00%，主要原因是：严格按照预算执行，预决算无差异。其中：因公出国（境）费全年预算数0.00万元，决算数0.00万元，预决算差异率0.00%，主要原因是：本单位无因公出国（境）费。公务用车购置费全年预算数23.96万元，决算数23.96万元，预决算差异率0.00%，主要原因是：严格按照预算执行，预决算无差异。公务用车运行维护费全年预算数40.00万元，决算数40.00万元，预决算差异率0.00%，主要原因是：严格按照预算执行，预决算无差异。公务接待费全年预算数0.00万元，决算数0.00万元，预决算差异率0.00%，主要原因是：本单位无公务接待费。</w:t>
      </w:r>
    </w:p>
    <w:p w14:paraId="0A91C9CA">
      <w:pPr>
        <w:spacing w:line="640" w:lineRule="exact"/>
        <w:ind w:firstLine="640"/>
        <w:jc w:val="both"/>
        <w:outlineLvl w:val="2"/>
      </w:pPr>
      <w:r>
        <w:rPr>
          <w:rFonts w:ascii="黑体" w:hAnsi="黑体" w:eastAsia="黑体"/>
          <w:sz w:val="32"/>
        </w:rPr>
        <w:t>十、其他重要事项的情况说明</w:t>
      </w:r>
    </w:p>
    <w:p w14:paraId="49943DB7">
      <w:pPr>
        <w:spacing w:line="640" w:lineRule="exact"/>
        <w:ind w:firstLine="640"/>
        <w:jc w:val="both"/>
        <w:outlineLvl w:val="3"/>
      </w:pPr>
      <w:r>
        <w:rPr>
          <w:rFonts w:ascii="楷体_GB2312" w:hAnsi="楷体_GB2312" w:eastAsia="楷体_GB2312"/>
          <w:b/>
          <w:sz w:val="32"/>
        </w:rPr>
        <w:t>（一）机关运行经费及公用经费支出情况</w:t>
      </w:r>
    </w:p>
    <w:p w14:paraId="360A12C2">
      <w:pPr>
        <w:spacing w:line="580" w:lineRule="exact"/>
        <w:ind w:firstLine="640"/>
        <w:jc w:val="both"/>
      </w:pPr>
      <w:r>
        <w:rPr>
          <w:rFonts w:ascii="仿宋_GB2312" w:hAnsi="仿宋_GB2312" w:eastAsia="仿宋_GB2312"/>
          <w:b w:val="0"/>
          <w:sz w:val="32"/>
        </w:rPr>
        <w:t>2024年度阿图什市人民法院（行政单位和参照公务员法管理事业单位）机关运行经费支出76.17万元，比上年增加4.20万元，增长5.84%，主要原因是：本年在职人员增加，办公经费增加。</w:t>
      </w:r>
    </w:p>
    <w:p w14:paraId="0D28D6DD">
      <w:pPr>
        <w:spacing w:line="640" w:lineRule="exact"/>
        <w:ind w:firstLine="640"/>
        <w:jc w:val="both"/>
        <w:outlineLvl w:val="3"/>
      </w:pPr>
      <w:r>
        <w:rPr>
          <w:rFonts w:ascii="楷体_GB2312" w:hAnsi="楷体_GB2312" w:eastAsia="楷体_GB2312"/>
          <w:b/>
          <w:sz w:val="32"/>
        </w:rPr>
        <w:t>（二）政府采购情况</w:t>
      </w:r>
    </w:p>
    <w:p w14:paraId="5F418542">
      <w:pPr>
        <w:spacing w:line="580" w:lineRule="exact"/>
        <w:ind w:firstLine="640"/>
        <w:jc w:val="both"/>
      </w:pPr>
      <w:r>
        <w:rPr>
          <w:rFonts w:ascii="仿宋_GB2312" w:hAnsi="仿宋_GB2312" w:eastAsia="仿宋_GB2312"/>
          <w:b w:val="0"/>
          <w:sz w:val="32"/>
        </w:rPr>
        <w:t>2024年度政府采购支出总额405.31万元，其中：政府采购货物支出151.51万元、政府采购工程支出182.17万元、政府采购服务支出71.63万元。</w:t>
      </w:r>
    </w:p>
    <w:p w14:paraId="5EF9B4D5">
      <w:pPr>
        <w:spacing w:line="580" w:lineRule="exact"/>
        <w:ind w:firstLine="640"/>
        <w:jc w:val="both"/>
      </w:pPr>
      <w:r>
        <w:rPr>
          <w:rFonts w:ascii="仿宋_GB2312" w:hAnsi="仿宋_GB2312" w:eastAsia="仿宋_GB2312"/>
          <w:b w:val="0"/>
          <w:sz w:val="32"/>
        </w:rPr>
        <w:t>授予中小企业合同金额271.78万元，占政府采购支出总额的67.05%，其中：授予小微企业合同金额267.68万元，占政府采购支出总额的66.04%。</w:t>
      </w:r>
    </w:p>
    <w:p w14:paraId="0A23BC23">
      <w:pPr>
        <w:spacing w:line="640" w:lineRule="exact"/>
        <w:ind w:firstLine="640"/>
        <w:jc w:val="both"/>
        <w:outlineLvl w:val="3"/>
      </w:pPr>
      <w:r>
        <w:rPr>
          <w:rFonts w:ascii="楷体_GB2312" w:hAnsi="楷体_GB2312" w:eastAsia="楷体_GB2312"/>
          <w:b/>
          <w:sz w:val="32"/>
        </w:rPr>
        <w:t>（三）国有资产占用情况说明</w:t>
      </w:r>
    </w:p>
    <w:p w14:paraId="201475F3">
      <w:pPr>
        <w:spacing w:line="580" w:lineRule="exact"/>
        <w:ind w:firstLine="640"/>
        <w:jc w:val="both"/>
      </w:pPr>
      <w:r>
        <w:rPr>
          <w:rFonts w:ascii="仿宋_GB2312" w:hAnsi="仿宋_GB2312" w:eastAsia="仿宋_GB2312"/>
          <w:b w:val="0"/>
          <w:sz w:val="32"/>
        </w:rPr>
        <w:t>截至2024年12月31日，房屋9,403.50平方米，价值2,628.09万元。车辆29辆，价值402.24万元，其中：副部（省）级及以上领导用车0辆、主要负责人用车0辆、机要通信用车0辆、应急保障用车0辆、执法执勤用车28辆、特种专业技术用车0辆、离退休干部服务用车0辆、其他用车1辆，其他用车主要是：皮卡车一辆。单价100万元（含）以上设备（不含车辆）1台（套）。</w:t>
      </w:r>
    </w:p>
    <w:p w14:paraId="187CC828">
      <w:pPr>
        <w:spacing w:line="640" w:lineRule="exact"/>
        <w:ind w:firstLine="640"/>
        <w:jc w:val="both"/>
        <w:outlineLvl w:val="2"/>
      </w:pPr>
      <w:r>
        <w:rPr>
          <w:rFonts w:ascii="黑体" w:hAnsi="黑体" w:eastAsia="黑体"/>
          <w:sz w:val="32"/>
        </w:rPr>
        <w:t>十一、预算绩效的情况说明</w:t>
      </w:r>
    </w:p>
    <w:p w14:paraId="229F91A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2,841.31万元，实际执行总额2,828.00万元；预算绩效评价项目4个，全年预算数214.48万元，全年执行数139.81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加大预算绩效评价公开力度。不仅各类预算支出项目的绩效目标需要公开，还应进一步较为详细</w:t>
      </w:r>
      <w:r>
        <w:rPr>
          <w:rFonts w:hint="eastAsia" w:ascii="仿宋_GB2312" w:hAnsi="仿宋_GB2312" w:eastAsia="仿宋_GB2312"/>
          <w:b w:val="0"/>
          <w:sz w:val="32"/>
          <w:lang w:eastAsia="zh-CN"/>
        </w:rPr>
        <w:t>地</w:t>
      </w:r>
      <w:r>
        <w:rPr>
          <w:rFonts w:ascii="仿宋_GB2312" w:hAnsi="仿宋_GB2312" w:eastAsia="仿宋_GB2312"/>
          <w:b w:val="0"/>
          <w:sz w:val="32"/>
        </w:rPr>
        <w:t>公开预算绩效评价结果及后续的追踪问责机制，避免出现各预算单位“自说自话”问题，实现信息透明、共享。具体附整体支出绩效自评表，项目支出绩效自评表和评价报告。</w:t>
      </w:r>
    </w:p>
    <w:p w14:paraId="75A10BA4">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F089E06">
        <w:tblPrEx>
          <w:tblCellMar>
            <w:top w:w="0" w:type="dxa"/>
            <w:left w:w="108" w:type="dxa"/>
            <w:bottom w:w="0" w:type="dxa"/>
            <w:right w:w="108" w:type="dxa"/>
          </w:tblCellMar>
        </w:tblPrEx>
        <w:tc>
          <w:tcPr>
            <w:tcW w:w="8840" w:type="dxa"/>
            <w:gridSpan w:val="8"/>
            <w:vAlign w:val="center"/>
          </w:tcPr>
          <w:p w14:paraId="33EA5334">
            <w:pPr>
              <w:jc w:val="center"/>
            </w:pPr>
            <w:r>
              <w:rPr>
                <w:rFonts w:ascii="宋体" w:hAnsi="宋体" w:eastAsia="宋体"/>
                <w:sz w:val="24"/>
              </w:rPr>
              <w:t>单位整体支出绩效自评表</w:t>
            </w:r>
          </w:p>
        </w:tc>
      </w:tr>
      <w:tr w14:paraId="6397D86E">
        <w:tblPrEx>
          <w:tblCellMar>
            <w:top w:w="0" w:type="dxa"/>
            <w:left w:w="108" w:type="dxa"/>
            <w:bottom w:w="0" w:type="dxa"/>
            <w:right w:w="108" w:type="dxa"/>
          </w:tblCellMar>
        </w:tblPrEx>
        <w:tc>
          <w:tcPr>
            <w:tcW w:w="8840" w:type="dxa"/>
            <w:gridSpan w:val="8"/>
            <w:vAlign w:val="center"/>
          </w:tcPr>
          <w:p w14:paraId="6EAE2290">
            <w:pPr>
              <w:jc w:val="center"/>
            </w:pPr>
            <w:r>
              <w:rPr>
                <w:rFonts w:ascii="宋体" w:hAnsi="宋体" w:eastAsia="宋体"/>
                <w:sz w:val="24"/>
              </w:rPr>
              <w:t>（2024年度）</w:t>
            </w:r>
          </w:p>
        </w:tc>
      </w:tr>
      <w:tr w14:paraId="13A0AC2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E8306B">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678B37">
            <w:pPr>
              <w:jc w:val="center"/>
            </w:pPr>
            <w:r>
              <w:rPr>
                <w:rFonts w:ascii="宋体" w:hAnsi="宋体" w:eastAsia="宋体"/>
                <w:sz w:val="16"/>
              </w:rPr>
              <w:t>阿图什市人民法院</w:t>
            </w:r>
          </w:p>
        </w:tc>
      </w:tr>
      <w:tr w14:paraId="281620F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655044">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84390E">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BC43AB">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F07343">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82EC3C">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3B18D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A2E972">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49662C">
            <w:pPr>
              <w:jc w:val="center"/>
            </w:pPr>
            <w:r>
              <w:rPr>
                <w:rFonts w:ascii="宋体" w:hAnsi="宋体" w:eastAsia="宋体"/>
                <w:sz w:val="16"/>
              </w:rPr>
              <w:t>得分</w:t>
            </w:r>
          </w:p>
        </w:tc>
      </w:tr>
      <w:tr w14:paraId="5E3B618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DF019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278EFC">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3C64CB">
            <w:pPr>
              <w:jc w:val="center"/>
            </w:pPr>
            <w:r>
              <w:rPr>
                <w:rFonts w:ascii="宋体" w:hAnsi="宋体" w:eastAsia="宋体"/>
                <w:sz w:val="16"/>
              </w:rPr>
              <w:t>2,473.86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27FC31">
            <w:pPr>
              <w:jc w:val="center"/>
            </w:pPr>
            <w:r>
              <w:rPr>
                <w:rFonts w:ascii="宋体" w:hAnsi="宋体" w:eastAsia="宋体"/>
                <w:sz w:val="16"/>
              </w:rPr>
              <w:t>2,841.31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0B3E5C">
            <w:pPr>
              <w:jc w:val="center"/>
            </w:pPr>
            <w:r>
              <w:rPr>
                <w:rFonts w:ascii="宋体" w:hAnsi="宋体" w:eastAsia="宋体"/>
                <w:sz w:val="16"/>
              </w:rPr>
              <w:t>2,828.00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1E7CEF">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568794">
            <w:pPr>
              <w:jc w:val="center"/>
            </w:pPr>
            <w:r>
              <w:rPr>
                <w:rFonts w:ascii="宋体" w:hAnsi="宋体" w:eastAsia="宋体"/>
                <w:sz w:val="16"/>
              </w:rPr>
              <w:t>99.53%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E58AE2">
            <w:pPr>
              <w:jc w:val="center"/>
              <w:rPr>
                <w:rFonts w:hint="default" w:eastAsia="宋体"/>
                <w:lang w:val="en-US" w:eastAsia="zh-CN"/>
              </w:rPr>
            </w:pPr>
            <w:r>
              <w:rPr>
                <w:rFonts w:hint="eastAsia" w:ascii="宋体" w:hAnsi="宋体"/>
                <w:sz w:val="16"/>
                <w:lang w:val="en-US" w:eastAsia="zh-CN"/>
              </w:rPr>
              <w:t>9.95</w:t>
            </w:r>
            <w:bookmarkStart w:id="0" w:name="_GoBack"/>
            <w:bookmarkEnd w:id="0"/>
            <w:r>
              <w:rPr>
                <w:rFonts w:hint="eastAsia" w:ascii="宋体" w:hAnsi="宋体"/>
                <w:sz w:val="16"/>
                <w:lang w:val="en-US" w:eastAsia="zh-CN"/>
              </w:rPr>
              <w:t>分</w:t>
            </w:r>
          </w:p>
        </w:tc>
      </w:tr>
      <w:tr w14:paraId="5F9D5C5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80B82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A5CFE3">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F3F340">
            <w:pPr>
              <w:jc w:val="center"/>
            </w:pPr>
            <w:r>
              <w:rPr>
                <w:rFonts w:ascii="宋体" w:hAnsi="宋体" w:eastAsia="宋体"/>
                <w:sz w:val="16"/>
              </w:rPr>
              <w:t>418.80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CE646C">
            <w:pPr>
              <w:jc w:val="center"/>
            </w:pPr>
            <w:r>
              <w:rPr>
                <w:rFonts w:ascii="宋体" w:hAnsi="宋体" w:eastAsia="宋体"/>
                <w:sz w:val="16"/>
              </w:rPr>
              <w:t>830.84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C87A72">
            <w:pPr>
              <w:jc w:val="center"/>
            </w:pPr>
            <w:r>
              <w:rPr>
                <w:rFonts w:ascii="宋体" w:hAnsi="宋体" w:eastAsia="宋体"/>
                <w:sz w:val="16"/>
              </w:rPr>
              <w:t>817.53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2B063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729FC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526931">
            <w:pPr>
              <w:jc w:val="center"/>
            </w:pPr>
            <w:r>
              <w:rPr>
                <w:rFonts w:ascii="宋体" w:hAnsi="宋体" w:eastAsia="宋体"/>
                <w:sz w:val="16"/>
              </w:rPr>
              <w:t>—</w:t>
            </w:r>
          </w:p>
        </w:tc>
      </w:tr>
      <w:tr w14:paraId="633AFCA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E1F40B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B3DF58">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B5BDF2">
            <w:pPr>
              <w:jc w:val="center"/>
            </w:pPr>
            <w:r>
              <w:rPr>
                <w:rFonts w:ascii="宋体" w:hAnsi="宋体" w:eastAsia="宋体"/>
                <w:sz w:val="16"/>
              </w:rPr>
              <w:t>1,859.20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B58C1A">
            <w:pPr>
              <w:jc w:val="center"/>
            </w:pPr>
            <w:r>
              <w:rPr>
                <w:rFonts w:ascii="宋体" w:hAnsi="宋体" w:eastAsia="宋体"/>
                <w:sz w:val="16"/>
              </w:rPr>
              <w:t>1,889.26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F19BC9">
            <w:pPr>
              <w:jc w:val="center"/>
            </w:pPr>
            <w:r>
              <w:rPr>
                <w:rFonts w:ascii="宋体" w:hAnsi="宋体" w:eastAsia="宋体"/>
                <w:sz w:val="16"/>
              </w:rPr>
              <w:t>1,889.26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35D81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448CF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5CD542">
            <w:pPr>
              <w:jc w:val="center"/>
            </w:pPr>
            <w:r>
              <w:rPr>
                <w:rFonts w:ascii="宋体" w:hAnsi="宋体" w:eastAsia="宋体"/>
                <w:sz w:val="16"/>
              </w:rPr>
              <w:t>—</w:t>
            </w:r>
          </w:p>
        </w:tc>
      </w:tr>
      <w:tr w14:paraId="3F9EDE2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A70D90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3AE4CB">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E5BA69">
            <w:pPr>
              <w:jc w:val="center"/>
            </w:pPr>
            <w:r>
              <w:rPr>
                <w:rFonts w:ascii="宋体" w:hAnsi="宋体" w:eastAsia="宋体"/>
                <w:sz w:val="16"/>
              </w:rPr>
              <w:t>195.86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FA0455">
            <w:pPr>
              <w:jc w:val="center"/>
            </w:pPr>
            <w:r>
              <w:rPr>
                <w:rFonts w:ascii="宋体" w:hAnsi="宋体" w:eastAsia="宋体"/>
                <w:sz w:val="16"/>
              </w:rPr>
              <w:t>121.21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FA1D04">
            <w:pPr>
              <w:jc w:val="center"/>
            </w:pPr>
            <w:r>
              <w:rPr>
                <w:rFonts w:ascii="宋体" w:hAnsi="宋体" w:eastAsia="宋体"/>
                <w:sz w:val="16"/>
              </w:rPr>
              <w:t>121.21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1B2A3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30616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6FD1E2">
            <w:pPr>
              <w:jc w:val="center"/>
            </w:pPr>
            <w:r>
              <w:rPr>
                <w:rFonts w:ascii="宋体" w:hAnsi="宋体" w:eastAsia="宋体"/>
                <w:sz w:val="16"/>
              </w:rPr>
              <w:t>—</w:t>
            </w:r>
          </w:p>
        </w:tc>
      </w:tr>
      <w:tr w14:paraId="51EF756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F31388">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76EF09">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622877">
            <w:pPr>
              <w:jc w:val="center"/>
            </w:pPr>
            <w:r>
              <w:rPr>
                <w:rFonts w:ascii="宋体" w:hAnsi="宋体" w:eastAsia="宋体"/>
                <w:sz w:val="16"/>
              </w:rPr>
              <w:t>实际完成情况</w:t>
            </w:r>
          </w:p>
        </w:tc>
      </w:tr>
      <w:tr w14:paraId="4B122F5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8851725"/>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5866AC">
            <w:pPr>
              <w:jc w:val="both"/>
            </w:pPr>
            <w:r>
              <w:rPr>
                <w:rFonts w:ascii="宋体" w:hAnsi="宋体" w:eastAsia="宋体"/>
                <w:sz w:val="16"/>
              </w:rPr>
              <w:t>1.把维护国家安全贯穿法院工作各方面全过程，严惩危害国家安全犯罪，坚决维护国家政治安全，全年受理案件数量不少于5000件。</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2.坚持以人民安全为宗旨，依法惩治各类违法犯罪，切实维护国家政治安全、社会稳定和人民安宁。全年案件办结率不低于90%。</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3.着力解决人民群众“急难愁盼”，依法办案、依规办案，守司法为民初心，担公正司法使命，让司法服务有力度、有是非、有温度。</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4.保障在职人员、聘用制书记员、退休人员等工资，支付社保、医疗，公积金等共1777.02万元。</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5.公用经费保障本院日常运行共80.55万元。</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3A05B3">
            <w:pPr>
              <w:jc w:val="both"/>
            </w:pPr>
            <w:r>
              <w:rPr>
                <w:rFonts w:ascii="宋体" w:hAnsi="宋体" w:eastAsia="宋体"/>
                <w:sz w:val="16"/>
              </w:rPr>
              <w:t>一年来</w:t>
            </w:r>
            <w:r>
              <w:rPr>
                <w:rFonts w:hint="eastAsia" w:ascii="宋体" w:hAnsi="宋体"/>
                <w:sz w:val="16"/>
                <w:lang w:eastAsia="zh-CN"/>
              </w:rPr>
              <w:t>，</w:t>
            </w:r>
            <w:r>
              <w:rPr>
                <w:rFonts w:ascii="宋体" w:hAnsi="宋体" w:eastAsia="宋体"/>
                <w:sz w:val="16"/>
              </w:rPr>
              <w:t>共受理各类案件5223件（含旧存455件），审执结案4646件（含旧存），案件判决准确率100%。案件办结率88.95%。认真落实以审判为中心的刑事诉讼制度，依法保障被告人的合法权益。截至目前，共新收刑事案件243件，依法审结217件，利用工作之余在人民广场、街道、社区等地开展扫黑除恶、反邪教、防养老诈骗等普法宣传活动12次，发放宣传单1200余份，为群众提供法律咨询1360余次，保障了各族群众的生命财产安全。充分发挥民商事审判职能，始终把保障民生合法权益作为重要社会责任。今年以来，新收民商事案件3367件，审结3270件，结案率97.26%。年以来，我院组织干警赴援疆省市跟案学习、参加自治区高院等组织的各类业务培训70余人次，深化干警对法律专业知识和技能的理解与运用，增强干警司法实践能力。通过以上工作的实施，保障了</w:t>
            </w:r>
            <w:r>
              <w:rPr>
                <w:rFonts w:hint="eastAsia" w:ascii="宋体" w:hAnsi="宋体"/>
                <w:sz w:val="16"/>
                <w:lang w:eastAsia="zh-CN"/>
              </w:rPr>
              <w:t>本单位</w:t>
            </w:r>
            <w:r>
              <w:rPr>
                <w:rFonts w:ascii="宋体" w:hAnsi="宋体" w:eastAsia="宋体"/>
                <w:sz w:val="16"/>
              </w:rPr>
              <w:t>101名职工的工资、福利及社保正常发放及缴纳，确保民生工作落实到位；保障</w:t>
            </w:r>
            <w:r>
              <w:rPr>
                <w:rFonts w:hint="eastAsia" w:ascii="宋体" w:hAnsi="宋体"/>
                <w:sz w:val="16"/>
                <w:lang w:eastAsia="zh-CN"/>
              </w:rPr>
              <w:t>本单位</w:t>
            </w:r>
            <w:r>
              <w:rPr>
                <w:rFonts w:ascii="宋体" w:hAnsi="宋体" w:eastAsia="宋体"/>
                <w:sz w:val="16"/>
              </w:rPr>
              <w:t>21辆公务用车的运行及维护，保障单位各项工作的正常运转，确保机构运转正常。</w:t>
            </w:r>
          </w:p>
        </w:tc>
      </w:tr>
      <w:tr w14:paraId="061BAF3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03132F">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C0084D">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4A4E89">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CEDE21">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FEE62C">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D5E75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07DD18">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1AA03D">
            <w:pPr>
              <w:jc w:val="center"/>
            </w:pPr>
            <w:r>
              <w:rPr>
                <w:rFonts w:ascii="宋体" w:hAnsi="宋体" w:eastAsia="宋体"/>
                <w:sz w:val="16"/>
              </w:rPr>
              <w:t>得分</w:t>
            </w:r>
          </w:p>
        </w:tc>
      </w:tr>
      <w:tr w14:paraId="2A8126E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3BF481">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AEAADB">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AB3521">
            <w:pPr>
              <w:jc w:val="center"/>
            </w:pPr>
            <w:r>
              <w:rPr>
                <w:rFonts w:ascii="宋体" w:hAnsi="宋体" w:eastAsia="宋体"/>
                <w:sz w:val="16"/>
              </w:rPr>
              <w:t>案件判决准确率（%）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69E62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FD0EB5">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F1170A">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00AAB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6CD799">
            <w:pPr>
              <w:jc w:val="center"/>
            </w:pPr>
            <w:r>
              <w:rPr>
                <w:rFonts w:ascii="宋体" w:hAnsi="宋体" w:eastAsia="宋体"/>
                <w:sz w:val="16"/>
              </w:rPr>
              <w:t>15</w:t>
            </w:r>
          </w:p>
        </w:tc>
      </w:tr>
      <w:tr w14:paraId="6861A00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B6BDF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2CC588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26160B">
            <w:pPr>
              <w:jc w:val="center"/>
            </w:pPr>
            <w:r>
              <w:rPr>
                <w:rFonts w:ascii="宋体" w:hAnsi="宋体" w:eastAsia="宋体"/>
                <w:sz w:val="16"/>
              </w:rPr>
              <w:t>案件办结率（%）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E2B063">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513C5F">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9724A3">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2EBBCC">
            <w:pPr>
              <w:jc w:val="center"/>
            </w:pPr>
            <w:r>
              <w:rPr>
                <w:rFonts w:ascii="宋体" w:hAnsi="宋体" w:eastAsia="宋体"/>
                <w:sz w:val="16"/>
              </w:rPr>
              <w:t>88.95%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8F8395">
            <w:pPr>
              <w:jc w:val="center"/>
            </w:pPr>
            <w:r>
              <w:rPr>
                <w:rFonts w:ascii="宋体" w:hAnsi="宋体" w:eastAsia="宋体"/>
                <w:sz w:val="16"/>
              </w:rPr>
              <w:t>14.04</w:t>
            </w:r>
          </w:p>
        </w:tc>
      </w:tr>
      <w:tr w14:paraId="4A02CD9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60C26">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1CDA31">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04EE43">
            <w:pPr>
              <w:jc w:val="center"/>
            </w:pPr>
            <w:r>
              <w:rPr>
                <w:rFonts w:ascii="宋体" w:hAnsi="宋体" w:eastAsia="宋体"/>
                <w:sz w:val="16"/>
              </w:rPr>
              <w:t>法律宣传次数（次）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28D997">
            <w:pPr>
              <w:jc w:val="center"/>
            </w:pPr>
            <w:r>
              <w:rPr>
                <w:rFonts w:ascii="宋体" w:hAnsi="宋体" w:eastAsia="宋体"/>
                <w:sz w:val="16"/>
              </w:rPr>
              <w:t>&gt;=12次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21BB15">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2DEA39">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D1D028">
            <w:pPr>
              <w:jc w:val="center"/>
            </w:pPr>
            <w:r>
              <w:rPr>
                <w:rFonts w:ascii="宋体" w:hAnsi="宋体" w:eastAsia="宋体"/>
                <w:sz w:val="16"/>
              </w:rPr>
              <w: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4BBFA3">
            <w:pPr>
              <w:jc w:val="center"/>
            </w:pPr>
            <w:r>
              <w:rPr>
                <w:rFonts w:ascii="宋体" w:hAnsi="宋体" w:eastAsia="宋体"/>
                <w:sz w:val="16"/>
              </w:rPr>
              <w:t>15</w:t>
            </w:r>
          </w:p>
        </w:tc>
      </w:tr>
      <w:tr w14:paraId="0FF047C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45FF8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2DF339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AC1660">
            <w:pPr>
              <w:jc w:val="center"/>
            </w:pPr>
            <w:r>
              <w:rPr>
                <w:rFonts w:ascii="宋体" w:hAnsi="宋体" w:eastAsia="宋体"/>
                <w:sz w:val="16"/>
              </w:rPr>
              <w:t>完成干警培训人次（次）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606D1B">
            <w:pPr>
              <w:jc w:val="center"/>
            </w:pPr>
            <w:r>
              <w:rPr>
                <w:rFonts w:ascii="宋体" w:hAnsi="宋体" w:eastAsia="宋体"/>
                <w:sz w:val="16"/>
              </w:rPr>
              <w:t>&gt;=60次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EE236F">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CEB3DB">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F86F31">
            <w:pPr>
              <w:jc w:val="center"/>
            </w:pPr>
            <w:r>
              <w:rPr>
                <w:rFonts w:ascii="宋体" w:hAnsi="宋体" w:eastAsia="宋体"/>
                <w:sz w:val="16"/>
              </w:rPr>
              <w:t>70次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436749">
            <w:pPr>
              <w:jc w:val="center"/>
            </w:pPr>
            <w:r>
              <w:rPr>
                <w:rFonts w:ascii="宋体" w:hAnsi="宋体" w:eastAsia="宋体"/>
                <w:sz w:val="16"/>
              </w:rPr>
              <w:t>15</w:t>
            </w:r>
          </w:p>
        </w:tc>
      </w:tr>
      <w:tr w14:paraId="4BFDC72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F4A87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55B9BA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F62E66">
            <w:pPr>
              <w:jc w:val="center"/>
            </w:pPr>
            <w:r>
              <w:rPr>
                <w:rFonts w:ascii="宋体" w:hAnsi="宋体" w:eastAsia="宋体"/>
                <w:sz w:val="16"/>
              </w:rPr>
              <w:t>民事案件受理数（件）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77D2D5">
            <w:pPr>
              <w:jc w:val="center"/>
            </w:pPr>
            <w:r>
              <w:rPr>
                <w:rFonts w:ascii="宋体" w:hAnsi="宋体" w:eastAsia="宋体"/>
                <w:sz w:val="16"/>
              </w:rPr>
              <w:t>&gt;=3000件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34729B">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669906">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7CC055">
            <w:pPr>
              <w:jc w:val="center"/>
            </w:pPr>
            <w:r>
              <w:rPr>
                <w:rFonts w:ascii="宋体" w:hAnsi="宋体" w:eastAsia="宋体"/>
                <w:sz w:val="16"/>
              </w:rPr>
              <w:t>3270件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24EE78">
            <w:pPr>
              <w:jc w:val="center"/>
            </w:pPr>
            <w:r>
              <w:rPr>
                <w:rFonts w:ascii="宋体" w:hAnsi="宋体" w:eastAsia="宋体"/>
                <w:sz w:val="16"/>
              </w:rPr>
              <w:t>10</w:t>
            </w:r>
          </w:p>
        </w:tc>
      </w:tr>
      <w:tr w14:paraId="577F154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8A6AA8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9273E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64AC49">
            <w:pPr>
              <w:jc w:val="center"/>
            </w:pPr>
            <w:r>
              <w:rPr>
                <w:rFonts w:ascii="宋体" w:hAnsi="宋体" w:eastAsia="宋体"/>
                <w:sz w:val="16"/>
              </w:rPr>
              <w:t>执行案件结案数（件）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F0B238">
            <w:pPr>
              <w:jc w:val="center"/>
            </w:pPr>
            <w:r>
              <w:rPr>
                <w:rFonts w:ascii="宋体" w:hAnsi="宋体" w:eastAsia="宋体"/>
                <w:sz w:val="16"/>
              </w:rPr>
              <w:t>&gt;=2000件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FCA201">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4AE6F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B1F2B9">
            <w:pPr>
              <w:jc w:val="center"/>
            </w:pPr>
            <w:r>
              <w:rPr>
                <w:rFonts w:ascii="宋体" w:hAnsi="宋体" w:eastAsia="宋体"/>
                <w:sz w:val="16"/>
              </w:rPr>
              <w:t>2156件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5DD01A">
            <w:pPr>
              <w:jc w:val="center"/>
            </w:pPr>
            <w:r>
              <w:rPr>
                <w:rFonts w:ascii="宋体" w:hAnsi="宋体" w:eastAsia="宋体"/>
                <w:sz w:val="16"/>
              </w:rPr>
              <w:t>10</w:t>
            </w:r>
          </w:p>
        </w:tc>
      </w:tr>
      <w:tr w14:paraId="6781410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EBC96C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FA7EDD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FFAC94">
            <w:pPr>
              <w:jc w:val="center"/>
            </w:pPr>
            <w:r>
              <w:rPr>
                <w:rFonts w:ascii="宋体" w:hAnsi="宋体" w:eastAsia="宋体"/>
                <w:sz w:val="16"/>
              </w:rPr>
              <w:t>刑事案件结案数（件）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1E9F7C">
            <w:pPr>
              <w:jc w:val="center"/>
            </w:pPr>
            <w:r>
              <w:rPr>
                <w:rFonts w:ascii="宋体" w:hAnsi="宋体" w:eastAsia="宋体"/>
                <w:sz w:val="16"/>
              </w:rPr>
              <w:t>&gt;=500件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65EF31">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2A552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67C0FB">
            <w:pPr>
              <w:jc w:val="center"/>
            </w:pPr>
            <w:r>
              <w:rPr>
                <w:rFonts w:ascii="宋体" w:hAnsi="宋体" w:eastAsia="宋体"/>
                <w:sz w:val="16"/>
              </w:rPr>
              <w:t>217件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17B87A">
            <w:pPr>
              <w:jc w:val="center"/>
            </w:pPr>
            <w:r>
              <w:rPr>
                <w:rFonts w:ascii="宋体" w:hAnsi="宋体" w:eastAsia="宋体"/>
                <w:sz w:val="16"/>
              </w:rPr>
              <w:t>4.34</w:t>
            </w:r>
          </w:p>
        </w:tc>
      </w:tr>
    </w:tbl>
    <w:p w14:paraId="2962602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6D402B7">
        <w:tblPrEx>
          <w:tblCellMar>
            <w:top w:w="0" w:type="dxa"/>
            <w:left w:w="108" w:type="dxa"/>
            <w:bottom w:w="0" w:type="dxa"/>
            <w:right w:w="108" w:type="dxa"/>
          </w:tblCellMar>
        </w:tblPrEx>
        <w:tc>
          <w:tcPr>
            <w:tcW w:w="8848" w:type="dxa"/>
            <w:gridSpan w:val="14"/>
            <w:vAlign w:val="center"/>
          </w:tcPr>
          <w:p w14:paraId="0B06A33B">
            <w:pPr>
              <w:jc w:val="center"/>
            </w:pPr>
            <w:r>
              <w:rPr>
                <w:rFonts w:ascii="宋体" w:hAnsi="宋体" w:eastAsia="宋体"/>
                <w:sz w:val="24"/>
              </w:rPr>
              <w:t>项目支出绩效自评表</w:t>
            </w:r>
          </w:p>
        </w:tc>
      </w:tr>
      <w:tr w14:paraId="0B530A9A">
        <w:tblPrEx>
          <w:tblCellMar>
            <w:top w:w="0" w:type="dxa"/>
            <w:left w:w="108" w:type="dxa"/>
            <w:bottom w:w="0" w:type="dxa"/>
            <w:right w:w="108" w:type="dxa"/>
          </w:tblCellMar>
        </w:tblPrEx>
        <w:tc>
          <w:tcPr>
            <w:tcW w:w="8848" w:type="dxa"/>
            <w:gridSpan w:val="14"/>
            <w:vAlign w:val="center"/>
          </w:tcPr>
          <w:p w14:paraId="02CE11A5">
            <w:pPr>
              <w:jc w:val="center"/>
            </w:pPr>
            <w:r>
              <w:rPr>
                <w:rFonts w:ascii="宋体" w:hAnsi="宋体" w:eastAsia="宋体"/>
                <w:sz w:val="24"/>
              </w:rPr>
              <w:t>(2024年度)</w:t>
            </w:r>
          </w:p>
        </w:tc>
      </w:tr>
      <w:tr w14:paraId="72909B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4151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6343C8">
            <w:pPr>
              <w:jc w:val="center"/>
            </w:pPr>
            <w:r>
              <w:rPr>
                <w:rFonts w:ascii="宋体" w:hAnsi="宋体" w:eastAsia="宋体"/>
                <w:sz w:val="16"/>
              </w:rPr>
              <w:t>2023为民</w:t>
            </w:r>
            <w:r>
              <w:rPr>
                <w:rFonts w:hint="eastAsia" w:ascii="宋体" w:hAnsi="宋体"/>
                <w:sz w:val="16"/>
                <w:lang w:eastAsia="zh-CN"/>
              </w:rPr>
              <w:t>办实事</w:t>
            </w:r>
            <w:r>
              <w:rPr>
                <w:rFonts w:ascii="宋体" w:hAnsi="宋体" w:eastAsia="宋体"/>
                <w:sz w:val="16"/>
              </w:rPr>
              <w:t>项目结转</w:t>
            </w:r>
          </w:p>
        </w:tc>
      </w:tr>
      <w:tr w14:paraId="11B4C6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63BF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A8BC09">
            <w:pPr>
              <w:jc w:val="center"/>
            </w:pPr>
            <w:r>
              <w:rPr>
                <w:rFonts w:hint="eastAsia" w:ascii="宋体" w:hAnsi="宋体" w:eastAsia="宋体"/>
                <w:sz w:val="16"/>
              </w:rPr>
              <w:t>克孜勒苏柯尔克孜自治州中级人民法院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6D79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F5E044">
            <w:pPr>
              <w:jc w:val="center"/>
            </w:pPr>
            <w:r>
              <w:rPr>
                <w:rFonts w:ascii="宋体" w:hAnsi="宋体" w:eastAsia="宋体"/>
                <w:sz w:val="16"/>
              </w:rPr>
              <w:t>阿图什市人民法院</w:t>
            </w:r>
          </w:p>
        </w:tc>
      </w:tr>
      <w:tr w14:paraId="637432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817B3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DAFD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28C5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58D3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D3F3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8C19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A254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6ADCB">
            <w:pPr>
              <w:jc w:val="center"/>
            </w:pPr>
            <w:r>
              <w:rPr>
                <w:rFonts w:ascii="宋体" w:hAnsi="宋体" w:eastAsia="宋体"/>
                <w:sz w:val="16"/>
              </w:rPr>
              <w:t>得分</w:t>
            </w:r>
          </w:p>
        </w:tc>
      </w:tr>
      <w:tr w14:paraId="0ECFEA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ECC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1FDB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474BC">
            <w:pPr>
              <w:jc w:val="center"/>
            </w:pPr>
            <w:r>
              <w:rPr>
                <w:rFonts w:ascii="宋体" w:hAnsi="宋体" w:eastAsia="宋体"/>
                <w:sz w:val="16"/>
              </w:rPr>
              <w:t>1.62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9E240">
            <w:pPr>
              <w:jc w:val="center"/>
            </w:pPr>
            <w:r>
              <w:rPr>
                <w:rFonts w:ascii="宋体" w:hAnsi="宋体" w:eastAsia="宋体"/>
                <w:sz w:val="16"/>
              </w:rPr>
              <w:t>1.62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1FF5B">
            <w:pPr>
              <w:jc w:val="center"/>
            </w:pPr>
            <w:r>
              <w:rPr>
                <w:rFonts w:ascii="宋体" w:hAnsi="宋体" w:eastAsia="宋体"/>
                <w:sz w:val="16"/>
              </w:rPr>
              <w:t>1.62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343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DC45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BB5B7">
            <w:pPr>
              <w:jc w:val="center"/>
            </w:pPr>
            <w:r>
              <w:rPr>
                <w:rFonts w:ascii="宋体" w:hAnsi="宋体" w:eastAsia="宋体"/>
                <w:sz w:val="16"/>
              </w:rPr>
              <w:t>10.00分</w:t>
            </w:r>
          </w:p>
        </w:tc>
      </w:tr>
      <w:tr w14:paraId="5991D7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6A4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9ED9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C0F25">
            <w:pPr>
              <w:jc w:val="center"/>
            </w:pPr>
            <w:r>
              <w:rPr>
                <w:rFonts w:ascii="宋体" w:hAnsi="宋体" w:eastAsia="宋体"/>
                <w:sz w:val="16"/>
              </w:rPr>
              <w:t>1.62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62E5E">
            <w:pPr>
              <w:jc w:val="center"/>
            </w:pPr>
            <w:r>
              <w:rPr>
                <w:rFonts w:ascii="宋体" w:hAnsi="宋体" w:eastAsia="宋体"/>
                <w:sz w:val="16"/>
              </w:rPr>
              <w:t>1.62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9CD72">
            <w:pPr>
              <w:jc w:val="center"/>
            </w:pPr>
            <w:r>
              <w:rPr>
                <w:rFonts w:ascii="宋体" w:hAnsi="宋体" w:eastAsia="宋体"/>
                <w:sz w:val="16"/>
              </w:rPr>
              <w:t>1.62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AFA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7AC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20455">
            <w:pPr>
              <w:jc w:val="center"/>
            </w:pPr>
            <w:r>
              <w:rPr>
                <w:rFonts w:ascii="宋体" w:hAnsi="宋体" w:eastAsia="宋体"/>
                <w:sz w:val="16"/>
              </w:rPr>
              <w:t>—</w:t>
            </w:r>
          </w:p>
        </w:tc>
      </w:tr>
      <w:tr w14:paraId="5AC030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BCA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3407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80D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84A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D19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24A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FA4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AF07F">
            <w:pPr>
              <w:jc w:val="center"/>
            </w:pPr>
            <w:r>
              <w:rPr>
                <w:rFonts w:ascii="宋体" w:hAnsi="宋体" w:eastAsia="宋体"/>
                <w:sz w:val="16"/>
              </w:rPr>
              <w:t>—</w:t>
            </w:r>
          </w:p>
        </w:tc>
      </w:tr>
      <w:tr w14:paraId="00456E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14550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91A4F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012AD5">
            <w:pPr>
              <w:jc w:val="center"/>
            </w:pPr>
            <w:r>
              <w:rPr>
                <w:rFonts w:ascii="宋体" w:hAnsi="宋体" w:eastAsia="宋体"/>
                <w:sz w:val="16"/>
              </w:rPr>
              <w:t>实际完成情况</w:t>
            </w:r>
          </w:p>
        </w:tc>
      </w:tr>
      <w:tr w14:paraId="38F5BE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7126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9A0518">
            <w:pPr>
              <w:jc w:val="both"/>
            </w:pPr>
            <w:r>
              <w:rPr>
                <w:rFonts w:ascii="宋体" w:hAnsi="宋体" w:eastAsia="宋体"/>
                <w:sz w:val="16"/>
              </w:rPr>
              <w:t>项目资金1.62万元，其中：项目资金1.62万元（其中：办公经费1.62万元、主要用于办实事好事，慰问家庭困难群众、帮助解决群众家庭生产生活困难、开展宣传教育、文体活动等开支。</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C7F38C">
            <w:pPr>
              <w:jc w:val="both"/>
            </w:pPr>
            <w:r>
              <w:rPr>
                <w:rFonts w:ascii="宋体" w:hAnsi="宋体" w:eastAsia="宋体"/>
                <w:sz w:val="16"/>
              </w:rPr>
              <w:t>截至2024年12月31日，开展慰问次数1次，购买办公用品批次1次；切实解决群众生产生活中的实际困难，加强民族团结，增进民族互信，突出现代文化引领，落实民生建设任务，增加农牧民收入，关心关爱困难群众。</w:t>
            </w:r>
          </w:p>
        </w:tc>
      </w:tr>
      <w:tr w14:paraId="5CA9D1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62E9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A5C6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91EB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EAB3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2158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35F3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701B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F04E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1516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C0CA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95D6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9E70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3D14B">
            <w:pPr>
              <w:jc w:val="center"/>
            </w:pPr>
            <w:r>
              <w:rPr>
                <w:rFonts w:ascii="宋体" w:hAnsi="宋体" w:eastAsia="宋体"/>
                <w:sz w:val="16"/>
              </w:rPr>
              <w:t>偏差原因分析及改进措施</w:t>
            </w:r>
          </w:p>
        </w:tc>
      </w:tr>
      <w:tr w14:paraId="2103B1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3029F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92758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459E2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8D80">
            <w:pPr>
              <w:jc w:val="center"/>
            </w:pPr>
            <w:r>
              <w:rPr>
                <w:rFonts w:ascii="宋体" w:hAnsi="宋体" w:eastAsia="宋体"/>
                <w:sz w:val="16"/>
              </w:rPr>
              <w:t>维修困难群众设备（次）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C4B6C">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8D9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576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F6AA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F4F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6E2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52CE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637B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FBEF8">
            <w:pPr>
              <w:jc w:val="center"/>
            </w:pPr>
          </w:p>
        </w:tc>
      </w:tr>
      <w:tr w14:paraId="0840DF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A21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087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F66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83B43">
            <w:pPr>
              <w:jc w:val="center"/>
            </w:pPr>
            <w:r>
              <w:rPr>
                <w:rFonts w:ascii="宋体" w:hAnsi="宋体" w:eastAsia="宋体"/>
                <w:sz w:val="16"/>
              </w:rPr>
              <w:t>购买办公用品批次（次）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5F7DA">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F40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1A1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56F0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E0D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949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A563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32AF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20946">
            <w:pPr>
              <w:jc w:val="center"/>
            </w:pPr>
          </w:p>
        </w:tc>
      </w:tr>
      <w:tr w14:paraId="3C66A0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A64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A38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7FD49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0B5B1">
            <w:pPr>
              <w:jc w:val="center"/>
            </w:pPr>
            <w:r>
              <w:rPr>
                <w:rFonts w:ascii="宋体" w:hAnsi="宋体" w:eastAsia="宋体"/>
                <w:sz w:val="16"/>
              </w:rPr>
              <w:t>设备修缮工作质量验收合格率（%）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3C8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B4C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75A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16D6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A20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F07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A88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50B0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3C65C">
            <w:pPr>
              <w:jc w:val="center"/>
            </w:pPr>
          </w:p>
        </w:tc>
      </w:tr>
      <w:tr w14:paraId="519898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37C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1F5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87A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BC9DD">
            <w:pPr>
              <w:jc w:val="center"/>
            </w:pPr>
            <w:r>
              <w:rPr>
                <w:rFonts w:ascii="宋体" w:hAnsi="宋体" w:eastAsia="宋体"/>
                <w:sz w:val="16"/>
              </w:rPr>
              <w:t>购买办公用品验收合格率（%）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F6FD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CAD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5A5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92C2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9C6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159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35BF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B3FC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824CE">
            <w:pPr>
              <w:jc w:val="center"/>
            </w:pPr>
          </w:p>
        </w:tc>
      </w:tr>
      <w:tr w14:paraId="102E24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F1B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E8A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D04B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D4557">
            <w:pPr>
              <w:jc w:val="center"/>
            </w:pPr>
            <w:r>
              <w:rPr>
                <w:rFonts w:ascii="宋体" w:hAnsi="宋体" w:eastAsia="宋体"/>
                <w:sz w:val="16"/>
              </w:rPr>
              <w:t>设备修缮工作完成及时率（%）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F9E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40F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D6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05BF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F7C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A3E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F09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1925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F5747">
            <w:pPr>
              <w:jc w:val="center"/>
            </w:pPr>
          </w:p>
        </w:tc>
      </w:tr>
      <w:tr w14:paraId="691047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2C1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5D6E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088FC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BBBEA">
            <w:pPr>
              <w:jc w:val="center"/>
            </w:pPr>
            <w:r>
              <w:rPr>
                <w:rFonts w:ascii="宋体" w:hAnsi="宋体" w:eastAsia="宋体"/>
                <w:sz w:val="16"/>
              </w:rPr>
              <w:t>维修设备（万元）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7008A">
            <w:pPr>
              <w:jc w:val="center"/>
            </w:pPr>
            <w:r>
              <w:rPr>
                <w:rFonts w:ascii="宋体" w:hAnsi="宋体" w:eastAsia="宋体"/>
                <w:sz w:val="16"/>
              </w:rPr>
              <w:t>&lt;=0.62万元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10C6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425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38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794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566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F2631">
            <w:pPr>
              <w:jc w:val="center"/>
            </w:pPr>
            <w:r>
              <w:rPr>
                <w:rFonts w:ascii="宋体" w:hAnsi="宋体" w:eastAsia="宋体"/>
                <w:sz w:val="16"/>
              </w:rPr>
              <w:t>=0.62万元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D42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7BEE1">
            <w:pPr>
              <w:jc w:val="center"/>
            </w:pPr>
          </w:p>
        </w:tc>
      </w:tr>
      <w:tr w14:paraId="7F8954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9DA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B6B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C18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3D666">
            <w:pPr>
              <w:jc w:val="center"/>
            </w:pPr>
            <w:r>
              <w:rPr>
                <w:rFonts w:ascii="宋体" w:hAnsi="宋体" w:eastAsia="宋体"/>
                <w:sz w:val="16"/>
              </w:rPr>
              <w:t>购买办公用品（万元）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54E13">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122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B57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FAD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136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BDC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8115D">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D03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C4E77">
            <w:pPr>
              <w:jc w:val="center"/>
            </w:pPr>
          </w:p>
        </w:tc>
      </w:tr>
      <w:tr w14:paraId="4AE5E0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339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80F8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5654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2AF21">
            <w:pPr>
              <w:jc w:val="center"/>
            </w:pPr>
            <w:r>
              <w:rPr>
                <w:rFonts w:ascii="宋体" w:hAnsi="宋体" w:eastAsia="宋体"/>
                <w:sz w:val="16"/>
              </w:rPr>
              <w:t>促进乡村振兴发展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751F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910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1E4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D58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430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4486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10FBA">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86FD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B24FF">
            <w:pPr>
              <w:jc w:val="center"/>
            </w:pPr>
          </w:p>
        </w:tc>
      </w:tr>
      <w:tr w14:paraId="198968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B87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5EA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87A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31959">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8C76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FCF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511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055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078B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D61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AB8F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DB1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61A49">
            <w:pPr>
              <w:jc w:val="center"/>
            </w:pPr>
          </w:p>
        </w:tc>
      </w:tr>
      <w:tr w14:paraId="20B2A0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B812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81A2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36C5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901F9B">
            <w:pPr>
              <w:jc w:val="center"/>
            </w:pPr>
            <w:r>
              <w:rPr>
                <w:rFonts w:ascii="宋体" w:hAnsi="宋体" w:eastAsia="宋体"/>
                <w:sz w:val="16"/>
              </w:rPr>
              <w:t>100分</w:t>
            </w:r>
          </w:p>
        </w:tc>
      </w:tr>
    </w:tbl>
    <w:p w14:paraId="148D9E91">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96"/>
        <w:gridCol w:w="696"/>
        <w:gridCol w:w="632"/>
        <w:gridCol w:w="632"/>
        <w:gridCol w:w="632"/>
        <w:gridCol w:w="632"/>
        <w:gridCol w:w="105"/>
        <w:gridCol w:w="527"/>
        <w:gridCol w:w="123"/>
        <w:gridCol w:w="509"/>
        <w:gridCol w:w="632"/>
        <w:gridCol w:w="632"/>
        <w:gridCol w:w="632"/>
      </w:tblGrid>
      <w:tr w14:paraId="47EC5ADB">
        <w:tc>
          <w:tcPr>
            <w:tcW w:w="8976" w:type="dxa"/>
            <w:gridSpan w:val="16"/>
            <w:vAlign w:val="center"/>
          </w:tcPr>
          <w:p w14:paraId="32242138">
            <w:pPr>
              <w:jc w:val="center"/>
            </w:pPr>
            <w:r>
              <w:rPr>
                <w:rFonts w:ascii="宋体" w:hAnsi="宋体" w:eastAsia="宋体"/>
                <w:sz w:val="24"/>
              </w:rPr>
              <w:t>项目支出绩效自评表</w:t>
            </w:r>
          </w:p>
        </w:tc>
      </w:tr>
      <w:tr w14:paraId="3741DF75">
        <w:tblPrEx>
          <w:tblCellMar>
            <w:top w:w="0" w:type="dxa"/>
            <w:left w:w="108" w:type="dxa"/>
            <w:bottom w:w="0" w:type="dxa"/>
            <w:right w:w="108" w:type="dxa"/>
          </w:tblCellMar>
        </w:tblPrEx>
        <w:tc>
          <w:tcPr>
            <w:tcW w:w="8976" w:type="dxa"/>
            <w:gridSpan w:val="16"/>
            <w:vAlign w:val="center"/>
          </w:tcPr>
          <w:p w14:paraId="1E088DF5">
            <w:pPr>
              <w:jc w:val="center"/>
            </w:pPr>
            <w:r>
              <w:rPr>
                <w:rFonts w:ascii="宋体" w:hAnsi="宋体" w:eastAsia="宋体"/>
                <w:sz w:val="24"/>
              </w:rPr>
              <w:t>(2024年度)</w:t>
            </w:r>
          </w:p>
        </w:tc>
      </w:tr>
      <w:tr w14:paraId="12A0BA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F54AD">
            <w:pPr>
              <w:jc w:val="center"/>
            </w:pPr>
            <w:r>
              <w:rPr>
                <w:rFonts w:ascii="宋体" w:hAnsi="宋体" w:eastAsia="宋体"/>
                <w:sz w:val="16"/>
              </w:rPr>
              <w:t>项目名称</w:t>
            </w:r>
          </w:p>
        </w:tc>
        <w:tc>
          <w:tcPr>
            <w:tcW w:w="8344" w:type="dxa"/>
            <w:gridSpan w:val="15"/>
            <w:tcBorders>
              <w:top w:val="single" w:color="auto" w:sz="10" w:space="0"/>
              <w:left w:val="single" w:color="auto" w:sz="10" w:space="0"/>
              <w:bottom w:val="single" w:color="auto" w:sz="10" w:space="0"/>
              <w:right w:val="single" w:color="auto" w:sz="10" w:space="0"/>
              <w:insideV w:val="single" w:sz="10" w:space="0"/>
            </w:tcBorders>
            <w:vAlign w:val="center"/>
          </w:tcPr>
          <w:p w14:paraId="25FD30CA">
            <w:pPr>
              <w:jc w:val="center"/>
            </w:pPr>
            <w:r>
              <w:rPr>
                <w:rFonts w:ascii="宋体" w:hAnsi="宋体" w:eastAsia="宋体"/>
                <w:sz w:val="16"/>
              </w:rPr>
              <w:t>2024为民办实事项目</w:t>
            </w:r>
          </w:p>
        </w:tc>
      </w:tr>
      <w:tr w14:paraId="0FC03D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2DBB1">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C8B67E">
            <w:pPr>
              <w:jc w:val="center"/>
            </w:pPr>
            <w:r>
              <w:rPr>
                <w:rFonts w:hint="eastAsia" w:ascii="宋体" w:hAnsi="宋体" w:eastAsia="宋体"/>
                <w:sz w:val="16"/>
              </w:rPr>
              <w:t>克孜勒苏柯尔克孜自治州中级人民法院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93A24">
            <w:pPr>
              <w:jc w:val="center"/>
            </w:pPr>
            <w:r>
              <w:rPr>
                <w:rFonts w:ascii="宋体" w:hAnsi="宋体" w:eastAsia="宋体"/>
                <w:sz w:val="16"/>
              </w:rPr>
              <w:t>实施单位</w:t>
            </w:r>
          </w:p>
        </w:tc>
        <w:tc>
          <w:tcPr>
            <w:tcW w:w="316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436533">
            <w:pPr>
              <w:jc w:val="center"/>
            </w:pPr>
            <w:r>
              <w:rPr>
                <w:rFonts w:ascii="宋体" w:hAnsi="宋体" w:eastAsia="宋体"/>
                <w:sz w:val="16"/>
              </w:rPr>
              <w:t>阿图什市人民法院</w:t>
            </w:r>
          </w:p>
        </w:tc>
      </w:tr>
      <w:tr w14:paraId="39F369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30A33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4245B">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0D18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64E6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C5478">
            <w:pPr>
              <w:jc w:val="center"/>
            </w:pPr>
            <w:r>
              <w:rPr>
                <w:rFonts w:ascii="宋体" w:hAnsi="宋体" w:eastAsia="宋体"/>
                <w:sz w:val="16"/>
              </w:rPr>
              <w:t>全年执行数</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97043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E4D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87446">
            <w:pPr>
              <w:jc w:val="center"/>
            </w:pPr>
            <w:r>
              <w:rPr>
                <w:rFonts w:ascii="宋体" w:hAnsi="宋体" w:eastAsia="宋体"/>
                <w:sz w:val="16"/>
              </w:rPr>
              <w:t>得分</w:t>
            </w:r>
          </w:p>
        </w:tc>
      </w:tr>
      <w:tr w14:paraId="4D4947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004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2824A">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D6C79">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2B319">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7B8CE">
            <w:pPr>
              <w:jc w:val="center"/>
            </w:pPr>
            <w:r>
              <w:rPr>
                <w:rFonts w:ascii="宋体" w:hAnsi="宋体" w:eastAsia="宋体"/>
                <w:sz w:val="16"/>
              </w:rPr>
              <w:t>16.98</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A289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68A78">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5533A">
            <w:pPr>
              <w:jc w:val="center"/>
            </w:pPr>
            <w:r>
              <w:rPr>
                <w:rFonts w:ascii="宋体" w:hAnsi="宋体" w:eastAsia="宋体"/>
                <w:sz w:val="16"/>
              </w:rPr>
              <w:t>9.97分</w:t>
            </w:r>
          </w:p>
        </w:tc>
      </w:tr>
      <w:tr w14:paraId="2DF063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6F8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27BCB">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C5987">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E7911">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D60E4">
            <w:pPr>
              <w:jc w:val="center"/>
            </w:pPr>
            <w:r>
              <w:rPr>
                <w:rFonts w:ascii="宋体" w:hAnsi="宋体" w:eastAsia="宋体"/>
                <w:sz w:val="16"/>
              </w:rPr>
              <w:t>16.98</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243D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EBC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695BA">
            <w:pPr>
              <w:jc w:val="center"/>
            </w:pPr>
            <w:r>
              <w:rPr>
                <w:rFonts w:ascii="宋体" w:hAnsi="宋体" w:eastAsia="宋体"/>
                <w:sz w:val="16"/>
              </w:rPr>
              <w:t>—</w:t>
            </w:r>
          </w:p>
        </w:tc>
      </w:tr>
      <w:tr w14:paraId="079972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C28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7AB8D">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2D8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FD4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E2B33">
            <w:pPr>
              <w:jc w:val="center"/>
            </w:pPr>
            <w:r>
              <w:rPr>
                <w:rFonts w:ascii="宋体" w:hAnsi="宋体" w:eastAsia="宋体"/>
                <w:sz w:val="16"/>
              </w:rPr>
              <w:t>0.00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C19D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B3B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51674">
            <w:pPr>
              <w:jc w:val="center"/>
            </w:pPr>
            <w:r>
              <w:rPr>
                <w:rFonts w:ascii="宋体" w:hAnsi="宋体" w:eastAsia="宋体"/>
                <w:sz w:val="16"/>
              </w:rPr>
              <w:t>—</w:t>
            </w:r>
          </w:p>
        </w:tc>
      </w:tr>
      <w:tr w14:paraId="2DBD28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314FD6">
            <w:pPr>
              <w:jc w:val="center"/>
            </w:pPr>
            <w:r>
              <w:rPr>
                <w:rFonts w:ascii="宋体" w:hAnsi="宋体" w:eastAsia="宋体"/>
                <w:sz w:val="16"/>
              </w:rPr>
              <w:t>三、目标完成情况</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8C0BC9">
            <w:pPr>
              <w:jc w:val="center"/>
            </w:pPr>
            <w:r>
              <w:rPr>
                <w:rFonts w:ascii="宋体" w:hAnsi="宋体" w:eastAsia="宋体"/>
                <w:sz w:val="16"/>
              </w:rPr>
              <w:t>预期目标</w:t>
            </w:r>
          </w:p>
        </w:tc>
        <w:tc>
          <w:tcPr>
            <w:tcW w:w="379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B4D198B">
            <w:pPr>
              <w:jc w:val="center"/>
            </w:pPr>
            <w:r>
              <w:rPr>
                <w:rFonts w:ascii="宋体" w:hAnsi="宋体" w:eastAsia="宋体"/>
                <w:sz w:val="16"/>
              </w:rPr>
              <w:t>实际完成情况</w:t>
            </w:r>
          </w:p>
        </w:tc>
      </w:tr>
      <w:tr w14:paraId="75AFE1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E7AC4"/>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DBE2E3">
            <w:pPr>
              <w:jc w:val="both"/>
            </w:pPr>
            <w:r>
              <w:rPr>
                <w:rFonts w:ascii="宋体" w:hAnsi="宋体" w:eastAsia="宋体"/>
                <w:sz w:val="16"/>
              </w:rPr>
              <w:t>项目资金17万元，其中：项目资金17万元（其中：维修维护费16万元，办公经费1万元、主要用于办实事好事，慰问家庭困难群众、帮助解决群众家庭生产生活困难、开展宣传教育、文体活动等开支。</w:t>
            </w:r>
          </w:p>
        </w:tc>
        <w:tc>
          <w:tcPr>
            <w:tcW w:w="379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C02D9B4">
            <w:pPr>
              <w:jc w:val="both"/>
            </w:pPr>
            <w:r>
              <w:rPr>
                <w:rFonts w:ascii="宋体" w:hAnsi="宋体" w:eastAsia="宋体"/>
                <w:sz w:val="16"/>
              </w:rPr>
              <w:t>截至2024年12月31日，活动开展次数2次，养兔基地、路面维护维修2次，宣传困难群众2次；通过该项目实施，慰问家庭困难群众、帮助解决群众家庭生产生活困难。</w:t>
            </w:r>
            <w:r>
              <w:rPr>
                <w:rFonts w:ascii="宋体" w:hAnsi="宋体" w:eastAsia="宋体"/>
                <w:sz w:val="16"/>
              </w:rPr>
              <w:tab/>
            </w:r>
          </w:p>
        </w:tc>
      </w:tr>
      <w:tr w14:paraId="5F8524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369D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7E4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022BA">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D73499">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52B76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063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72CB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07D8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7B79B">
            <w:pPr>
              <w:jc w:val="center"/>
            </w:pPr>
            <w:r>
              <w:rPr>
                <w:rFonts w:ascii="宋体" w:hAnsi="宋体" w:eastAsia="宋体"/>
                <w:sz w:val="16"/>
              </w:rPr>
              <w:t>赋分规则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D8CF5">
            <w:pPr>
              <w:jc w:val="center"/>
            </w:pPr>
            <w:r>
              <w:rPr>
                <w:rFonts w:ascii="宋体" w:hAnsi="宋体" w:eastAsia="宋体"/>
                <w:sz w:val="16"/>
              </w:rPr>
              <w:t>佐证资料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56DC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1958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28CB0">
            <w:pPr>
              <w:jc w:val="center"/>
            </w:pPr>
            <w:r>
              <w:rPr>
                <w:rFonts w:ascii="宋体" w:hAnsi="宋体" w:eastAsia="宋体"/>
                <w:sz w:val="16"/>
              </w:rPr>
              <w:t>偏差原因分析及改进措施</w:t>
            </w:r>
          </w:p>
        </w:tc>
      </w:tr>
      <w:tr w14:paraId="50977A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23B6A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B8233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0ECF30">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150A06">
            <w:pPr>
              <w:jc w:val="center"/>
            </w:pPr>
            <w:r>
              <w:rPr>
                <w:rFonts w:ascii="宋体" w:hAnsi="宋体" w:eastAsia="宋体"/>
                <w:sz w:val="16"/>
              </w:rPr>
              <w:t>活动开展次数（次）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46642C">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FF7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AB5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12D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4B617">
            <w:pPr>
              <w:jc w:val="center"/>
            </w:pPr>
            <w:r>
              <w:rPr>
                <w:rFonts w:ascii="宋体" w:hAnsi="宋体" w:eastAsia="宋体"/>
                <w:sz w:val="16"/>
              </w:rPr>
              <w:t>按照完成比例赋分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60EA1">
            <w:pPr>
              <w:jc w:val="center"/>
            </w:pPr>
            <w:r>
              <w:rPr>
                <w:rFonts w:ascii="宋体" w:hAnsi="宋体" w:eastAsia="宋体"/>
                <w:sz w:val="16"/>
              </w:rPr>
              <w:t>工作资料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56B47">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D23D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09E7A">
            <w:pPr>
              <w:jc w:val="center"/>
            </w:pPr>
          </w:p>
        </w:tc>
      </w:tr>
      <w:tr w14:paraId="2A8D29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F91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11D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3CB5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15AAE9">
            <w:pPr>
              <w:jc w:val="center"/>
            </w:pPr>
            <w:r>
              <w:rPr>
                <w:rFonts w:ascii="宋体" w:hAnsi="宋体" w:eastAsia="宋体"/>
                <w:sz w:val="16"/>
              </w:rPr>
              <w:t>养兔基地、路面维护维修（次）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ED9FF3">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61A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125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347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CA4C5">
            <w:pPr>
              <w:jc w:val="center"/>
            </w:pPr>
            <w:r>
              <w:rPr>
                <w:rFonts w:ascii="宋体" w:hAnsi="宋体" w:eastAsia="宋体"/>
                <w:sz w:val="16"/>
              </w:rPr>
              <w:t>按照完成比例赋分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6A051">
            <w:pPr>
              <w:jc w:val="center"/>
            </w:pPr>
            <w:r>
              <w:rPr>
                <w:rFonts w:ascii="宋体" w:hAnsi="宋体" w:eastAsia="宋体"/>
                <w:sz w:val="16"/>
              </w:rPr>
              <w:t>工作资料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9A27A">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F08E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12334">
            <w:pPr>
              <w:jc w:val="center"/>
            </w:pPr>
          </w:p>
        </w:tc>
      </w:tr>
      <w:tr w14:paraId="4024AD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7A1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2D8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8802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44CE9C">
            <w:pPr>
              <w:jc w:val="center"/>
            </w:pPr>
            <w:r>
              <w:rPr>
                <w:rFonts w:ascii="宋体" w:hAnsi="宋体" w:eastAsia="宋体"/>
                <w:sz w:val="16"/>
              </w:rPr>
              <w:t>宣传困难群众(次)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547147">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89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9B6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A1B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ABB45">
            <w:pPr>
              <w:jc w:val="center"/>
            </w:pPr>
            <w:r>
              <w:rPr>
                <w:rFonts w:ascii="宋体" w:hAnsi="宋体" w:eastAsia="宋体"/>
                <w:sz w:val="16"/>
              </w:rPr>
              <w:t>按照完成比例赋分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494C7">
            <w:pPr>
              <w:jc w:val="center"/>
            </w:pPr>
            <w:r>
              <w:rPr>
                <w:rFonts w:ascii="宋体" w:hAnsi="宋体" w:eastAsia="宋体"/>
                <w:sz w:val="16"/>
              </w:rPr>
              <w:t>工作资料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C7CCA">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4236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D8783">
            <w:pPr>
              <w:jc w:val="center"/>
            </w:pPr>
          </w:p>
        </w:tc>
      </w:tr>
      <w:tr w14:paraId="3410AA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57E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CDA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55AB6B">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9DF0D5">
            <w:pPr>
              <w:jc w:val="center"/>
            </w:pPr>
            <w:r>
              <w:rPr>
                <w:rFonts w:ascii="宋体" w:hAnsi="宋体" w:eastAsia="宋体"/>
                <w:sz w:val="16"/>
              </w:rPr>
              <w:t>活动举办成功率（%）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AC5C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B27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209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073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02247">
            <w:pPr>
              <w:jc w:val="center"/>
            </w:pPr>
            <w:r>
              <w:rPr>
                <w:rFonts w:ascii="宋体" w:hAnsi="宋体" w:eastAsia="宋体"/>
                <w:sz w:val="16"/>
              </w:rPr>
              <w:t>按照完成比例赋分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951D0">
            <w:pPr>
              <w:jc w:val="center"/>
            </w:pPr>
            <w:r>
              <w:rPr>
                <w:rFonts w:ascii="宋体" w:hAnsi="宋体" w:eastAsia="宋体"/>
                <w:sz w:val="16"/>
              </w:rPr>
              <w:t>工作资料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805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8060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6A063">
            <w:pPr>
              <w:jc w:val="center"/>
            </w:pPr>
          </w:p>
        </w:tc>
      </w:tr>
      <w:tr w14:paraId="16EACA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578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674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84A6E"/>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FAFF03">
            <w:pPr>
              <w:jc w:val="center"/>
            </w:pPr>
            <w:r>
              <w:rPr>
                <w:rFonts w:ascii="宋体" w:hAnsi="宋体" w:eastAsia="宋体"/>
                <w:sz w:val="16"/>
              </w:rPr>
              <w:t>维护维修验收合格率（%）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F21E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4C3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B7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1B188">
            <w:pPr>
              <w:jc w:val="center"/>
            </w:pPr>
            <w:r>
              <w:rPr>
                <w:rFonts w:ascii="宋体" w:hAnsi="宋体" w:eastAsia="宋体"/>
                <w:sz w:val="16"/>
              </w:rPr>
              <w:t>5</w:t>
            </w:r>
          </w:p>
        </w:tc>
        <w:tc>
          <w:tcPr>
            <w:tcW w:w="7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78BCD">
            <w:pPr>
              <w:jc w:val="center"/>
            </w:pPr>
            <w:r>
              <w:rPr>
                <w:rFonts w:ascii="宋体" w:hAnsi="宋体" w:eastAsia="宋体"/>
                <w:sz w:val="16"/>
              </w:rPr>
              <w:t>按照完成比例赋分</w:t>
            </w:r>
          </w:p>
        </w:tc>
        <w:tc>
          <w:tcPr>
            <w:tcW w:w="6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C2143">
            <w:pPr>
              <w:jc w:val="center"/>
            </w:pPr>
            <w:r>
              <w:rPr>
                <w:rFonts w:ascii="宋体" w:hAnsi="宋体" w:eastAsia="宋体"/>
                <w:sz w:val="16"/>
              </w:rPr>
              <w:t>工作资料</w:t>
            </w:r>
          </w:p>
        </w:tc>
        <w:tc>
          <w:tcPr>
            <w:tcW w:w="509" w:type="dxa"/>
            <w:tcBorders>
              <w:top w:val="single" w:color="auto" w:sz="10" w:space="0"/>
              <w:left w:val="single" w:color="auto" w:sz="10" w:space="0"/>
              <w:bottom w:val="single" w:color="auto" w:sz="10" w:space="0"/>
              <w:right w:val="single" w:color="auto" w:sz="10" w:space="0"/>
              <w:insideV w:val="single" w:sz="10" w:space="0"/>
            </w:tcBorders>
            <w:vAlign w:val="center"/>
          </w:tcPr>
          <w:p w14:paraId="437352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BF05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A034D">
            <w:pPr>
              <w:jc w:val="center"/>
            </w:pPr>
          </w:p>
        </w:tc>
      </w:tr>
      <w:tr w14:paraId="339A0E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289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9EB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EC50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F87879">
            <w:pPr>
              <w:jc w:val="center"/>
            </w:pPr>
            <w:r>
              <w:rPr>
                <w:rFonts w:ascii="宋体" w:hAnsi="宋体" w:eastAsia="宋体"/>
                <w:sz w:val="16"/>
              </w:rPr>
              <w:t>宣传单印刷合格率(%)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0EC4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AA2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E04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DC445">
            <w:pPr>
              <w:jc w:val="center"/>
            </w:pPr>
            <w:r>
              <w:rPr>
                <w:rFonts w:ascii="宋体" w:hAnsi="宋体" w:eastAsia="宋体"/>
                <w:sz w:val="16"/>
              </w:rPr>
              <w:t>5</w:t>
            </w:r>
          </w:p>
        </w:tc>
        <w:tc>
          <w:tcPr>
            <w:tcW w:w="7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0EF8E">
            <w:pPr>
              <w:jc w:val="center"/>
            </w:pPr>
            <w:r>
              <w:rPr>
                <w:rFonts w:ascii="宋体" w:hAnsi="宋体" w:eastAsia="宋体"/>
                <w:sz w:val="16"/>
              </w:rPr>
              <w:t>按照完成比例赋分</w:t>
            </w:r>
          </w:p>
        </w:tc>
        <w:tc>
          <w:tcPr>
            <w:tcW w:w="6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63515">
            <w:pPr>
              <w:jc w:val="center"/>
            </w:pPr>
            <w:r>
              <w:rPr>
                <w:rFonts w:ascii="宋体" w:hAnsi="宋体" w:eastAsia="宋体"/>
                <w:sz w:val="16"/>
              </w:rPr>
              <w:t>工作资料</w:t>
            </w:r>
          </w:p>
        </w:tc>
        <w:tc>
          <w:tcPr>
            <w:tcW w:w="509" w:type="dxa"/>
            <w:tcBorders>
              <w:top w:val="single" w:color="auto" w:sz="10" w:space="0"/>
              <w:left w:val="single" w:color="auto" w:sz="10" w:space="0"/>
              <w:bottom w:val="single" w:color="auto" w:sz="10" w:space="0"/>
              <w:right w:val="single" w:color="auto" w:sz="10" w:space="0"/>
              <w:insideV w:val="single" w:sz="10" w:space="0"/>
            </w:tcBorders>
            <w:vAlign w:val="center"/>
          </w:tcPr>
          <w:p w14:paraId="36FEFD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3787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A9DEF">
            <w:pPr>
              <w:jc w:val="center"/>
            </w:pPr>
          </w:p>
        </w:tc>
      </w:tr>
      <w:tr w14:paraId="3B4E83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891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A78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AFB1D7">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7C4A58">
            <w:pPr>
              <w:jc w:val="center"/>
            </w:pPr>
            <w:r>
              <w:rPr>
                <w:rFonts w:ascii="宋体" w:hAnsi="宋体" w:eastAsia="宋体"/>
                <w:sz w:val="16"/>
              </w:rPr>
              <w:t>活动奖励发放及时率（%）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CB02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174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494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3F796">
            <w:pPr>
              <w:jc w:val="center"/>
            </w:pPr>
            <w:r>
              <w:rPr>
                <w:rFonts w:ascii="宋体" w:hAnsi="宋体" w:eastAsia="宋体"/>
                <w:sz w:val="16"/>
              </w:rPr>
              <w:t>5</w:t>
            </w:r>
          </w:p>
        </w:tc>
        <w:tc>
          <w:tcPr>
            <w:tcW w:w="7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59B8C">
            <w:pPr>
              <w:jc w:val="center"/>
            </w:pPr>
            <w:r>
              <w:rPr>
                <w:rFonts w:ascii="宋体" w:hAnsi="宋体" w:eastAsia="宋体"/>
                <w:sz w:val="16"/>
              </w:rPr>
              <w:t>按照完成比例赋分</w:t>
            </w:r>
          </w:p>
        </w:tc>
        <w:tc>
          <w:tcPr>
            <w:tcW w:w="6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D699A">
            <w:pPr>
              <w:jc w:val="center"/>
            </w:pPr>
            <w:r>
              <w:rPr>
                <w:rFonts w:ascii="宋体" w:hAnsi="宋体" w:eastAsia="宋体"/>
                <w:sz w:val="16"/>
              </w:rPr>
              <w:t>工作资料</w:t>
            </w:r>
          </w:p>
        </w:tc>
        <w:tc>
          <w:tcPr>
            <w:tcW w:w="509" w:type="dxa"/>
            <w:tcBorders>
              <w:top w:val="single" w:color="auto" w:sz="10" w:space="0"/>
              <w:left w:val="single" w:color="auto" w:sz="10" w:space="0"/>
              <w:bottom w:val="single" w:color="auto" w:sz="10" w:space="0"/>
              <w:right w:val="single" w:color="auto" w:sz="10" w:space="0"/>
              <w:insideV w:val="single" w:sz="10" w:space="0"/>
            </w:tcBorders>
            <w:vAlign w:val="center"/>
          </w:tcPr>
          <w:p w14:paraId="619841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79E4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22BFF">
            <w:pPr>
              <w:jc w:val="center"/>
            </w:pPr>
          </w:p>
        </w:tc>
      </w:tr>
      <w:tr w14:paraId="6AC07D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BEF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857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1A16C"/>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8D64F2B">
            <w:pPr>
              <w:jc w:val="center"/>
            </w:pPr>
            <w:r>
              <w:rPr>
                <w:rFonts w:ascii="宋体" w:hAnsi="宋体" w:eastAsia="宋体"/>
                <w:sz w:val="16"/>
              </w:rPr>
              <w:t>宣传政策普及率(%)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75BD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407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812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BF16E">
            <w:pPr>
              <w:jc w:val="center"/>
            </w:pPr>
            <w:r>
              <w:rPr>
                <w:rFonts w:ascii="宋体" w:hAnsi="宋体" w:eastAsia="宋体"/>
                <w:sz w:val="16"/>
              </w:rPr>
              <w:t>5</w:t>
            </w:r>
          </w:p>
        </w:tc>
        <w:tc>
          <w:tcPr>
            <w:tcW w:w="7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E83F4">
            <w:pPr>
              <w:jc w:val="center"/>
            </w:pPr>
            <w:r>
              <w:rPr>
                <w:rFonts w:ascii="宋体" w:hAnsi="宋体" w:eastAsia="宋体"/>
                <w:sz w:val="16"/>
              </w:rPr>
              <w:t>按照完成比例赋分</w:t>
            </w:r>
          </w:p>
        </w:tc>
        <w:tc>
          <w:tcPr>
            <w:tcW w:w="6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D6DA6">
            <w:pPr>
              <w:jc w:val="center"/>
            </w:pPr>
            <w:r>
              <w:rPr>
                <w:rFonts w:ascii="宋体" w:hAnsi="宋体" w:eastAsia="宋体"/>
                <w:sz w:val="16"/>
              </w:rPr>
              <w:t>工作资料</w:t>
            </w:r>
          </w:p>
        </w:tc>
        <w:tc>
          <w:tcPr>
            <w:tcW w:w="509" w:type="dxa"/>
            <w:tcBorders>
              <w:top w:val="single" w:color="auto" w:sz="10" w:space="0"/>
              <w:left w:val="single" w:color="auto" w:sz="10" w:space="0"/>
              <w:bottom w:val="single" w:color="auto" w:sz="10" w:space="0"/>
              <w:right w:val="single" w:color="auto" w:sz="10" w:space="0"/>
              <w:insideV w:val="single" w:sz="10" w:space="0"/>
            </w:tcBorders>
            <w:vAlign w:val="center"/>
          </w:tcPr>
          <w:p w14:paraId="432C87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D29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97EFC">
            <w:pPr>
              <w:jc w:val="center"/>
            </w:pPr>
          </w:p>
        </w:tc>
      </w:tr>
      <w:tr w14:paraId="205A18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17C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950ED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4142EB">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2AE44D">
            <w:pPr>
              <w:jc w:val="center"/>
            </w:pPr>
            <w:r>
              <w:rPr>
                <w:rFonts w:ascii="宋体" w:hAnsi="宋体" w:eastAsia="宋体"/>
                <w:sz w:val="16"/>
              </w:rPr>
              <w:t>活动奖品支出（万元）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FDB26B">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4B6C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DCD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73CB1">
            <w:pPr>
              <w:jc w:val="center"/>
            </w:pPr>
            <w:r>
              <w:rPr>
                <w:rFonts w:ascii="宋体" w:hAnsi="宋体" w:eastAsia="宋体"/>
                <w:sz w:val="16"/>
              </w:rPr>
              <w:t>7</w:t>
            </w:r>
          </w:p>
        </w:tc>
        <w:tc>
          <w:tcPr>
            <w:tcW w:w="7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6BFCA">
            <w:pPr>
              <w:jc w:val="center"/>
            </w:pPr>
            <w:r>
              <w:rPr>
                <w:rFonts w:ascii="宋体" w:hAnsi="宋体" w:eastAsia="宋体"/>
                <w:sz w:val="16"/>
              </w:rPr>
              <w:t>按照完成比例赋分</w:t>
            </w:r>
          </w:p>
        </w:tc>
        <w:tc>
          <w:tcPr>
            <w:tcW w:w="6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EF914">
            <w:pPr>
              <w:jc w:val="center"/>
            </w:pPr>
            <w:r>
              <w:rPr>
                <w:rFonts w:ascii="宋体" w:hAnsi="宋体" w:eastAsia="宋体"/>
                <w:sz w:val="16"/>
              </w:rPr>
              <w:t>原始凭证</w:t>
            </w:r>
          </w:p>
        </w:tc>
        <w:tc>
          <w:tcPr>
            <w:tcW w:w="509" w:type="dxa"/>
            <w:tcBorders>
              <w:top w:val="single" w:color="auto" w:sz="10" w:space="0"/>
              <w:left w:val="single" w:color="auto" w:sz="10" w:space="0"/>
              <w:bottom w:val="single" w:color="auto" w:sz="10" w:space="0"/>
              <w:right w:val="single" w:color="auto" w:sz="10" w:space="0"/>
              <w:insideV w:val="single" w:sz="10" w:space="0"/>
            </w:tcBorders>
            <w:vAlign w:val="center"/>
          </w:tcPr>
          <w:p w14:paraId="47EA9C73">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3A01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5B82E">
            <w:pPr>
              <w:jc w:val="center"/>
            </w:pPr>
          </w:p>
        </w:tc>
      </w:tr>
      <w:tr w14:paraId="04CAF7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66D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DBF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6E4CC"/>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2E0A84">
            <w:pPr>
              <w:jc w:val="center"/>
            </w:pPr>
            <w:r>
              <w:rPr>
                <w:rFonts w:ascii="宋体" w:hAnsi="宋体" w:eastAsia="宋体"/>
                <w:sz w:val="16"/>
              </w:rPr>
              <w:t>改善路段环境（万元）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4EB527">
            <w:pPr>
              <w:jc w:val="center"/>
            </w:pPr>
            <w:r>
              <w:rPr>
                <w:rFonts w:ascii="宋体" w:hAnsi="宋体" w:eastAsia="宋体"/>
                <w:sz w:val="16"/>
              </w:rPr>
              <w:t>&lt;=8.90万元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B0E0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06F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52868">
            <w:pPr>
              <w:jc w:val="center"/>
            </w:pPr>
            <w:r>
              <w:rPr>
                <w:rFonts w:ascii="宋体" w:hAnsi="宋体" w:eastAsia="宋体"/>
                <w:sz w:val="16"/>
              </w:rPr>
              <w:t>7</w:t>
            </w:r>
          </w:p>
        </w:tc>
        <w:tc>
          <w:tcPr>
            <w:tcW w:w="7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02FBF">
            <w:pPr>
              <w:jc w:val="center"/>
            </w:pPr>
            <w:r>
              <w:rPr>
                <w:rFonts w:ascii="宋体" w:hAnsi="宋体" w:eastAsia="宋体"/>
                <w:sz w:val="16"/>
              </w:rPr>
              <w:t>按照完成比例赋分</w:t>
            </w:r>
          </w:p>
        </w:tc>
        <w:tc>
          <w:tcPr>
            <w:tcW w:w="6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B780B">
            <w:pPr>
              <w:jc w:val="center"/>
            </w:pPr>
            <w:r>
              <w:rPr>
                <w:rFonts w:ascii="宋体" w:hAnsi="宋体" w:eastAsia="宋体"/>
                <w:sz w:val="16"/>
              </w:rPr>
              <w:t>原始凭证</w:t>
            </w:r>
          </w:p>
        </w:tc>
        <w:tc>
          <w:tcPr>
            <w:tcW w:w="509" w:type="dxa"/>
            <w:tcBorders>
              <w:top w:val="single" w:color="auto" w:sz="10" w:space="0"/>
              <w:left w:val="single" w:color="auto" w:sz="10" w:space="0"/>
              <w:bottom w:val="single" w:color="auto" w:sz="10" w:space="0"/>
              <w:right w:val="single" w:color="auto" w:sz="10" w:space="0"/>
              <w:insideV w:val="single" w:sz="10" w:space="0"/>
            </w:tcBorders>
            <w:vAlign w:val="center"/>
          </w:tcPr>
          <w:p w14:paraId="0A31B027">
            <w:pPr>
              <w:jc w:val="center"/>
            </w:pPr>
            <w:r>
              <w:rPr>
                <w:rFonts w:ascii="宋体" w:hAnsi="宋体" w:eastAsia="宋体"/>
                <w:sz w:val="16"/>
              </w:rPr>
              <w:t>=8.88万元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04527">
            <w:pPr>
              <w:jc w:val="center"/>
            </w:pPr>
            <w:r>
              <w:rPr>
                <w:rFonts w:ascii="宋体" w:hAnsi="宋体" w:eastAsia="宋体"/>
                <w:sz w:val="16"/>
              </w:rPr>
              <w:t>6.96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A8066">
            <w:pPr>
              <w:jc w:val="center"/>
            </w:pPr>
            <w:r>
              <w:rPr>
                <w:rFonts w:ascii="宋体" w:hAnsi="宋体" w:eastAsia="宋体"/>
                <w:sz w:val="16"/>
              </w:rPr>
              <w:t>偏差原因：主要项目改造预算较大，实际支付验收未8.88万元。改进措施：加强各类预算管理，认真核对改善项目情况。</w:t>
            </w:r>
          </w:p>
        </w:tc>
      </w:tr>
      <w:tr w14:paraId="699E70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62F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672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E085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CC98DA">
            <w:pPr>
              <w:jc w:val="center"/>
            </w:pPr>
            <w:r>
              <w:rPr>
                <w:rFonts w:ascii="宋体" w:hAnsi="宋体" w:eastAsia="宋体"/>
                <w:sz w:val="16"/>
              </w:rPr>
              <w:t>养兔基地维护（万元）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6CE5BE">
            <w:pPr>
              <w:jc w:val="center"/>
            </w:pPr>
            <w:r>
              <w:rPr>
                <w:rFonts w:ascii="宋体" w:hAnsi="宋体" w:eastAsia="宋体"/>
                <w:sz w:val="16"/>
              </w:rPr>
              <w:t>&lt;=7.10万元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C94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5BC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457E4">
            <w:pPr>
              <w:jc w:val="center"/>
            </w:pPr>
            <w:r>
              <w:rPr>
                <w:rFonts w:ascii="宋体" w:hAnsi="宋体" w:eastAsia="宋体"/>
                <w:sz w:val="16"/>
              </w:rPr>
              <w:t>6</w:t>
            </w:r>
          </w:p>
        </w:tc>
        <w:tc>
          <w:tcPr>
            <w:tcW w:w="7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D49BA">
            <w:pPr>
              <w:jc w:val="center"/>
            </w:pPr>
            <w:r>
              <w:rPr>
                <w:rFonts w:ascii="宋体" w:hAnsi="宋体" w:eastAsia="宋体"/>
                <w:sz w:val="16"/>
              </w:rPr>
              <w:t>按照完成比例赋分</w:t>
            </w:r>
          </w:p>
        </w:tc>
        <w:tc>
          <w:tcPr>
            <w:tcW w:w="6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17877">
            <w:pPr>
              <w:jc w:val="center"/>
            </w:pPr>
            <w:r>
              <w:rPr>
                <w:rFonts w:ascii="宋体" w:hAnsi="宋体" w:eastAsia="宋体"/>
                <w:sz w:val="16"/>
              </w:rPr>
              <w:t>原始凭证</w:t>
            </w:r>
          </w:p>
        </w:tc>
        <w:tc>
          <w:tcPr>
            <w:tcW w:w="509" w:type="dxa"/>
            <w:tcBorders>
              <w:top w:val="single" w:color="auto" w:sz="10" w:space="0"/>
              <w:left w:val="single" w:color="auto" w:sz="10" w:space="0"/>
              <w:bottom w:val="single" w:color="auto" w:sz="10" w:space="0"/>
              <w:right w:val="single" w:color="auto" w:sz="10" w:space="0"/>
              <w:insideV w:val="single" w:sz="10" w:space="0"/>
            </w:tcBorders>
            <w:vAlign w:val="center"/>
          </w:tcPr>
          <w:p w14:paraId="179481C4">
            <w:pPr>
              <w:jc w:val="center"/>
            </w:pPr>
            <w:r>
              <w:rPr>
                <w:rFonts w:ascii="宋体" w:hAnsi="宋体" w:eastAsia="宋体"/>
                <w:sz w:val="16"/>
              </w:rPr>
              <w:t>=7.1万元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7921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B4194">
            <w:pPr>
              <w:jc w:val="center"/>
            </w:pPr>
          </w:p>
        </w:tc>
      </w:tr>
      <w:tr w14:paraId="6F4966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E3F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9CD5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6FBB">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B50A6C">
            <w:pPr>
              <w:jc w:val="center"/>
            </w:pPr>
            <w:r>
              <w:rPr>
                <w:rFonts w:ascii="宋体" w:hAnsi="宋体" w:eastAsia="宋体"/>
                <w:sz w:val="16"/>
              </w:rPr>
              <w:t>促进乡村振兴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FF15D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8BC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7DF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91CD2">
            <w:pPr>
              <w:jc w:val="center"/>
            </w:pPr>
            <w:r>
              <w:rPr>
                <w:rFonts w:ascii="宋体" w:hAnsi="宋体" w:eastAsia="宋体"/>
                <w:sz w:val="16"/>
              </w:rPr>
              <w:t>20</w:t>
            </w:r>
          </w:p>
        </w:tc>
        <w:tc>
          <w:tcPr>
            <w:tcW w:w="7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0B2EB">
            <w:pPr>
              <w:jc w:val="center"/>
            </w:pPr>
            <w:r>
              <w:rPr>
                <w:rFonts w:ascii="宋体" w:hAnsi="宋体" w:eastAsia="宋体"/>
                <w:sz w:val="16"/>
              </w:rPr>
              <w:t>按照完成比例赋分</w:t>
            </w:r>
          </w:p>
        </w:tc>
        <w:tc>
          <w:tcPr>
            <w:tcW w:w="6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340A4">
            <w:pPr>
              <w:jc w:val="center"/>
            </w:pPr>
            <w:r>
              <w:rPr>
                <w:rFonts w:ascii="宋体" w:hAnsi="宋体" w:eastAsia="宋体"/>
                <w:sz w:val="16"/>
              </w:rPr>
              <w:t>工作资料</w:t>
            </w:r>
          </w:p>
        </w:tc>
        <w:tc>
          <w:tcPr>
            <w:tcW w:w="509" w:type="dxa"/>
            <w:tcBorders>
              <w:top w:val="single" w:color="auto" w:sz="10" w:space="0"/>
              <w:left w:val="single" w:color="auto" w:sz="10" w:space="0"/>
              <w:bottom w:val="single" w:color="auto" w:sz="10" w:space="0"/>
              <w:right w:val="single" w:color="auto" w:sz="10" w:space="0"/>
              <w:insideV w:val="single" w:sz="10" w:space="0"/>
            </w:tcBorders>
            <w:vAlign w:val="center"/>
          </w:tcPr>
          <w:p w14:paraId="4511D68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A975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1C96B">
            <w:pPr>
              <w:jc w:val="center"/>
            </w:pPr>
          </w:p>
        </w:tc>
      </w:tr>
      <w:tr w14:paraId="6B4CFD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737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2F4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7D11A">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4B066B">
            <w:pPr>
              <w:jc w:val="center"/>
            </w:pPr>
            <w:r>
              <w:rPr>
                <w:rFonts w:ascii="宋体" w:hAnsi="宋体" w:eastAsia="宋体"/>
                <w:sz w:val="16"/>
              </w:rPr>
              <w:t>群众满意度（%）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ED520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930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E4E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D79B0">
            <w:pPr>
              <w:jc w:val="center"/>
            </w:pPr>
            <w:r>
              <w:rPr>
                <w:rFonts w:ascii="宋体" w:hAnsi="宋体" w:eastAsia="宋体"/>
                <w:sz w:val="16"/>
              </w:rPr>
              <w:t>10</w:t>
            </w:r>
          </w:p>
        </w:tc>
        <w:tc>
          <w:tcPr>
            <w:tcW w:w="7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01600">
            <w:pPr>
              <w:jc w:val="center"/>
            </w:pPr>
            <w:r>
              <w:rPr>
                <w:rFonts w:ascii="宋体" w:hAnsi="宋体" w:eastAsia="宋体"/>
                <w:sz w:val="16"/>
              </w:rPr>
              <w:t>按照完成比例赋分</w:t>
            </w:r>
          </w:p>
        </w:tc>
        <w:tc>
          <w:tcPr>
            <w:tcW w:w="6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D3B0B">
            <w:pPr>
              <w:jc w:val="center"/>
            </w:pPr>
            <w:r>
              <w:rPr>
                <w:rFonts w:ascii="宋体" w:hAnsi="宋体" w:eastAsia="宋体"/>
                <w:sz w:val="16"/>
              </w:rPr>
              <w:t>工作资料</w:t>
            </w:r>
          </w:p>
        </w:tc>
        <w:tc>
          <w:tcPr>
            <w:tcW w:w="509" w:type="dxa"/>
            <w:tcBorders>
              <w:top w:val="single" w:color="auto" w:sz="10" w:space="0"/>
              <w:left w:val="single" w:color="auto" w:sz="10" w:space="0"/>
              <w:bottom w:val="single" w:color="auto" w:sz="10" w:space="0"/>
              <w:right w:val="single" w:color="auto" w:sz="10" w:space="0"/>
              <w:insideV w:val="single" w:sz="10" w:space="0"/>
            </w:tcBorders>
            <w:vAlign w:val="center"/>
          </w:tcPr>
          <w:p w14:paraId="7ADF0C2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98E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7AB61">
            <w:pPr>
              <w:jc w:val="center"/>
            </w:pPr>
          </w:p>
        </w:tc>
      </w:tr>
      <w:tr w14:paraId="69F1B5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92EAA">
            <w:pPr>
              <w:jc w:val="center"/>
            </w:pPr>
            <w:r>
              <w:rPr>
                <w:rFonts w:ascii="宋体" w:hAnsi="宋体" w:eastAsia="宋体"/>
                <w:sz w:val="16"/>
              </w:rPr>
              <w:t>总分</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B1D1F4">
            <w:pPr>
              <w:jc w:val="center"/>
            </w:pPr>
            <w:r>
              <w:rPr>
                <w:rFonts w:ascii="宋体" w:hAnsi="宋体" w:eastAsia="宋体"/>
                <w:sz w:val="16"/>
              </w:rPr>
              <w:t>100</w:t>
            </w:r>
          </w:p>
        </w:tc>
        <w:tc>
          <w:tcPr>
            <w:tcW w:w="7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65678">
            <w:pPr>
              <w:jc w:val="center"/>
            </w:pPr>
            <w:r>
              <w:rPr>
                <w:rFonts w:ascii="宋体" w:hAnsi="宋体" w:eastAsia="宋体"/>
                <w:sz w:val="16"/>
              </w:rPr>
              <w:t>得分</w:t>
            </w:r>
          </w:p>
        </w:tc>
        <w:tc>
          <w:tcPr>
            <w:tcW w:w="305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204057">
            <w:pPr>
              <w:jc w:val="center"/>
            </w:pPr>
            <w:r>
              <w:rPr>
                <w:rFonts w:ascii="宋体" w:hAnsi="宋体" w:eastAsia="宋体"/>
                <w:sz w:val="16"/>
              </w:rPr>
              <w:t>99.93分</w:t>
            </w:r>
          </w:p>
        </w:tc>
      </w:tr>
    </w:tbl>
    <w:p w14:paraId="24F54A10">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453E4810">
        <w:tblPrEx>
          <w:tblCellMar>
            <w:top w:w="0" w:type="dxa"/>
            <w:left w:w="108" w:type="dxa"/>
            <w:bottom w:w="0" w:type="dxa"/>
            <w:right w:w="108" w:type="dxa"/>
          </w:tblCellMar>
        </w:tblPrEx>
        <w:tc>
          <w:tcPr>
            <w:tcW w:w="8848" w:type="dxa"/>
            <w:gridSpan w:val="14"/>
            <w:vAlign w:val="center"/>
          </w:tcPr>
          <w:p w14:paraId="43598990">
            <w:pPr>
              <w:jc w:val="center"/>
            </w:pPr>
            <w:r>
              <w:rPr>
                <w:rFonts w:ascii="宋体" w:hAnsi="宋体" w:eastAsia="宋体"/>
                <w:sz w:val="24"/>
              </w:rPr>
              <w:t>项目支出绩效自评表</w:t>
            </w:r>
          </w:p>
        </w:tc>
      </w:tr>
      <w:tr w14:paraId="03C674EF">
        <w:tblPrEx>
          <w:tblCellMar>
            <w:top w:w="0" w:type="dxa"/>
            <w:left w:w="108" w:type="dxa"/>
            <w:bottom w:w="0" w:type="dxa"/>
            <w:right w:w="108" w:type="dxa"/>
          </w:tblCellMar>
        </w:tblPrEx>
        <w:tc>
          <w:tcPr>
            <w:tcW w:w="8848" w:type="dxa"/>
            <w:gridSpan w:val="14"/>
            <w:vAlign w:val="center"/>
          </w:tcPr>
          <w:p w14:paraId="6F5C4AD3">
            <w:pPr>
              <w:jc w:val="center"/>
            </w:pPr>
            <w:r>
              <w:rPr>
                <w:rFonts w:ascii="宋体" w:hAnsi="宋体" w:eastAsia="宋体"/>
                <w:sz w:val="24"/>
              </w:rPr>
              <w:t>(2024年度)</w:t>
            </w:r>
          </w:p>
        </w:tc>
      </w:tr>
      <w:tr w14:paraId="611B79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44EC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C7E226">
            <w:pPr>
              <w:jc w:val="center"/>
            </w:pPr>
            <w:r>
              <w:rPr>
                <w:rFonts w:ascii="宋体" w:hAnsi="宋体" w:eastAsia="宋体"/>
                <w:sz w:val="16"/>
              </w:rPr>
              <w:t>援疆资金</w:t>
            </w:r>
          </w:p>
        </w:tc>
      </w:tr>
      <w:tr w14:paraId="2881FA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E468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BCF790">
            <w:pPr>
              <w:jc w:val="center"/>
            </w:pPr>
            <w:r>
              <w:rPr>
                <w:rFonts w:hint="eastAsia" w:ascii="宋体" w:hAnsi="宋体" w:eastAsia="宋体"/>
                <w:sz w:val="16"/>
              </w:rPr>
              <w:t>克孜勒苏柯尔克孜自治州中级人民法院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6B31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C37D37">
            <w:pPr>
              <w:jc w:val="center"/>
            </w:pPr>
            <w:r>
              <w:rPr>
                <w:rFonts w:ascii="宋体" w:hAnsi="宋体" w:eastAsia="宋体"/>
                <w:sz w:val="16"/>
              </w:rPr>
              <w:t>阿图什市人民法院</w:t>
            </w:r>
          </w:p>
        </w:tc>
      </w:tr>
      <w:tr w14:paraId="31D37B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A1F46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534D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A054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8B9A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0C78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0D5F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128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71BA9">
            <w:pPr>
              <w:jc w:val="center"/>
            </w:pPr>
            <w:r>
              <w:rPr>
                <w:rFonts w:ascii="宋体" w:hAnsi="宋体" w:eastAsia="宋体"/>
                <w:sz w:val="16"/>
              </w:rPr>
              <w:t>得分</w:t>
            </w:r>
          </w:p>
        </w:tc>
      </w:tr>
      <w:tr w14:paraId="0765F7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885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5414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EA15E">
            <w:pPr>
              <w:jc w:val="center"/>
            </w:pPr>
            <w:r>
              <w:rPr>
                <w:rFonts w:ascii="宋体" w:hAnsi="宋体" w:eastAsia="宋体"/>
                <w:sz w:val="16"/>
              </w:rPr>
              <w:t>55.86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92D1A">
            <w:pPr>
              <w:jc w:val="center"/>
            </w:pPr>
            <w:r>
              <w:rPr>
                <w:rFonts w:ascii="宋体" w:hAnsi="宋体" w:eastAsia="宋体"/>
                <w:sz w:val="16"/>
              </w:rPr>
              <w:t>55.86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C0F55">
            <w:pPr>
              <w:jc w:val="center"/>
            </w:pPr>
            <w:r>
              <w:rPr>
                <w:rFonts w:ascii="宋体" w:hAnsi="宋体" w:eastAsia="宋体"/>
                <w:sz w:val="16"/>
              </w:rPr>
              <w:t>55.86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97F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7095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E1D39">
            <w:pPr>
              <w:jc w:val="center"/>
            </w:pPr>
            <w:r>
              <w:rPr>
                <w:rFonts w:ascii="宋体" w:hAnsi="宋体" w:eastAsia="宋体"/>
                <w:sz w:val="16"/>
              </w:rPr>
              <w:t>10.00分</w:t>
            </w:r>
          </w:p>
        </w:tc>
      </w:tr>
      <w:tr w14:paraId="616F48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A24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E2D8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3F0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785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E57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94E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0FF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4226">
            <w:pPr>
              <w:jc w:val="center"/>
            </w:pPr>
            <w:r>
              <w:rPr>
                <w:rFonts w:ascii="宋体" w:hAnsi="宋体" w:eastAsia="宋体"/>
                <w:sz w:val="16"/>
              </w:rPr>
              <w:t>—</w:t>
            </w:r>
          </w:p>
        </w:tc>
      </w:tr>
      <w:tr w14:paraId="6FA5AD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6B1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F522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7A85B">
            <w:pPr>
              <w:jc w:val="center"/>
            </w:pPr>
            <w:r>
              <w:rPr>
                <w:rFonts w:ascii="宋体" w:hAnsi="宋体" w:eastAsia="宋体"/>
                <w:sz w:val="16"/>
              </w:rPr>
              <w:t>55.86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AF839">
            <w:pPr>
              <w:jc w:val="center"/>
            </w:pPr>
            <w:r>
              <w:rPr>
                <w:rFonts w:ascii="宋体" w:hAnsi="宋体" w:eastAsia="宋体"/>
                <w:sz w:val="16"/>
              </w:rPr>
              <w:t>55.86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49026">
            <w:pPr>
              <w:jc w:val="center"/>
            </w:pPr>
            <w:r>
              <w:rPr>
                <w:rFonts w:ascii="宋体" w:hAnsi="宋体" w:eastAsia="宋体"/>
                <w:sz w:val="16"/>
              </w:rPr>
              <w:t>55.86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8DC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B6E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022F2">
            <w:pPr>
              <w:jc w:val="center"/>
            </w:pPr>
            <w:r>
              <w:rPr>
                <w:rFonts w:ascii="宋体" w:hAnsi="宋体" w:eastAsia="宋体"/>
                <w:sz w:val="16"/>
              </w:rPr>
              <w:t>—</w:t>
            </w:r>
          </w:p>
        </w:tc>
      </w:tr>
      <w:tr w14:paraId="02A652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A7AE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4AC09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8B5A3A">
            <w:pPr>
              <w:jc w:val="center"/>
            </w:pPr>
            <w:r>
              <w:rPr>
                <w:rFonts w:ascii="宋体" w:hAnsi="宋体" w:eastAsia="宋体"/>
                <w:sz w:val="16"/>
              </w:rPr>
              <w:t>实际完成情况</w:t>
            </w:r>
          </w:p>
        </w:tc>
      </w:tr>
      <w:tr w14:paraId="095859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E0C1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AA0781">
            <w:pPr>
              <w:jc w:val="both"/>
            </w:pPr>
            <w:r>
              <w:rPr>
                <w:rFonts w:ascii="宋体" w:hAnsi="宋体" w:eastAsia="宋体"/>
                <w:sz w:val="16"/>
              </w:rPr>
              <w:t>项目资金55.86万元，其中：财政资金0万元，其他资金55.86万元。保障人数105人，保障车辆17辆，支持法院机关办案数量不少于5000件、支持食堂数量1个，达到单位运转有保障、后盾单位有支持、业务质量有提高的效果。 业务经费类：项目资金：55.86万元，其中：财政资金0万元，其他资金55.86万元。开展维修单位20万元、食堂25万元，枫桥法庭建设10.86万元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7CF672">
            <w:pPr>
              <w:jc w:val="both"/>
            </w:pPr>
            <w:r>
              <w:rPr>
                <w:rFonts w:hint="eastAsia" w:ascii="宋体" w:hAnsi="宋体"/>
                <w:sz w:val="16"/>
                <w:lang w:eastAsia="zh-CN"/>
              </w:rPr>
              <w:t>截至2024</w:t>
            </w:r>
            <w:r>
              <w:rPr>
                <w:rFonts w:ascii="宋体" w:hAnsi="宋体" w:eastAsia="宋体"/>
                <w:sz w:val="16"/>
              </w:rPr>
              <w:t>年12月31日，已完成保障人数105人，支持单位办案数量5000件，保障食堂数量1个，完成修缮维护次数12次，枫桥法庭工程尾款1件，通过该项目实施，保障社会稳定长治久安。</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05C139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4BAF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BB22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A00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A473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D6FE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F73F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8E8E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2BA3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C9F8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0EEC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D092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46C2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9E16C">
            <w:pPr>
              <w:jc w:val="center"/>
            </w:pPr>
            <w:r>
              <w:rPr>
                <w:rFonts w:ascii="宋体" w:hAnsi="宋体" w:eastAsia="宋体"/>
                <w:sz w:val="16"/>
              </w:rPr>
              <w:t>偏差原因分析及改进措施</w:t>
            </w:r>
          </w:p>
        </w:tc>
      </w:tr>
      <w:tr w14:paraId="6BD44C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E778B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4384B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BF9C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5D411">
            <w:pPr>
              <w:jc w:val="center"/>
            </w:pPr>
            <w:r>
              <w:rPr>
                <w:rFonts w:ascii="宋体" w:hAnsi="宋体" w:eastAsia="宋体"/>
                <w:sz w:val="16"/>
              </w:rPr>
              <w:t>保障人数(人)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068C1">
            <w:pPr>
              <w:jc w:val="center"/>
            </w:pPr>
            <w:r>
              <w:rPr>
                <w:rFonts w:ascii="宋体" w:hAnsi="宋体" w:eastAsia="宋体"/>
                <w:sz w:val="16"/>
              </w:rPr>
              <w: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81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30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0D1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BDC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4BD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FD809">
            <w:pPr>
              <w:jc w:val="center"/>
            </w:pPr>
            <w:r>
              <w:rPr>
                <w:rFonts w:ascii="宋体" w:hAnsi="宋体" w:eastAsia="宋体"/>
                <w:sz w:val="16"/>
              </w:rPr>
              <w: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266B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7A72F">
            <w:pPr>
              <w:jc w:val="center"/>
            </w:pPr>
          </w:p>
        </w:tc>
      </w:tr>
      <w:tr w14:paraId="6A7E6F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DC0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C15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C0C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B7730">
            <w:pPr>
              <w:jc w:val="center"/>
            </w:pPr>
            <w:r>
              <w:rPr>
                <w:rFonts w:ascii="宋体" w:hAnsi="宋体" w:eastAsia="宋体"/>
                <w:sz w:val="16"/>
              </w:rPr>
              <w:t>支持单位办案数量（件）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108E8">
            <w:pPr>
              <w:jc w:val="center"/>
            </w:pPr>
            <w:r>
              <w:rPr>
                <w:rFonts w:ascii="宋体" w:hAnsi="宋体" w:eastAsia="宋体"/>
                <w:sz w:val="16"/>
              </w:rPr>
              <w:t>&gt;=5000件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330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9D7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468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558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DA9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DA02D">
            <w:pPr>
              <w:jc w:val="center"/>
            </w:pPr>
            <w:r>
              <w:rPr>
                <w:rFonts w:ascii="宋体" w:hAnsi="宋体" w:eastAsia="宋体"/>
                <w:sz w:val="16"/>
              </w:rPr>
              <w:t>=5000件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173B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94F2E">
            <w:pPr>
              <w:jc w:val="center"/>
            </w:pPr>
          </w:p>
        </w:tc>
      </w:tr>
      <w:tr w14:paraId="44D851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8F1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BF9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862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06F3A">
            <w:pPr>
              <w:jc w:val="center"/>
            </w:pPr>
            <w:r>
              <w:rPr>
                <w:rFonts w:ascii="宋体" w:hAnsi="宋体" w:eastAsia="宋体"/>
                <w:sz w:val="16"/>
              </w:rPr>
              <w:t>保障食堂数量（个）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D80F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C98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EDC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622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A98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9CC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BEE8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D000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5A6C7">
            <w:pPr>
              <w:jc w:val="center"/>
            </w:pPr>
          </w:p>
        </w:tc>
      </w:tr>
      <w:tr w14:paraId="062661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779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8AF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4BE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6DE10">
            <w:pPr>
              <w:jc w:val="center"/>
            </w:pPr>
            <w:r>
              <w:rPr>
                <w:rFonts w:ascii="宋体" w:hAnsi="宋体" w:eastAsia="宋体"/>
                <w:sz w:val="16"/>
              </w:rPr>
              <w:t>完成修缮维护次数（次）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1ABA3">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1A5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93F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8EE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31D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4BA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9C112">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D915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E5771">
            <w:pPr>
              <w:jc w:val="center"/>
            </w:pPr>
          </w:p>
        </w:tc>
      </w:tr>
      <w:tr w14:paraId="354D11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6C1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833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FDA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E80B4">
            <w:pPr>
              <w:jc w:val="center"/>
            </w:pPr>
            <w:r>
              <w:rPr>
                <w:rFonts w:ascii="宋体" w:hAnsi="宋体" w:eastAsia="宋体"/>
                <w:sz w:val="16"/>
              </w:rPr>
              <w:t>枫桥法庭工程尾款（件）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83ECB">
            <w:pPr>
              <w:jc w:val="center"/>
            </w:pPr>
            <w:r>
              <w:rPr>
                <w:rFonts w:ascii="宋体" w:hAnsi="宋体" w:eastAsia="宋体"/>
                <w:sz w:val="16"/>
              </w:rPr>
              <w:t>=1件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595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56C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C51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5AD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0E0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0EFF8">
            <w:pPr>
              <w:jc w:val="center"/>
            </w:pPr>
            <w:r>
              <w:rPr>
                <w:rFonts w:ascii="宋体" w:hAnsi="宋体" w:eastAsia="宋体"/>
                <w:sz w:val="16"/>
              </w:rPr>
              <w:t>=1件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4534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C8C97">
            <w:pPr>
              <w:jc w:val="center"/>
            </w:pPr>
          </w:p>
        </w:tc>
      </w:tr>
      <w:tr w14:paraId="3818D8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AFB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4CC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749B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CA84C">
            <w:pPr>
              <w:jc w:val="center"/>
            </w:pPr>
            <w:r>
              <w:rPr>
                <w:rFonts w:ascii="宋体" w:hAnsi="宋体" w:eastAsia="宋体"/>
                <w:sz w:val="16"/>
              </w:rPr>
              <w:t>枫桥法庭工程完成合格率（%）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F861">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0EF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78F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B66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8AC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866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587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1424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DCBF8">
            <w:pPr>
              <w:jc w:val="center"/>
            </w:pPr>
          </w:p>
        </w:tc>
      </w:tr>
      <w:tr w14:paraId="15AE8B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425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A3D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C85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FBCC8">
            <w:pPr>
              <w:jc w:val="center"/>
            </w:pPr>
            <w:r>
              <w:rPr>
                <w:rFonts w:ascii="宋体" w:hAnsi="宋体" w:eastAsia="宋体"/>
                <w:sz w:val="16"/>
              </w:rPr>
              <w:t>完成修缮维护合格率（%）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C8C6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DBC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156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E79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783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9E0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AEDA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B770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013F8">
            <w:pPr>
              <w:jc w:val="center"/>
            </w:pPr>
          </w:p>
        </w:tc>
      </w:tr>
      <w:tr w14:paraId="254AC1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1C0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DAD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DAB1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BFA6F">
            <w:pPr>
              <w:jc w:val="center"/>
            </w:pPr>
            <w:r>
              <w:rPr>
                <w:rFonts w:ascii="宋体" w:hAnsi="宋体" w:eastAsia="宋体"/>
                <w:sz w:val="16"/>
              </w:rPr>
              <w:t>完成案件结案率（%）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7166E">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DE54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AC6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202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700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DA0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1EFD9">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56B1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FE6CE">
            <w:pPr>
              <w:jc w:val="center"/>
            </w:pPr>
          </w:p>
        </w:tc>
      </w:tr>
      <w:tr w14:paraId="26B235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058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00DF4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A95D4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F2D2F">
            <w:pPr>
              <w:jc w:val="center"/>
            </w:pPr>
            <w:r>
              <w:rPr>
                <w:rFonts w:ascii="宋体" w:hAnsi="宋体" w:eastAsia="宋体"/>
                <w:sz w:val="16"/>
              </w:rPr>
              <w:t>维修费用（万元）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7DAF2">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F2B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01C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4AA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13A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40F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710AB">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C9C7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7852D">
            <w:pPr>
              <w:jc w:val="center"/>
            </w:pPr>
          </w:p>
        </w:tc>
      </w:tr>
      <w:tr w14:paraId="52F8EB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2D2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18C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C1F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7E27F">
            <w:pPr>
              <w:jc w:val="center"/>
            </w:pPr>
            <w:r>
              <w:rPr>
                <w:rFonts w:ascii="宋体" w:hAnsi="宋体" w:eastAsia="宋体"/>
                <w:sz w:val="16"/>
              </w:rPr>
              <w:t>食堂费用（万元）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09ED5">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B0C1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7AE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1A6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35B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ECA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697A8">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FF3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D93DF">
            <w:pPr>
              <w:jc w:val="center"/>
            </w:pPr>
          </w:p>
        </w:tc>
      </w:tr>
      <w:tr w14:paraId="22305F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45C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318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688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851D3">
            <w:pPr>
              <w:jc w:val="center"/>
            </w:pPr>
            <w:r>
              <w:rPr>
                <w:rFonts w:ascii="宋体" w:hAnsi="宋体" w:eastAsia="宋体"/>
                <w:sz w:val="16"/>
              </w:rPr>
              <w:t>枫桥法庭建设项目尾款（万元）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E8331">
            <w:pPr>
              <w:jc w:val="center"/>
            </w:pPr>
            <w:r>
              <w:rPr>
                <w:rFonts w:ascii="宋体" w:hAnsi="宋体" w:eastAsia="宋体"/>
                <w:sz w:val="16"/>
              </w:rPr>
              <w:t>&lt;=10.86万元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EF06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56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31F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99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0F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40ECB">
            <w:pPr>
              <w:jc w:val="center"/>
            </w:pPr>
            <w:r>
              <w:rPr>
                <w:rFonts w:ascii="宋体" w:hAnsi="宋体" w:eastAsia="宋体"/>
                <w:sz w:val="16"/>
              </w:rPr>
              <w:t>=10.86万元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502B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C82B8">
            <w:pPr>
              <w:jc w:val="center"/>
            </w:pPr>
          </w:p>
        </w:tc>
      </w:tr>
      <w:tr w14:paraId="196009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69E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011D8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5F24E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13412">
            <w:pPr>
              <w:jc w:val="center"/>
            </w:pPr>
            <w:r>
              <w:rPr>
                <w:rFonts w:ascii="宋体" w:hAnsi="宋体" w:eastAsia="宋体"/>
                <w:sz w:val="16"/>
              </w:rPr>
              <w:t>促进改善办案条件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5C23E">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338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A1C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5D8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76FD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8249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17D63">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A32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BEBFD">
            <w:pPr>
              <w:jc w:val="center"/>
            </w:pPr>
          </w:p>
        </w:tc>
      </w:tr>
      <w:tr w14:paraId="5B972B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D18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0B3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952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360F5">
            <w:pPr>
              <w:jc w:val="center"/>
            </w:pPr>
            <w:r>
              <w:rPr>
                <w:rFonts w:ascii="宋体" w:hAnsi="宋体" w:eastAsia="宋体"/>
                <w:sz w:val="16"/>
              </w:rPr>
              <w:t>保障社会稳定长治久安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B098A">
            <w:pPr>
              <w:jc w:val="center"/>
            </w:pPr>
            <w:r>
              <w:rPr>
                <w:rFonts w:ascii="宋体" w:hAnsi="宋体" w:eastAsia="宋体"/>
                <w:sz w:val="16"/>
              </w:rPr>
              <w:t>持续影响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77B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D8E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2E5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5A2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385A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4D549">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611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0E8C1">
            <w:pPr>
              <w:jc w:val="center"/>
            </w:pPr>
          </w:p>
        </w:tc>
      </w:tr>
      <w:tr w14:paraId="453615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449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115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978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55967">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210A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F25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80D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FE1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0A30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091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90A2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721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EF134">
            <w:pPr>
              <w:jc w:val="center"/>
            </w:pPr>
          </w:p>
        </w:tc>
      </w:tr>
      <w:tr w14:paraId="0BEBE2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BE09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2A63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0ACC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FFCFDF">
            <w:pPr>
              <w:jc w:val="center"/>
            </w:pPr>
            <w:r>
              <w:rPr>
                <w:rFonts w:ascii="宋体" w:hAnsi="宋体" w:eastAsia="宋体"/>
                <w:sz w:val="16"/>
              </w:rPr>
              <w:t>100分</w:t>
            </w:r>
          </w:p>
        </w:tc>
      </w:tr>
    </w:tbl>
    <w:p w14:paraId="67685326">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0"/>
        <w:gridCol w:w="619"/>
        <w:gridCol w:w="631"/>
      </w:tblGrid>
      <w:tr w14:paraId="59F6944C">
        <w:tblPrEx>
          <w:tblCellMar>
            <w:top w:w="0" w:type="dxa"/>
            <w:left w:w="108" w:type="dxa"/>
            <w:bottom w:w="0" w:type="dxa"/>
            <w:right w:w="108" w:type="dxa"/>
          </w:tblCellMar>
        </w:tblPrEx>
        <w:tc>
          <w:tcPr>
            <w:tcW w:w="8848" w:type="dxa"/>
            <w:gridSpan w:val="14"/>
            <w:vAlign w:val="center"/>
          </w:tcPr>
          <w:p w14:paraId="34227CC7">
            <w:pPr>
              <w:jc w:val="center"/>
            </w:pPr>
            <w:r>
              <w:rPr>
                <w:rFonts w:ascii="宋体" w:hAnsi="宋体" w:eastAsia="宋体"/>
                <w:sz w:val="24"/>
              </w:rPr>
              <w:t>项目支出绩效自评表</w:t>
            </w:r>
          </w:p>
        </w:tc>
      </w:tr>
      <w:tr w14:paraId="17AC5A5C">
        <w:tblPrEx>
          <w:tblCellMar>
            <w:top w:w="0" w:type="dxa"/>
            <w:left w:w="108" w:type="dxa"/>
            <w:bottom w:w="0" w:type="dxa"/>
            <w:right w:w="108" w:type="dxa"/>
          </w:tblCellMar>
        </w:tblPrEx>
        <w:tc>
          <w:tcPr>
            <w:tcW w:w="8848" w:type="dxa"/>
            <w:gridSpan w:val="14"/>
            <w:vAlign w:val="center"/>
          </w:tcPr>
          <w:p w14:paraId="38D84DDF">
            <w:pPr>
              <w:jc w:val="center"/>
            </w:pPr>
            <w:r>
              <w:rPr>
                <w:rFonts w:ascii="宋体" w:hAnsi="宋体" w:eastAsia="宋体"/>
                <w:sz w:val="24"/>
              </w:rPr>
              <w:t>(2024年度)</w:t>
            </w:r>
          </w:p>
        </w:tc>
      </w:tr>
      <w:tr w14:paraId="27A8CC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E6A5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47BBB1">
            <w:pPr>
              <w:jc w:val="center"/>
            </w:pPr>
            <w:r>
              <w:rPr>
                <w:rFonts w:ascii="宋体" w:hAnsi="宋体" w:eastAsia="宋体"/>
                <w:sz w:val="16"/>
              </w:rPr>
              <w:t>结转资金</w:t>
            </w:r>
          </w:p>
        </w:tc>
      </w:tr>
      <w:tr w14:paraId="046A8C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3466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AB05DC">
            <w:pPr>
              <w:jc w:val="center"/>
            </w:pPr>
            <w:r>
              <w:rPr>
                <w:rFonts w:hint="eastAsia" w:ascii="宋体" w:hAnsi="宋体" w:eastAsia="宋体"/>
                <w:sz w:val="16"/>
              </w:rPr>
              <w:t>克孜勒苏柯尔克孜自治州中级人民法院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1672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B22618">
            <w:pPr>
              <w:jc w:val="center"/>
            </w:pPr>
            <w:r>
              <w:rPr>
                <w:rFonts w:ascii="宋体" w:hAnsi="宋体" w:eastAsia="宋体"/>
                <w:sz w:val="16"/>
              </w:rPr>
              <w:t>阿图什市人民法院</w:t>
            </w:r>
          </w:p>
        </w:tc>
      </w:tr>
      <w:tr w14:paraId="36EAEB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168FA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BE4F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69C9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B664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AC51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8B14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54E5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34444">
            <w:pPr>
              <w:jc w:val="center"/>
            </w:pPr>
            <w:r>
              <w:rPr>
                <w:rFonts w:ascii="宋体" w:hAnsi="宋体" w:eastAsia="宋体"/>
                <w:sz w:val="16"/>
              </w:rPr>
              <w:t>得分</w:t>
            </w:r>
          </w:p>
        </w:tc>
      </w:tr>
      <w:tr w14:paraId="53293E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710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5A93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9C054">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F0E75">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A5D02">
            <w:pPr>
              <w:jc w:val="center"/>
            </w:pPr>
            <w:r>
              <w:rPr>
                <w:rFonts w:ascii="宋体" w:hAnsi="宋体" w:eastAsia="宋体"/>
                <w:sz w:val="16"/>
              </w:rPr>
              <w:t>65.35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C08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57FF0">
            <w:pPr>
              <w:jc w:val="center"/>
            </w:pPr>
            <w:r>
              <w:rPr>
                <w:rFonts w:ascii="宋体" w:hAnsi="宋体" w:eastAsia="宋体"/>
                <w:sz w:val="16"/>
              </w:rPr>
              <w:t>46.7%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ADE9E">
            <w:pPr>
              <w:jc w:val="center"/>
            </w:pPr>
            <w:r>
              <w:rPr>
                <w:rFonts w:ascii="宋体" w:hAnsi="宋体" w:eastAsia="宋体"/>
                <w:sz w:val="16"/>
              </w:rPr>
              <w:t>0.00分</w:t>
            </w:r>
          </w:p>
        </w:tc>
      </w:tr>
      <w:tr w14:paraId="3DD128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494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0E56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B9D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233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1EF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652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FF6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F08D2">
            <w:pPr>
              <w:jc w:val="center"/>
            </w:pPr>
            <w:r>
              <w:rPr>
                <w:rFonts w:ascii="宋体" w:hAnsi="宋体" w:eastAsia="宋体"/>
                <w:sz w:val="16"/>
              </w:rPr>
              <w:t>—</w:t>
            </w:r>
          </w:p>
        </w:tc>
      </w:tr>
      <w:tr w14:paraId="5B71A4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079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2D66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9FDFC">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8D103">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243F5">
            <w:pPr>
              <w:jc w:val="center"/>
            </w:pPr>
            <w:r>
              <w:rPr>
                <w:rFonts w:ascii="宋体" w:hAnsi="宋体" w:eastAsia="宋体"/>
                <w:sz w:val="16"/>
              </w:rPr>
              <w:t>65.35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99F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B85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57732">
            <w:pPr>
              <w:jc w:val="center"/>
            </w:pPr>
            <w:r>
              <w:rPr>
                <w:rFonts w:ascii="宋体" w:hAnsi="宋体" w:eastAsia="宋体"/>
                <w:sz w:val="16"/>
              </w:rPr>
              <w:t>—</w:t>
            </w:r>
          </w:p>
        </w:tc>
      </w:tr>
      <w:tr w14:paraId="62E642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61A9B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058CC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62D2AF">
            <w:pPr>
              <w:jc w:val="center"/>
            </w:pPr>
            <w:r>
              <w:rPr>
                <w:rFonts w:ascii="宋体" w:hAnsi="宋体" w:eastAsia="宋体"/>
                <w:sz w:val="16"/>
              </w:rPr>
              <w:t>实际完成情况</w:t>
            </w:r>
          </w:p>
        </w:tc>
      </w:tr>
      <w:tr w14:paraId="48C636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3B37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42AACA">
            <w:pPr>
              <w:jc w:val="both"/>
            </w:pPr>
            <w:r>
              <w:rPr>
                <w:rFonts w:ascii="宋体" w:hAnsi="宋体" w:eastAsia="宋体"/>
                <w:sz w:val="16"/>
              </w:rPr>
              <w:t>项目资金140万元，其中：财政资金0万元，其他资金140万元。保障人数105人，保障车辆17辆，支持法院机关办案数量不少于5000件、支持</w:t>
            </w:r>
            <w:r>
              <w:rPr>
                <w:rFonts w:hint="eastAsia" w:ascii="宋体" w:hAnsi="宋体"/>
                <w:sz w:val="16"/>
                <w:lang w:eastAsia="zh-CN"/>
              </w:rPr>
              <w:t>为民办实事</w:t>
            </w:r>
            <w:r>
              <w:rPr>
                <w:rFonts w:ascii="宋体" w:hAnsi="宋体" w:eastAsia="宋体"/>
                <w:sz w:val="16"/>
              </w:rPr>
              <w:t>“驻村工作点”1个、支持食堂数量1个，达到单位运转有保障、后盾单位有支持、业务质量有提高的效果。 业务经费类：项目资金：140万元，其中：财政资金0万元，其他资金140万元。开展维修单位、法庭办公楼10.56万元，案款保证金50万元、枫桥法庭建设项目尾款39.44万元，食堂支出费用40万元。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3E98FE">
            <w:pPr>
              <w:jc w:val="both"/>
            </w:pPr>
            <w:r>
              <w:rPr>
                <w:rFonts w:hint="eastAsia" w:ascii="宋体" w:hAnsi="宋体"/>
                <w:sz w:val="16"/>
                <w:lang w:eastAsia="zh-CN"/>
              </w:rPr>
              <w:t>截至</w:t>
            </w:r>
            <w:r>
              <w:rPr>
                <w:rFonts w:ascii="宋体" w:hAnsi="宋体" w:eastAsia="宋体"/>
                <w:sz w:val="16"/>
              </w:rPr>
              <w:t>12月31日。保障人数105人，保障车辆17辆，支持法院机关办案数量不少于5000件、支持食堂数量1个，完成修缮维护次数12次，枫桥法庭工程尾款1项；</w:t>
            </w:r>
            <w:r>
              <w:rPr>
                <w:rFonts w:ascii="宋体" w:hAnsi="宋体" w:eastAsia="宋体"/>
                <w:sz w:val="16"/>
              </w:rPr>
              <w:tab/>
            </w:r>
            <w:r>
              <w:rPr>
                <w:rFonts w:ascii="宋体" w:hAnsi="宋体" w:eastAsia="宋体"/>
                <w:sz w:val="16"/>
              </w:rPr>
              <w:tab/>
            </w:r>
            <w:r>
              <w:rPr>
                <w:rFonts w:ascii="宋体" w:hAnsi="宋体" w:eastAsia="宋体"/>
                <w:sz w:val="16"/>
              </w:rPr>
              <w:t xml:space="preserve">达到单位运转有保障、后盾单位有支持、业务质量有提高的效果。 </w:t>
            </w:r>
          </w:p>
        </w:tc>
      </w:tr>
      <w:tr w14:paraId="1AD3F7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AB2D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67B2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3ADE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CB72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88AE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F1D6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88D0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C3FE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68F1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6FB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4203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486B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F3E3E">
            <w:pPr>
              <w:jc w:val="center"/>
            </w:pPr>
            <w:r>
              <w:rPr>
                <w:rFonts w:ascii="宋体" w:hAnsi="宋体" w:eastAsia="宋体"/>
                <w:sz w:val="16"/>
              </w:rPr>
              <w:t>偏差原因分析及改进措施</w:t>
            </w:r>
          </w:p>
        </w:tc>
      </w:tr>
      <w:tr w14:paraId="6D764F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E8CF9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55264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6E68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0020A">
            <w:pPr>
              <w:jc w:val="center"/>
            </w:pPr>
            <w:r>
              <w:rPr>
                <w:rFonts w:ascii="宋体" w:hAnsi="宋体" w:eastAsia="宋体"/>
                <w:sz w:val="16"/>
              </w:rPr>
              <w:t>保障人员数（人）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96AAB">
            <w:pPr>
              <w:jc w:val="center"/>
            </w:pPr>
            <w:r>
              <w:rPr>
                <w:rFonts w:ascii="宋体" w:hAnsi="宋体" w:eastAsia="宋体"/>
                <w:sz w:val="16"/>
              </w:rPr>
              <w: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4B6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537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1616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11F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FC0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58E5">
            <w:pPr>
              <w:jc w:val="center"/>
            </w:pPr>
            <w:r>
              <w:rPr>
                <w:rFonts w:ascii="宋体" w:hAnsi="宋体" w:eastAsia="宋体"/>
                <w:sz w:val="16"/>
              </w:rPr>
              <w: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38BD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D89D3">
            <w:pPr>
              <w:jc w:val="center"/>
            </w:pPr>
          </w:p>
        </w:tc>
      </w:tr>
      <w:tr w14:paraId="2B33E2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C82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097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434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3D873">
            <w:pPr>
              <w:jc w:val="center"/>
            </w:pPr>
            <w:r>
              <w:rPr>
                <w:rFonts w:ascii="宋体" w:hAnsi="宋体" w:eastAsia="宋体"/>
                <w:sz w:val="16"/>
              </w:rPr>
              <w:t>支持单位办案数（件）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E4725">
            <w:pPr>
              <w:jc w:val="center"/>
            </w:pPr>
            <w:r>
              <w:rPr>
                <w:rFonts w:ascii="宋体" w:hAnsi="宋体" w:eastAsia="宋体"/>
                <w:sz w:val="16"/>
              </w:rPr>
              <w:t>&gt;=5000件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28B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B3C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F75C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71C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544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90028">
            <w:pPr>
              <w:jc w:val="center"/>
            </w:pPr>
            <w:r>
              <w:rPr>
                <w:rFonts w:ascii="宋体" w:hAnsi="宋体" w:eastAsia="宋体"/>
                <w:sz w:val="16"/>
              </w:rPr>
              <w:t>=5000件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FEAD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5596E">
            <w:pPr>
              <w:jc w:val="center"/>
            </w:pPr>
          </w:p>
        </w:tc>
      </w:tr>
      <w:tr w14:paraId="6EE04F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8FF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F63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178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48D4F">
            <w:pPr>
              <w:jc w:val="center"/>
            </w:pPr>
            <w:r>
              <w:rPr>
                <w:rFonts w:ascii="宋体" w:hAnsi="宋体" w:eastAsia="宋体"/>
                <w:sz w:val="16"/>
              </w:rPr>
              <w:t>保障食堂数量（个）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D51C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EBF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5DD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FBB3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AD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510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C17F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1856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B4B07">
            <w:pPr>
              <w:jc w:val="center"/>
            </w:pPr>
          </w:p>
        </w:tc>
      </w:tr>
      <w:tr w14:paraId="2D8550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904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14D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4F3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39FDF">
            <w:pPr>
              <w:jc w:val="center"/>
            </w:pPr>
            <w:r>
              <w:rPr>
                <w:rFonts w:ascii="宋体" w:hAnsi="宋体" w:eastAsia="宋体"/>
                <w:sz w:val="16"/>
              </w:rPr>
              <w:t>完成修缮维护次数（次）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0CE63">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C39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8C3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7F7D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E44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D65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C7709">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2FDF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42E2A">
            <w:pPr>
              <w:jc w:val="center"/>
            </w:pPr>
          </w:p>
        </w:tc>
      </w:tr>
      <w:tr w14:paraId="46609F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BEF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D94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279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7DEE4">
            <w:pPr>
              <w:jc w:val="center"/>
            </w:pPr>
            <w:r>
              <w:rPr>
                <w:rFonts w:ascii="宋体" w:hAnsi="宋体" w:eastAsia="宋体"/>
                <w:sz w:val="16"/>
              </w:rPr>
              <w:t>枫桥法庭工程尾款（项）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1BF5">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BE2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6AC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AC00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A8B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CE6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5494B">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6442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83A1A">
            <w:pPr>
              <w:jc w:val="center"/>
            </w:pPr>
          </w:p>
        </w:tc>
      </w:tr>
      <w:tr w14:paraId="74D077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A31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905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7CCBB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5308F">
            <w:pPr>
              <w:jc w:val="center"/>
            </w:pPr>
            <w:r>
              <w:rPr>
                <w:rFonts w:ascii="宋体" w:hAnsi="宋体" w:eastAsia="宋体"/>
                <w:sz w:val="16"/>
              </w:rPr>
              <w:t>枫桥法庭工程完成合格率（%）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EF30">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BCF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2A6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E72B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819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13E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E9C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0E92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3B20F">
            <w:pPr>
              <w:jc w:val="center"/>
            </w:pPr>
          </w:p>
        </w:tc>
      </w:tr>
      <w:tr w14:paraId="1E8000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F95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DA3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255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A18B4">
            <w:pPr>
              <w:jc w:val="center"/>
            </w:pPr>
            <w:r>
              <w:rPr>
                <w:rFonts w:ascii="宋体" w:hAnsi="宋体" w:eastAsia="宋体"/>
                <w:sz w:val="16"/>
              </w:rPr>
              <w:t>完成维修维护合格率（%）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410D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028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EE7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BB27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F69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AE9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0D4F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0D00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7C0FE">
            <w:pPr>
              <w:jc w:val="center"/>
            </w:pPr>
          </w:p>
        </w:tc>
      </w:tr>
      <w:tr w14:paraId="7752B1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70A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09C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492C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C939A">
            <w:pPr>
              <w:jc w:val="center"/>
            </w:pPr>
            <w:r>
              <w:rPr>
                <w:rFonts w:ascii="宋体" w:hAnsi="宋体" w:eastAsia="宋体"/>
                <w:sz w:val="16"/>
              </w:rPr>
              <w:t>完成案件结案及时率（%）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E8631">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623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7CD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3722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383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B29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C11DC">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A14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B0010">
            <w:pPr>
              <w:jc w:val="center"/>
            </w:pPr>
          </w:p>
        </w:tc>
      </w:tr>
      <w:tr w14:paraId="671D4F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15B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6362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DA5B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0C93F">
            <w:pPr>
              <w:jc w:val="center"/>
            </w:pPr>
            <w:r>
              <w:rPr>
                <w:rFonts w:ascii="宋体" w:hAnsi="宋体" w:eastAsia="宋体"/>
                <w:sz w:val="16"/>
              </w:rPr>
              <w:t>维修费用（万元）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01818">
            <w:pPr>
              <w:jc w:val="center"/>
            </w:pPr>
            <w:r>
              <w:rPr>
                <w:rFonts w:ascii="宋体" w:hAnsi="宋体" w:eastAsia="宋体"/>
                <w:sz w:val="16"/>
              </w:rPr>
              <w:t>&lt;=10.56万元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C1FA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1EB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CFF4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CCD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B04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B7033">
            <w:pPr>
              <w:jc w:val="center"/>
            </w:pPr>
            <w:r>
              <w:rPr>
                <w:rFonts w:ascii="宋体" w:hAnsi="宋体" w:eastAsia="宋体"/>
                <w:sz w:val="16"/>
              </w:rPr>
              <w:t>=10.56万元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05C1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44FB0">
            <w:pPr>
              <w:jc w:val="center"/>
            </w:pPr>
          </w:p>
        </w:tc>
      </w:tr>
      <w:tr w14:paraId="756DF5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55B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2D5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8AF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F339">
            <w:pPr>
              <w:jc w:val="center"/>
            </w:pPr>
            <w:r>
              <w:rPr>
                <w:rFonts w:ascii="宋体" w:hAnsi="宋体" w:eastAsia="宋体"/>
                <w:sz w:val="16"/>
              </w:rPr>
              <w:t>案款保证金（万元）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F50EA">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F8A4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09B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9161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C44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C2E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EAE7B">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F7B0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7998F">
            <w:pPr>
              <w:jc w:val="center"/>
            </w:pPr>
            <w:r>
              <w:rPr>
                <w:rFonts w:ascii="宋体" w:hAnsi="宋体" w:eastAsia="宋体"/>
                <w:sz w:val="16"/>
              </w:rPr>
              <w:t>偏差原因：因</w:t>
            </w:r>
            <w:r>
              <w:rPr>
                <w:rFonts w:hint="eastAsia" w:ascii="宋体" w:hAnsi="宋体"/>
                <w:sz w:val="16"/>
                <w:lang w:eastAsia="zh-CN"/>
              </w:rPr>
              <w:t>该笔</w:t>
            </w:r>
            <w:r>
              <w:rPr>
                <w:rFonts w:ascii="宋体" w:hAnsi="宋体" w:eastAsia="宋体"/>
                <w:sz w:val="16"/>
              </w:rPr>
              <w:t>案件保障金涉及全市公益服务资金，未支出。改进措施：积极与各单位对接，检察院、政法委加强沟通，加速公益账户成立，将该资金转出。</w:t>
            </w:r>
          </w:p>
        </w:tc>
      </w:tr>
      <w:tr w14:paraId="58327A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E0F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4A2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D59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520B8">
            <w:pPr>
              <w:jc w:val="center"/>
            </w:pPr>
            <w:r>
              <w:rPr>
                <w:rFonts w:ascii="宋体" w:hAnsi="宋体" w:eastAsia="宋体"/>
                <w:sz w:val="16"/>
              </w:rPr>
              <w:t>枫桥法庭建设项目（万元）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011DE">
            <w:pPr>
              <w:jc w:val="center"/>
            </w:pPr>
            <w:r>
              <w:rPr>
                <w:rFonts w:ascii="宋体" w:hAnsi="宋体" w:eastAsia="宋体"/>
                <w:sz w:val="16"/>
              </w:rPr>
              <w:t>&lt;=39.44万元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6DE5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033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62D0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4C5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F78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32ADB">
            <w:pPr>
              <w:jc w:val="center"/>
            </w:pPr>
            <w:r>
              <w:rPr>
                <w:rFonts w:ascii="宋体" w:hAnsi="宋体" w:eastAsia="宋体"/>
                <w:sz w:val="16"/>
              </w:rPr>
              <w:t>=14.49万元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CA53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8105B">
            <w:pPr>
              <w:jc w:val="center"/>
            </w:pPr>
            <w:r>
              <w:rPr>
                <w:rFonts w:ascii="宋体" w:hAnsi="宋体" w:eastAsia="宋体"/>
                <w:sz w:val="16"/>
              </w:rPr>
              <w:t>偏差原因：枫桥法庭建设未支付首付款未验收，工程尾款未及时验收。改进措施：积极与建设公司对接，加强项目建设，加速支付该项目尾款</w:t>
            </w:r>
            <w:r>
              <w:rPr>
                <w:rFonts w:hint="eastAsia" w:ascii="宋体" w:hAnsi="宋体"/>
                <w:sz w:val="16"/>
                <w:lang w:eastAsia="zh-CN"/>
              </w:rPr>
              <w:t>。</w:t>
            </w:r>
          </w:p>
        </w:tc>
      </w:tr>
      <w:tr w14:paraId="2EAD1F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421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F3C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A09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11168">
            <w:pPr>
              <w:jc w:val="center"/>
            </w:pPr>
            <w:r>
              <w:rPr>
                <w:rFonts w:ascii="宋体" w:hAnsi="宋体" w:eastAsia="宋体"/>
                <w:sz w:val="16"/>
              </w:rPr>
              <w:t>食堂费用（万元）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5E2CB">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5CF5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FB1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FAFC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A1E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4DF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B0B9E">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94A1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40B8C">
            <w:pPr>
              <w:jc w:val="center"/>
            </w:pPr>
          </w:p>
        </w:tc>
      </w:tr>
      <w:tr w14:paraId="030AB9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AF5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FB36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7ED20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361E1">
            <w:pPr>
              <w:jc w:val="center"/>
            </w:pPr>
            <w:r>
              <w:rPr>
                <w:rFonts w:ascii="宋体" w:hAnsi="宋体" w:eastAsia="宋体"/>
                <w:sz w:val="16"/>
              </w:rPr>
              <w:t>促进改善办案条件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6811F">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333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6E4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737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0B7B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0214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459D0">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A89C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3A43D">
            <w:pPr>
              <w:jc w:val="center"/>
            </w:pPr>
            <w:r>
              <w:rPr>
                <w:rFonts w:ascii="宋体" w:hAnsi="宋体" w:eastAsia="宋体"/>
                <w:sz w:val="16"/>
              </w:rPr>
              <w:t>偏差原因：枫桥法庭建设未支付首付款未验收，工程尾款未及时验收。改进措施：积极与建设公司对接，加强项目建设，加速支付该项目尾款</w:t>
            </w:r>
            <w:r>
              <w:rPr>
                <w:rFonts w:hint="eastAsia" w:ascii="宋体" w:hAnsi="宋体"/>
                <w:sz w:val="16"/>
                <w:lang w:eastAsia="zh-CN"/>
              </w:rPr>
              <w:t>。</w:t>
            </w:r>
          </w:p>
        </w:tc>
      </w:tr>
      <w:tr w14:paraId="45326B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25B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EC7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6FA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B1177">
            <w:pPr>
              <w:jc w:val="center"/>
            </w:pPr>
            <w:r>
              <w:rPr>
                <w:rFonts w:ascii="宋体" w:hAnsi="宋体" w:eastAsia="宋体"/>
                <w:sz w:val="16"/>
              </w:rPr>
              <w:t>保障社会稳定长治久安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5F9D7">
            <w:pPr>
              <w:jc w:val="center"/>
            </w:pPr>
            <w:r>
              <w:rPr>
                <w:rFonts w:ascii="宋体" w:hAnsi="宋体" w:eastAsia="宋体"/>
                <w:sz w:val="16"/>
              </w:rPr>
              <w:t>持续影响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C85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835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B67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82FB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DCF6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B212D">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55DB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010E0">
            <w:pPr>
              <w:jc w:val="center"/>
            </w:pPr>
            <w:r>
              <w:rPr>
                <w:rFonts w:ascii="宋体" w:hAnsi="宋体" w:eastAsia="宋体"/>
                <w:sz w:val="16"/>
              </w:rPr>
              <w:t>偏差原因：枫桥法庭建设未支付首付款未验收，工程尾款未及时验收。改进措施：积极与建设公司对接，加强项目建设，加速支付该项目尾款</w:t>
            </w:r>
            <w:r>
              <w:rPr>
                <w:rFonts w:hint="eastAsia" w:ascii="宋体" w:hAnsi="宋体"/>
                <w:sz w:val="16"/>
                <w:lang w:eastAsia="zh-CN"/>
              </w:rPr>
              <w:t>。</w:t>
            </w:r>
          </w:p>
        </w:tc>
      </w:tr>
      <w:tr w14:paraId="423ED7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3DD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965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CE92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5926">
            <w:pPr>
              <w:jc w:val="center"/>
            </w:pPr>
            <w:r>
              <w:rPr>
                <w:rFonts w:ascii="宋体" w:hAnsi="宋体" w:eastAsia="宋体"/>
                <w:sz w:val="16"/>
              </w:rPr>
              <w:t>受益干部满意度(%)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88FA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870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68D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A4D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65F9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DC6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D017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F17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51CBD">
            <w:pPr>
              <w:jc w:val="center"/>
            </w:pPr>
          </w:p>
        </w:tc>
      </w:tr>
      <w:tr w14:paraId="0AE4F3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372F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7B5D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F0EE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EB3236">
            <w:pPr>
              <w:jc w:val="center"/>
            </w:pPr>
            <w:r>
              <w:rPr>
                <w:rFonts w:ascii="宋体" w:hAnsi="宋体" w:eastAsia="宋体"/>
                <w:sz w:val="16"/>
              </w:rPr>
              <w:t>70分</w:t>
            </w:r>
          </w:p>
        </w:tc>
      </w:tr>
    </w:tbl>
    <w:p w14:paraId="13E074E2">
      <w:r>
        <w:br w:type="page"/>
      </w:r>
    </w:p>
    <w:p w14:paraId="2BE573BD">
      <w:pPr>
        <w:spacing w:line="640" w:lineRule="exact"/>
        <w:ind w:firstLine="640"/>
        <w:jc w:val="both"/>
        <w:outlineLvl w:val="2"/>
      </w:pPr>
      <w:r>
        <w:rPr>
          <w:rFonts w:ascii="黑体" w:hAnsi="黑体" w:eastAsia="黑体"/>
          <w:sz w:val="32"/>
        </w:rPr>
        <w:t>十二、其他需说明的事项</w:t>
      </w:r>
    </w:p>
    <w:p w14:paraId="36233A9E">
      <w:pPr>
        <w:spacing w:line="580" w:lineRule="exact"/>
        <w:ind w:firstLine="640"/>
        <w:jc w:val="both"/>
      </w:pPr>
      <w:r>
        <w:rPr>
          <w:rFonts w:ascii="仿宋_GB2312" w:hAnsi="仿宋_GB2312" w:eastAsia="仿宋_GB2312"/>
          <w:b w:val="0"/>
          <w:sz w:val="32"/>
        </w:rPr>
        <w:t>本单位无其他需说明的事项。</w:t>
      </w:r>
    </w:p>
    <w:p w14:paraId="65B05D64">
      <w:r>
        <w:br w:type="page"/>
      </w:r>
    </w:p>
    <w:p w14:paraId="148A02C4">
      <w:pPr>
        <w:spacing w:line="240" w:lineRule="auto"/>
        <w:jc w:val="center"/>
        <w:outlineLvl w:val="1"/>
      </w:pPr>
      <w:r>
        <w:rPr>
          <w:rFonts w:ascii="黑体" w:hAnsi="黑体" w:eastAsia="黑体"/>
          <w:sz w:val="32"/>
        </w:rPr>
        <w:t>第三部分 专业名词解释</w:t>
      </w:r>
    </w:p>
    <w:p w14:paraId="57CDECB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42D732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997F06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2A6E57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D4FE81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9A0AB5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D2B0B1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D6583C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AA0225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8C3240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4734B6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EF7FE9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7BFD00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ACA939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DDEC0EA">
      <w:r>
        <w:br w:type="page"/>
      </w:r>
    </w:p>
    <w:p w14:paraId="563683CD">
      <w:pPr>
        <w:spacing w:line="240" w:lineRule="auto"/>
        <w:jc w:val="center"/>
        <w:outlineLvl w:val="1"/>
      </w:pPr>
      <w:r>
        <w:rPr>
          <w:rFonts w:ascii="黑体" w:hAnsi="黑体" w:eastAsia="黑体"/>
          <w:sz w:val="32"/>
        </w:rPr>
        <w:t>第四部分 部门决算报表（见附表）</w:t>
      </w:r>
    </w:p>
    <w:p w14:paraId="1A06E4DD">
      <w:pPr>
        <w:spacing w:line="240" w:lineRule="auto"/>
        <w:ind w:firstLine="640"/>
        <w:jc w:val="both"/>
      </w:pPr>
      <w:r>
        <w:rPr>
          <w:rFonts w:ascii="仿宋_GB2312" w:hAnsi="仿宋_GB2312" w:eastAsia="仿宋_GB2312"/>
          <w:b w:val="0"/>
          <w:sz w:val="32"/>
        </w:rPr>
        <w:t>一、《收入支出决算总表》</w:t>
      </w:r>
    </w:p>
    <w:p w14:paraId="15841BCA">
      <w:pPr>
        <w:spacing w:line="240" w:lineRule="auto"/>
        <w:ind w:firstLine="640"/>
        <w:jc w:val="both"/>
      </w:pPr>
      <w:r>
        <w:rPr>
          <w:rFonts w:ascii="仿宋_GB2312" w:hAnsi="仿宋_GB2312" w:eastAsia="仿宋_GB2312"/>
          <w:b w:val="0"/>
          <w:sz w:val="32"/>
        </w:rPr>
        <w:t>二、《收入决算表》</w:t>
      </w:r>
    </w:p>
    <w:p w14:paraId="5AD62A6F">
      <w:pPr>
        <w:spacing w:line="240" w:lineRule="auto"/>
        <w:ind w:firstLine="640"/>
        <w:jc w:val="both"/>
      </w:pPr>
      <w:r>
        <w:rPr>
          <w:rFonts w:ascii="仿宋_GB2312" w:hAnsi="仿宋_GB2312" w:eastAsia="仿宋_GB2312"/>
          <w:b w:val="0"/>
          <w:sz w:val="32"/>
        </w:rPr>
        <w:t>三、《支出决算表》</w:t>
      </w:r>
    </w:p>
    <w:p w14:paraId="1EE00B42">
      <w:pPr>
        <w:spacing w:line="240" w:lineRule="auto"/>
        <w:ind w:firstLine="640"/>
        <w:jc w:val="both"/>
      </w:pPr>
      <w:r>
        <w:rPr>
          <w:rFonts w:ascii="仿宋_GB2312" w:hAnsi="仿宋_GB2312" w:eastAsia="仿宋_GB2312"/>
          <w:b w:val="0"/>
          <w:sz w:val="32"/>
        </w:rPr>
        <w:t>四、《财政拨款收入支出决算总表》</w:t>
      </w:r>
    </w:p>
    <w:p w14:paraId="19BDE100">
      <w:pPr>
        <w:spacing w:line="240" w:lineRule="auto"/>
        <w:ind w:firstLine="640"/>
        <w:jc w:val="both"/>
      </w:pPr>
      <w:r>
        <w:rPr>
          <w:rFonts w:ascii="仿宋_GB2312" w:hAnsi="仿宋_GB2312" w:eastAsia="仿宋_GB2312"/>
          <w:b w:val="0"/>
          <w:sz w:val="32"/>
        </w:rPr>
        <w:t>五、《一般公共预算财政拨款支出决算表》</w:t>
      </w:r>
    </w:p>
    <w:p w14:paraId="213C75DA">
      <w:pPr>
        <w:spacing w:line="240" w:lineRule="auto"/>
        <w:ind w:firstLine="640"/>
        <w:jc w:val="both"/>
      </w:pPr>
      <w:r>
        <w:rPr>
          <w:rFonts w:ascii="仿宋_GB2312" w:hAnsi="仿宋_GB2312" w:eastAsia="仿宋_GB2312"/>
          <w:b w:val="0"/>
          <w:sz w:val="32"/>
        </w:rPr>
        <w:t>六、《一般公共预算财政拨款基本支出决算表》</w:t>
      </w:r>
    </w:p>
    <w:p w14:paraId="35C59974">
      <w:pPr>
        <w:spacing w:line="240" w:lineRule="auto"/>
        <w:ind w:firstLine="640"/>
        <w:jc w:val="both"/>
      </w:pPr>
      <w:r>
        <w:rPr>
          <w:rFonts w:ascii="仿宋_GB2312" w:hAnsi="仿宋_GB2312" w:eastAsia="仿宋_GB2312"/>
          <w:b w:val="0"/>
          <w:sz w:val="32"/>
        </w:rPr>
        <w:t>七、《政府性基金预算财政拨款收入支出决算表》</w:t>
      </w:r>
    </w:p>
    <w:p w14:paraId="4BF012F8">
      <w:pPr>
        <w:spacing w:line="240" w:lineRule="auto"/>
        <w:ind w:firstLine="640"/>
        <w:jc w:val="both"/>
      </w:pPr>
      <w:r>
        <w:rPr>
          <w:rFonts w:ascii="仿宋_GB2312" w:hAnsi="仿宋_GB2312" w:eastAsia="仿宋_GB2312"/>
          <w:b w:val="0"/>
          <w:sz w:val="32"/>
        </w:rPr>
        <w:t>八、《国有资本经营预算财政拨款收入支出决算表》</w:t>
      </w:r>
    </w:p>
    <w:p w14:paraId="0CE38381">
      <w:pPr>
        <w:spacing w:line="240" w:lineRule="auto"/>
        <w:ind w:firstLine="640"/>
        <w:jc w:val="both"/>
      </w:pPr>
      <w:r>
        <w:rPr>
          <w:rFonts w:ascii="仿宋_GB2312" w:hAnsi="仿宋_GB2312" w:eastAsia="仿宋_GB2312"/>
          <w:b w:val="0"/>
          <w:sz w:val="32"/>
        </w:rPr>
        <w:t>九、《财政拨款“三公”经费支出决算表》</w:t>
      </w:r>
    </w:p>
    <w:p w14:paraId="52186395">
      <w:pPr>
        <w:spacing w:line="240" w:lineRule="auto"/>
        <w:ind w:firstLine="640"/>
        <w:jc w:val="both"/>
      </w:pPr>
    </w:p>
    <w:p w14:paraId="4D8BDBF1">
      <w:pPr>
        <w:spacing w:line="240" w:lineRule="auto"/>
        <w:ind w:firstLine="640"/>
        <w:jc w:val="both"/>
      </w:pPr>
    </w:p>
    <w:p w14:paraId="69518E57">
      <w:pPr>
        <w:spacing w:line="240" w:lineRule="auto"/>
        <w:ind w:firstLine="640"/>
        <w:jc w:val="both"/>
      </w:pPr>
    </w:p>
    <w:p w14:paraId="1C066F0D">
      <w:pPr>
        <w:spacing w:line="240" w:lineRule="auto"/>
        <w:ind w:firstLine="640"/>
        <w:jc w:val="both"/>
      </w:pPr>
    </w:p>
    <w:p w14:paraId="261E83B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BC1AE49-1C96-4883-B355-9C7F459FAF0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8C6E7CA-098C-424D-8A57-1C86C0DEF96F}"/>
  </w:font>
  <w:font w:name="仿宋_GB2312">
    <w:panose1 w:val="02010609030101010101"/>
    <w:charset w:val="86"/>
    <w:family w:val="modern"/>
    <w:pitch w:val="default"/>
    <w:sig w:usb0="00000001" w:usb1="080E0000" w:usb2="00000000" w:usb3="00000000" w:csb0="00040000" w:csb1="00000000"/>
    <w:embedRegular r:id="rId3" w:fontKey="{73AAF385-70CD-49A4-9B31-FA6681132356}"/>
  </w:font>
  <w:font w:name="楷体_GB2312">
    <w:panose1 w:val="02010609030101010101"/>
    <w:charset w:val="86"/>
    <w:family w:val="auto"/>
    <w:pitch w:val="default"/>
    <w:sig w:usb0="00000001" w:usb1="080E0000" w:usb2="00000000" w:usb3="00000000" w:csb0="00040000" w:csb1="00000000"/>
    <w:embedRegular r:id="rId4" w:fontKey="{C0664937-B41B-4F1A-B5C6-DFB1B6BF60D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7B94747"/>
    <w:rsid w:val="4B4C0111"/>
    <w:rsid w:val="4BB23021"/>
    <w:rsid w:val="4F3F074E"/>
    <w:rsid w:val="50DB5F45"/>
    <w:rsid w:val="52F92565"/>
    <w:rsid w:val="543D17CB"/>
    <w:rsid w:val="555E6F4A"/>
    <w:rsid w:val="55DA564E"/>
    <w:rsid w:val="56E07045"/>
    <w:rsid w:val="583059FA"/>
    <w:rsid w:val="587E6212"/>
    <w:rsid w:val="58F0456E"/>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0FA762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4528</Words>
  <Characters>5245</Characters>
  <Lines>0</Lines>
  <Paragraphs>0</Paragraphs>
  <TotalTime>6</TotalTime>
  <ScaleCrop>false</ScaleCrop>
  <LinksUpToDate>false</LinksUpToDate>
  <CharactersWithSpaces>5253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2025-09-02T07:57:21Z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