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克孜勒苏柯尔克孜自治州政务服务和公共资源交易中心2024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575F69C1">
      <w:r>
        <w:br w:type="page"/>
      </w:r>
    </w:p>
    <w:p w14:paraId="7FCF8985">
      <w:pPr>
        <w:spacing w:line="640" w:lineRule="exact"/>
        <w:jc w:val="center"/>
        <w:outlineLvl w:val="1"/>
      </w:pPr>
      <w:r>
        <w:rPr>
          <w:rFonts w:ascii="黑体" w:hAnsi="黑体" w:eastAsia="黑体"/>
          <w:sz w:val="32"/>
        </w:rPr>
        <w:t>第一部分 单位概况</w:t>
      </w:r>
    </w:p>
    <w:p w14:paraId="7FC3003C">
      <w:pPr>
        <w:spacing w:line="640" w:lineRule="exact"/>
        <w:ind w:firstLine="640"/>
        <w:jc w:val="both"/>
        <w:outlineLvl w:val="2"/>
      </w:pPr>
      <w:r>
        <w:rPr>
          <w:rFonts w:ascii="黑体" w:hAnsi="黑体" w:eastAsia="黑体"/>
          <w:sz w:val="32"/>
        </w:rPr>
        <w:t>一、主要职能</w:t>
      </w:r>
    </w:p>
    <w:p w14:paraId="1BC40FD7">
      <w:pPr>
        <w:spacing w:line="580" w:lineRule="exact"/>
        <w:ind w:firstLine="640"/>
        <w:jc w:val="both"/>
      </w:pPr>
      <w:r>
        <w:rPr>
          <w:rFonts w:ascii="仿宋_GB2312" w:hAnsi="仿宋_GB2312" w:eastAsia="仿宋_GB2312"/>
          <w:sz w:val="32"/>
        </w:rPr>
        <w:t>（一）贯彻执行党和国家、自治区政务服务和公共资源交易的法律法规和方针政策。</w:t>
      </w:r>
    </w:p>
    <w:p w14:paraId="6DA49504">
      <w:pPr>
        <w:spacing w:line="580" w:lineRule="exact"/>
        <w:ind w:firstLine="640"/>
        <w:jc w:val="both"/>
      </w:pPr>
      <w:r>
        <w:rPr>
          <w:rFonts w:ascii="仿宋_GB2312" w:hAnsi="仿宋_GB2312" w:eastAsia="仿宋_GB2312"/>
          <w:sz w:val="32"/>
        </w:rPr>
        <w:t>（二）组织、协调有关部门政务服务事项进驻政务服务大厅，负责政务服务和公共资源交易平台的信息化建设，为政务服务和公共资源交易活动提供服务场所和平台。</w:t>
      </w:r>
    </w:p>
    <w:p w14:paraId="12CA9A72">
      <w:pPr>
        <w:spacing w:line="580" w:lineRule="exact"/>
        <w:ind w:firstLine="640"/>
        <w:jc w:val="both"/>
      </w:pPr>
      <w:r>
        <w:rPr>
          <w:rFonts w:ascii="仿宋_GB2312" w:hAnsi="仿宋_GB2312" w:eastAsia="仿宋_GB2312"/>
          <w:sz w:val="32"/>
        </w:rPr>
        <w:t>（三）负责对自治州本级工程建设项目招标投标、矿业权出让、国有产权交易、政府采购及以市场化配置的自然资源、资产股权等各类公共资源交易，提供见证、场所、信息、档案等管理。</w:t>
      </w:r>
    </w:p>
    <w:p w14:paraId="1A622EF5">
      <w:pPr>
        <w:spacing w:line="580" w:lineRule="exact"/>
        <w:ind w:firstLine="640"/>
        <w:jc w:val="both"/>
      </w:pPr>
      <w:r>
        <w:rPr>
          <w:rFonts w:ascii="仿宋_GB2312" w:hAnsi="仿宋_GB2312" w:eastAsia="仿宋_GB2312"/>
          <w:sz w:val="32"/>
        </w:rPr>
        <w:t>（四）承担自治州政务服务大厅和公共资源交易大厅的日常管理及规范化建设工作，为“放管服”改革落地提供支撑。</w:t>
      </w:r>
    </w:p>
    <w:p w14:paraId="23C75393">
      <w:pPr>
        <w:spacing w:line="580" w:lineRule="exact"/>
        <w:ind w:firstLine="640"/>
        <w:jc w:val="both"/>
      </w:pPr>
      <w:r>
        <w:rPr>
          <w:rFonts w:ascii="仿宋_GB2312" w:hAnsi="仿宋_GB2312" w:eastAsia="仿宋_GB2312"/>
          <w:sz w:val="32"/>
        </w:rPr>
        <w:t>（五）对各县（市）政务服务和公共资源交易中心工作进行业务指导。</w:t>
      </w:r>
    </w:p>
    <w:p w14:paraId="6CAA5A1B">
      <w:pPr>
        <w:spacing w:line="580" w:lineRule="exact"/>
        <w:ind w:firstLine="640"/>
        <w:jc w:val="both"/>
      </w:pPr>
      <w:r>
        <w:rPr>
          <w:rFonts w:ascii="仿宋_GB2312" w:hAnsi="仿宋_GB2312" w:eastAsia="仿宋_GB2312"/>
          <w:sz w:val="32"/>
        </w:rPr>
        <w:t>（六）承担自治区一体化在线政务服务平</w:t>
      </w:r>
      <w:r>
        <w:rPr>
          <w:rFonts w:hint="eastAsia" w:ascii="仿宋_GB2312" w:hAnsi="仿宋_GB2312" w:eastAsia="仿宋_GB2312"/>
          <w:sz w:val="32"/>
          <w:lang w:eastAsia="zh-CN"/>
        </w:rPr>
        <w:t>台与</w:t>
      </w:r>
      <w:r>
        <w:rPr>
          <w:rFonts w:ascii="仿宋_GB2312" w:hAnsi="仿宋_GB2312" w:eastAsia="仿宋_GB2312"/>
          <w:sz w:val="32"/>
        </w:rPr>
        <w:t>自治州业务系统对接、建设、管理和公共资源交易平台建设、运行维护等工作，承担“12345”在线服务平台相关工作。</w:t>
      </w:r>
    </w:p>
    <w:p w14:paraId="172EA779">
      <w:pPr>
        <w:spacing w:line="580" w:lineRule="exact"/>
        <w:ind w:firstLine="640"/>
        <w:jc w:val="both"/>
      </w:pPr>
      <w:r>
        <w:rPr>
          <w:rFonts w:ascii="仿宋_GB2312" w:hAnsi="仿宋_GB2312" w:eastAsia="仿宋_GB2312"/>
          <w:sz w:val="32"/>
        </w:rPr>
        <w:t>（七）完成自治州党委、自治州人民政府交办的其他事项。</w:t>
      </w:r>
    </w:p>
    <w:p w14:paraId="14FB1B5D">
      <w:pPr>
        <w:spacing w:line="640" w:lineRule="exact"/>
        <w:ind w:firstLine="640"/>
        <w:jc w:val="both"/>
        <w:outlineLvl w:val="2"/>
      </w:pPr>
      <w:r>
        <w:rPr>
          <w:rFonts w:ascii="黑体" w:hAnsi="黑体" w:eastAsia="黑体"/>
          <w:sz w:val="32"/>
        </w:rPr>
        <w:t>二、机构设置及人员情况</w:t>
      </w:r>
    </w:p>
    <w:p w14:paraId="40BBB2CA">
      <w:pPr>
        <w:spacing w:line="580" w:lineRule="exact"/>
        <w:ind w:firstLine="640"/>
        <w:jc w:val="both"/>
      </w:pPr>
      <w:r>
        <w:rPr>
          <w:rFonts w:ascii="仿宋_GB2312" w:hAnsi="仿宋_GB2312" w:eastAsia="仿宋_GB2312"/>
          <w:sz w:val="32"/>
        </w:rPr>
        <w:t>克孜勒苏柯尔克孜自治州政务服务和公共资源交易中心2024年度，实有人数24人，其中：在职人员22人，增加4人；离休人员0人，增加0人；退休人员2人,增加0人。</w:t>
      </w:r>
    </w:p>
    <w:p w14:paraId="219D565D">
      <w:pPr>
        <w:spacing w:line="580" w:lineRule="exact"/>
        <w:ind w:firstLine="640"/>
        <w:jc w:val="both"/>
      </w:pPr>
      <w:r>
        <w:rPr>
          <w:rFonts w:ascii="仿宋_GB2312" w:hAnsi="仿宋_GB2312" w:eastAsia="仿宋_GB2312"/>
          <w:sz w:val="32"/>
        </w:rPr>
        <w:t>克孜勒苏柯尔克孜自治州政务服务和公共资源交易中心无下属预算单位，下设7个科室，分别是：办公室、政务服务科、效能督查科、综合管理科、12345政务热线管理科、工程建设与自然资源交易科、政府采购与产权交易科。</w:t>
      </w:r>
    </w:p>
    <w:p w14:paraId="02A64513">
      <w:r>
        <w:br w:type="page"/>
      </w:r>
    </w:p>
    <w:p w14:paraId="01C77E0D">
      <w:pPr>
        <w:spacing w:line="240" w:lineRule="auto"/>
        <w:jc w:val="center"/>
        <w:outlineLvl w:val="1"/>
      </w:pPr>
      <w:r>
        <w:rPr>
          <w:rFonts w:ascii="黑体" w:hAnsi="黑体" w:eastAsia="黑体"/>
          <w:sz w:val="32"/>
        </w:rPr>
        <w:t>第二部分 部门决算情况说明</w:t>
      </w:r>
    </w:p>
    <w:p w14:paraId="4780E569">
      <w:pPr>
        <w:spacing w:line="640" w:lineRule="exact"/>
        <w:ind w:firstLine="640"/>
        <w:jc w:val="both"/>
        <w:outlineLvl w:val="2"/>
      </w:pPr>
      <w:r>
        <w:rPr>
          <w:rFonts w:ascii="黑体" w:hAnsi="黑体" w:eastAsia="黑体"/>
          <w:sz w:val="32"/>
        </w:rPr>
        <w:t>一、收入支出决算总体情况说明</w:t>
      </w:r>
    </w:p>
    <w:p w14:paraId="5D267EE7">
      <w:pPr>
        <w:spacing w:line="580" w:lineRule="exact"/>
        <w:ind w:firstLine="640"/>
        <w:jc w:val="both"/>
      </w:pPr>
      <w:r>
        <w:rPr>
          <w:rFonts w:ascii="仿宋_GB2312" w:hAnsi="仿宋_GB2312" w:eastAsia="仿宋_GB2312"/>
          <w:b/>
          <w:sz w:val="32"/>
        </w:rPr>
        <w:t>2024年度收入总计659.57万元，</w:t>
      </w:r>
      <w:r>
        <w:rPr>
          <w:rFonts w:ascii="仿宋_GB2312" w:hAnsi="仿宋_GB2312" w:eastAsia="仿宋_GB2312"/>
          <w:b w:val="0"/>
          <w:sz w:val="32"/>
        </w:rPr>
        <w:t>其中：本年收入合计649.57万元，使用非财政拨款结余（含专用结余）0.00万元，年初结转和结余10.00万元。</w:t>
      </w:r>
    </w:p>
    <w:p w14:paraId="0E2108D9">
      <w:pPr>
        <w:spacing w:line="580" w:lineRule="exact"/>
        <w:ind w:firstLine="640"/>
        <w:jc w:val="both"/>
      </w:pPr>
      <w:r>
        <w:rPr>
          <w:rFonts w:ascii="仿宋_GB2312" w:hAnsi="仿宋_GB2312" w:eastAsia="仿宋_GB2312"/>
          <w:b/>
          <w:sz w:val="32"/>
        </w:rPr>
        <w:t>2024年度支出总计659.57万元，</w:t>
      </w:r>
      <w:r>
        <w:rPr>
          <w:rFonts w:ascii="仿宋_GB2312" w:hAnsi="仿宋_GB2312" w:eastAsia="仿宋_GB2312"/>
          <w:b w:val="0"/>
          <w:sz w:val="32"/>
        </w:rPr>
        <w:t>其中：本年支出合计658.72万元，结余分配0.00万元，年末结转和结余0.86万元。</w:t>
      </w:r>
    </w:p>
    <w:p w14:paraId="0C8FB46C">
      <w:pPr>
        <w:spacing w:line="580" w:lineRule="exact"/>
        <w:ind w:firstLine="640"/>
        <w:jc w:val="both"/>
        <w:rPr>
          <w:rFonts w:hint="default" w:eastAsia="仿宋_GB2312"/>
          <w:lang w:val="en-US" w:eastAsia="zh-CN"/>
        </w:rPr>
      </w:pPr>
      <w:r>
        <w:rPr>
          <w:rFonts w:ascii="仿宋_GB2312" w:hAnsi="仿宋_GB2312" w:eastAsia="仿宋_GB2312"/>
          <w:b w:val="0"/>
          <w:sz w:val="32"/>
        </w:rPr>
        <w:t>收入支出总体与上年相比，增加124.91万元，增长23.36%，主要原因是：本年新增在职人员，人员经费增加，导致经费较上年有所增加。本年增加克州政务服务和公共资源交易中心大厅软硬件维护项目、克州政务服务和公共资源交易中心云平台服务器项目资金。</w:t>
      </w:r>
      <w:r>
        <w:rPr>
          <w:rFonts w:hint="eastAsia" w:ascii="仿宋_GB2312" w:hAnsi="仿宋_GB2312" w:eastAsia="仿宋_GB2312"/>
          <w:b w:val="0"/>
          <w:sz w:val="32"/>
          <w:lang w:val="en-US" w:eastAsia="zh-CN"/>
        </w:rPr>
        <w:t>本年增加招标企业缴纳的场地费。</w:t>
      </w:r>
    </w:p>
    <w:p w14:paraId="0DC6DA2E">
      <w:pPr>
        <w:spacing w:line="640" w:lineRule="exact"/>
        <w:ind w:firstLine="640"/>
        <w:jc w:val="both"/>
        <w:outlineLvl w:val="2"/>
      </w:pPr>
      <w:r>
        <w:rPr>
          <w:rFonts w:ascii="黑体" w:hAnsi="黑体" w:eastAsia="黑体"/>
          <w:sz w:val="32"/>
        </w:rPr>
        <w:t>二、收入决算情况说明</w:t>
      </w:r>
    </w:p>
    <w:p w14:paraId="220B8449">
      <w:pPr>
        <w:spacing w:line="580" w:lineRule="exact"/>
        <w:ind w:firstLine="640"/>
        <w:jc w:val="both"/>
      </w:pPr>
      <w:r>
        <w:rPr>
          <w:rFonts w:ascii="仿宋_GB2312" w:hAnsi="仿宋_GB2312" w:eastAsia="仿宋_GB2312"/>
          <w:b/>
          <w:sz w:val="32"/>
        </w:rPr>
        <w:t>本年收入649.57万元，</w:t>
      </w:r>
      <w:r>
        <w:rPr>
          <w:rFonts w:ascii="仿宋_GB2312" w:hAnsi="仿宋_GB2312" w:eastAsia="仿宋_GB2312"/>
          <w:b w:val="0"/>
          <w:sz w:val="32"/>
        </w:rPr>
        <w:t>其中：财政拨款收入621.92万元，占95.74%；上级补助收入0.00万元，占0.00%；事业收入0.00万元，占0.00%；经营收入0.00万元，占0.00%；附属单位上缴收入0.00万元，占0.00%；其他收入27.65万元，占4.26%。</w:t>
      </w:r>
    </w:p>
    <w:p w14:paraId="69042CE3">
      <w:pPr>
        <w:spacing w:line="640" w:lineRule="exact"/>
        <w:ind w:firstLine="640"/>
        <w:jc w:val="both"/>
        <w:outlineLvl w:val="2"/>
      </w:pPr>
      <w:r>
        <w:rPr>
          <w:rFonts w:ascii="黑体" w:hAnsi="黑体" w:eastAsia="黑体"/>
          <w:sz w:val="32"/>
        </w:rPr>
        <w:t>三、支出决算情况说明</w:t>
      </w:r>
    </w:p>
    <w:p w14:paraId="0C46E522">
      <w:pPr>
        <w:spacing w:line="580" w:lineRule="exact"/>
        <w:ind w:firstLine="640"/>
        <w:jc w:val="both"/>
      </w:pPr>
      <w:r>
        <w:rPr>
          <w:rFonts w:ascii="仿宋_GB2312" w:hAnsi="仿宋_GB2312" w:eastAsia="仿宋_GB2312"/>
          <w:b/>
          <w:sz w:val="32"/>
        </w:rPr>
        <w:t>本年支出658.72万元，</w:t>
      </w:r>
      <w:r>
        <w:rPr>
          <w:rFonts w:ascii="仿宋_GB2312" w:hAnsi="仿宋_GB2312" w:eastAsia="仿宋_GB2312"/>
          <w:b w:val="0"/>
          <w:sz w:val="32"/>
        </w:rPr>
        <w:t>其中：基本支出403.59万元，占61.27%；项目支出255.13万元，占38.73%；上缴上级支出0.00万元，占0.00%；经营支出0.00万元，占0.00%；对附属单位补助支出0.00万元，占0.00%。</w:t>
      </w:r>
    </w:p>
    <w:p w14:paraId="3C64FD45">
      <w:pPr>
        <w:spacing w:line="640" w:lineRule="exact"/>
        <w:ind w:firstLine="640"/>
        <w:jc w:val="both"/>
        <w:outlineLvl w:val="2"/>
      </w:pPr>
      <w:r>
        <w:rPr>
          <w:rFonts w:ascii="黑体" w:hAnsi="黑体" w:eastAsia="黑体"/>
          <w:sz w:val="32"/>
        </w:rPr>
        <w:t>四、财政拨款收入支出决算总体情况说明</w:t>
      </w:r>
    </w:p>
    <w:p w14:paraId="66577012">
      <w:pPr>
        <w:spacing w:line="580" w:lineRule="exact"/>
        <w:ind w:firstLine="640"/>
        <w:jc w:val="both"/>
      </w:pPr>
      <w:r>
        <w:rPr>
          <w:rFonts w:ascii="仿宋_GB2312" w:hAnsi="仿宋_GB2312" w:eastAsia="仿宋_GB2312"/>
          <w:b/>
          <w:sz w:val="32"/>
        </w:rPr>
        <w:t>2024年度财政拨款收入总计621.92万元，</w:t>
      </w:r>
      <w:r>
        <w:rPr>
          <w:rFonts w:ascii="仿宋_GB2312" w:hAnsi="仿宋_GB2312" w:eastAsia="仿宋_GB2312"/>
          <w:b w:val="0"/>
          <w:sz w:val="32"/>
        </w:rPr>
        <w:t>其中：年初财政拨款结转和结余0.00万元，本年财政拨款收入621.92万元。</w:t>
      </w:r>
      <w:r>
        <w:rPr>
          <w:rFonts w:ascii="仿宋_GB2312" w:hAnsi="仿宋_GB2312" w:eastAsia="仿宋_GB2312"/>
          <w:b/>
          <w:sz w:val="32"/>
        </w:rPr>
        <w:t>财政拨款支出总计621.92万元，</w:t>
      </w:r>
      <w:r>
        <w:rPr>
          <w:rFonts w:ascii="仿宋_GB2312" w:hAnsi="仿宋_GB2312" w:eastAsia="仿宋_GB2312"/>
          <w:b w:val="0"/>
          <w:sz w:val="32"/>
        </w:rPr>
        <w:t>其中：年末财政拨款结转和结余0.00万元，本年财政拨款支出621.92万元。</w:t>
      </w:r>
    </w:p>
    <w:p w14:paraId="5976A761">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97.28万元，增长18.54%，主要原因是：本年新增在职人员，人员经费增加，导致经费较上年有所增加。本年增加克州政务服务和公共资源交易中心大厅软硬件维护项目、克州政务服务和公共资源交易中心云平台服务器项目资金。</w:t>
      </w:r>
      <w:r>
        <w:rPr>
          <w:rFonts w:ascii="仿宋_GB2312" w:hAnsi="仿宋_GB2312" w:eastAsia="仿宋_GB2312"/>
          <w:b/>
          <w:sz w:val="32"/>
        </w:rPr>
        <w:t>与年初预算相比，</w:t>
      </w:r>
      <w:r>
        <w:rPr>
          <w:rFonts w:ascii="仿宋_GB2312" w:hAnsi="仿宋_GB2312" w:eastAsia="仿宋_GB2312"/>
          <w:b w:val="0"/>
          <w:sz w:val="32"/>
        </w:rPr>
        <w:t>年初预算数485.54万元，决算数621.92万元，预决算差异率28.09%，主要原因是：年中追加电子档案管理项目，导致预决算存在差异。</w:t>
      </w:r>
    </w:p>
    <w:p w14:paraId="0B8BA85F">
      <w:pPr>
        <w:spacing w:line="640" w:lineRule="exact"/>
        <w:ind w:firstLine="640"/>
        <w:jc w:val="both"/>
        <w:outlineLvl w:val="2"/>
      </w:pPr>
      <w:r>
        <w:rPr>
          <w:rFonts w:ascii="黑体" w:hAnsi="黑体" w:eastAsia="黑体"/>
          <w:sz w:val="32"/>
        </w:rPr>
        <w:t>五、一般公共预算财政拨款支出决算情况说明</w:t>
      </w:r>
    </w:p>
    <w:p w14:paraId="77A2919B">
      <w:pPr>
        <w:spacing w:line="640" w:lineRule="exact"/>
        <w:ind w:firstLine="640"/>
        <w:jc w:val="both"/>
        <w:outlineLvl w:val="3"/>
      </w:pPr>
      <w:r>
        <w:rPr>
          <w:rFonts w:ascii="楷体_GB2312" w:hAnsi="楷体_GB2312" w:eastAsia="楷体_GB2312"/>
          <w:b/>
          <w:sz w:val="32"/>
        </w:rPr>
        <w:t>（一）一般公共预算财政拨款支出决算总体情况</w:t>
      </w:r>
    </w:p>
    <w:p w14:paraId="2F159851">
      <w:pPr>
        <w:spacing w:line="580" w:lineRule="exact"/>
        <w:ind w:firstLine="640"/>
        <w:jc w:val="both"/>
      </w:pPr>
      <w:r>
        <w:rPr>
          <w:rFonts w:ascii="仿宋_GB2312" w:hAnsi="仿宋_GB2312" w:eastAsia="仿宋_GB2312"/>
          <w:b/>
          <w:sz w:val="32"/>
        </w:rPr>
        <w:t>2024年度一般公共预算财政拨款支出621.92万元，</w:t>
      </w:r>
      <w:r>
        <w:rPr>
          <w:rFonts w:ascii="仿宋_GB2312" w:hAnsi="仿宋_GB2312" w:eastAsia="仿宋_GB2312"/>
          <w:b w:val="0"/>
          <w:sz w:val="32"/>
        </w:rPr>
        <w:t>占本年支出合计的94.41%。</w:t>
      </w:r>
      <w:r>
        <w:rPr>
          <w:rFonts w:ascii="仿宋_GB2312" w:hAnsi="仿宋_GB2312" w:eastAsia="仿宋_GB2312"/>
          <w:b/>
          <w:sz w:val="32"/>
        </w:rPr>
        <w:t>与上年相比，</w:t>
      </w:r>
      <w:r>
        <w:rPr>
          <w:rFonts w:ascii="仿宋_GB2312" w:hAnsi="仿宋_GB2312" w:eastAsia="仿宋_GB2312"/>
          <w:b w:val="0"/>
          <w:sz w:val="32"/>
        </w:rPr>
        <w:t>增加97.28万元，增长18.54%，主要原因是：本年新增在职人员，人员经费增加，导致经费较上年有所增加。本年增加克州政务服务和公共资源交易中心大厅软硬件维护项目、克州政务服务和公共资源交易中心云平台服务器项目资金。</w:t>
      </w:r>
      <w:r>
        <w:rPr>
          <w:rFonts w:ascii="仿宋_GB2312" w:hAnsi="仿宋_GB2312" w:eastAsia="仿宋_GB2312"/>
          <w:b/>
          <w:sz w:val="32"/>
        </w:rPr>
        <w:t>与年初预算相比,</w:t>
      </w:r>
      <w:r>
        <w:rPr>
          <w:rFonts w:ascii="仿宋_GB2312" w:hAnsi="仿宋_GB2312" w:eastAsia="仿宋_GB2312"/>
          <w:b w:val="0"/>
          <w:sz w:val="32"/>
        </w:rPr>
        <w:t>年初预算数485.54万元，决算数621.92万元，预决算差异率28.09%，主要原因是：年中追加电子档案管理项目，导致预决算存在差异。</w:t>
      </w:r>
    </w:p>
    <w:p w14:paraId="17EB34D4">
      <w:pPr>
        <w:spacing w:line="640" w:lineRule="exact"/>
        <w:ind w:firstLine="640"/>
        <w:jc w:val="both"/>
        <w:outlineLvl w:val="3"/>
      </w:pPr>
      <w:r>
        <w:rPr>
          <w:rFonts w:ascii="楷体_GB2312" w:hAnsi="楷体_GB2312" w:eastAsia="楷体_GB2312"/>
          <w:b/>
          <w:sz w:val="32"/>
        </w:rPr>
        <w:t>（二）一般公共预算财政拨款支出决算结构情况</w:t>
      </w:r>
    </w:p>
    <w:p w14:paraId="23518F72">
      <w:pPr>
        <w:spacing w:line="580" w:lineRule="exact"/>
        <w:ind w:firstLine="640"/>
        <w:jc w:val="both"/>
      </w:pPr>
      <w:r>
        <w:rPr>
          <w:rFonts w:ascii="仿宋_GB2312" w:hAnsi="仿宋_GB2312" w:eastAsia="仿宋_GB2312"/>
          <w:b w:val="0"/>
          <w:sz w:val="32"/>
        </w:rPr>
        <w:t>1.一般公共服务支出(类)578.43万元,占93.01%。</w:t>
      </w:r>
    </w:p>
    <w:p w14:paraId="5054A8D2">
      <w:pPr>
        <w:spacing w:line="580" w:lineRule="exact"/>
        <w:ind w:firstLine="640"/>
        <w:jc w:val="both"/>
      </w:pPr>
      <w:r>
        <w:rPr>
          <w:rFonts w:ascii="仿宋_GB2312" w:hAnsi="仿宋_GB2312" w:eastAsia="仿宋_GB2312"/>
          <w:b w:val="0"/>
          <w:sz w:val="32"/>
        </w:rPr>
        <w:t>2.社会保障和就业支出(类)43.49万元,占6.99%。</w:t>
      </w:r>
    </w:p>
    <w:p w14:paraId="5E25A901">
      <w:pPr>
        <w:spacing w:line="640" w:lineRule="exact"/>
        <w:ind w:firstLine="640"/>
        <w:jc w:val="both"/>
        <w:outlineLvl w:val="3"/>
      </w:pPr>
      <w:r>
        <w:rPr>
          <w:rFonts w:ascii="楷体_GB2312" w:hAnsi="楷体_GB2312" w:eastAsia="楷体_GB2312"/>
          <w:b/>
          <w:sz w:val="32"/>
        </w:rPr>
        <w:t>（三）一般公共预算财政拨款支出决算具体情况</w:t>
      </w:r>
    </w:p>
    <w:p w14:paraId="408ED234">
      <w:pPr>
        <w:spacing w:line="580" w:lineRule="exact"/>
        <w:ind w:firstLine="640"/>
        <w:jc w:val="both"/>
      </w:pPr>
      <w:r>
        <w:rPr>
          <w:rFonts w:ascii="仿宋_GB2312" w:hAnsi="仿宋_GB2312" w:eastAsia="仿宋_GB2312"/>
          <w:b w:val="0"/>
          <w:sz w:val="32"/>
        </w:rPr>
        <w:t>1.一般公共服务支出(类)政府办公厅（室）及相关机构事务(款)行政运行(项):支出决算数为12.21万元，比上年决算减少42.43万元，下降77.65%,主要原因是：本年在职人员</w:t>
      </w:r>
      <w:r>
        <w:rPr>
          <w:rFonts w:hint="eastAsia" w:ascii="仿宋_GB2312" w:hAnsi="仿宋_GB2312" w:eastAsia="仿宋_GB2312"/>
          <w:b w:val="0"/>
          <w:sz w:val="32"/>
          <w:lang w:val="en-US" w:eastAsia="zh-CN"/>
        </w:rPr>
        <w:t>经费调整至事业运行科目列支</w:t>
      </w:r>
      <w:r>
        <w:rPr>
          <w:rFonts w:ascii="仿宋_GB2312" w:hAnsi="仿宋_GB2312" w:eastAsia="仿宋_GB2312"/>
          <w:b w:val="0"/>
          <w:sz w:val="32"/>
        </w:rPr>
        <w:t>，导致经费</w:t>
      </w:r>
      <w:r>
        <w:rPr>
          <w:rFonts w:hint="eastAsia" w:ascii="仿宋_GB2312" w:hAnsi="仿宋_GB2312" w:eastAsia="仿宋_GB2312"/>
          <w:b w:val="0"/>
          <w:sz w:val="32"/>
          <w:lang w:val="en-US" w:eastAsia="zh-CN"/>
        </w:rPr>
        <w:t>支出</w:t>
      </w:r>
      <w:r>
        <w:rPr>
          <w:rFonts w:ascii="仿宋_GB2312" w:hAnsi="仿宋_GB2312" w:eastAsia="仿宋_GB2312"/>
          <w:b w:val="0"/>
          <w:sz w:val="32"/>
        </w:rPr>
        <w:t>较上年减少。</w:t>
      </w:r>
    </w:p>
    <w:p w14:paraId="450A0041">
      <w:pPr>
        <w:spacing w:line="580" w:lineRule="exact"/>
        <w:ind w:firstLine="640"/>
        <w:jc w:val="both"/>
      </w:pPr>
      <w:r>
        <w:rPr>
          <w:rFonts w:ascii="仿宋_GB2312" w:hAnsi="仿宋_GB2312" w:eastAsia="仿宋_GB2312"/>
          <w:b w:val="0"/>
          <w:sz w:val="32"/>
        </w:rPr>
        <w:t>2.一般公共服务支出(类)政府办公厅（室）及相关机构事务(款)事业运行(项):支出决算数为327.97万元，比上年决算增加79.21万元，增长31.84%,主要原因是：本年新增在职人员，人员经费增加，在职人员</w:t>
      </w:r>
      <w:r>
        <w:rPr>
          <w:rFonts w:hint="eastAsia" w:ascii="仿宋_GB2312" w:hAnsi="仿宋_GB2312" w:eastAsia="仿宋_GB2312"/>
          <w:b w:val="0"/>
          <w:sz w:val="32"/>
          <w:lang w:val="en-US" w:eastAsia="zh-CN"/>
        </w:rPr>
        <w:t>经费由行政运行科目调整至事业运行科目列支，</w:t>
      </w:r>
      <w:r>
        <w:rPr>
          <w:rFonts w:ascii="仿宋_GB2312" w:hAnsi="仿宋_GB2312" w:eastAsia="仿宋_GB2312"/>
          <w:b w:val="0"/>
          <w:sz w:val="32"/>
        </w:rPr>
        <w:t>导致经费较上年有所增加。</w:t>
      </w:r>
    </w:p>
    <w:p w14:paraId="5064CD07">
      <w:pPr>
        <w:spacing w:line="580" w:lineRule="exact"/>
        <w:ind w:firstLine="640"/>
        <w:jc w:val="both"/>
      </w:pPr>
      <w:r>
        <w:rPr>
          <w:rFonts w:ascii="仿宋_GB2312" w:hAnsi="仿宋_GB2312" w:eastAsia="仿宋_GB2312"/>
          <w:b w:val="0"/>
          <w:sz w:val="32"/>
        </w:rPr>
        <w:t>3.一般公共服务支出(类)政府办公厅（室）及相关机构事务(款)其他政府办公厅（室）及相关机构事务支出(项):支出决算数为238.25万元，比上年决算增加68.38万元，增长40.25%,主要原因是：本年增加克州政务服务和公共资源交易中心大厅软硬件维护项目、克州政务服务和公共资源交易中心云平台服务器项目资金。</w:t>
      </w:r>
    </w:p>
    <w:p w14:paraId="73953DA8">
      <w:pPr>
        <w:spacing w:line="580" w:lineRule="exact"/>
        <w:ind w:firstLine="640"/>
        <w:jc w:val="both"/>
      </w:pPr>
      <w:r>
        <w:rPr>
          <w:rFonts w:ascii="仿宋_GB2312" w:hAnsi="仿宋_GB2312" w:eastAsia="仿宋_GB2312"/>
          <w:b w:val="0"/>
          <w:sz w:val="32"/>
        </w:rPr>
        <w:t>4.社会保障和就业支出(类)行政事业单位养老支出(款)行政单位离退休(项):支出决算数为4.00万元，比上年决算增加0.38万元，增长10.50%,主要原因是：本年退休人员绩效增加，导致退休费较上年增加。</w:t>
      </w:r>
    </w:p>
    <w:p w14:paraId="7B0DF436">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支出决算数为35.58万元，比上年决算增加4.50万元，增长14.48%,主要原因是：本年在职人员工资基数调增，养老缴费基数上涨，相应支出增加。</w:t>
      </w:r>
    </w:p>
    <w:p w14:paraId="077CAAF5">
      <w:pPr>
        <w:spacing w:line="580" w:lineRule="exact"/>
        <w:ind w:firstLine="640"/>
        <w:jc w:val="both"/>
      </w:pPr>
      <w:r>
        <w:rPr>
          <w:rFonts w:ascii="仿宋_GB2312" w:hAnsi="仿宋_GB2312" w:eastAsia="仿宋_GB2312"/>
          <w:b w:val="0"/>
          <w:sz w:val="32"/>
        </w:rPr>
        <w:t>6.社会保障和就业支出(类)行政事业单位养老支出(款)机关事业单位职业年金缴费支出(项):支出决算数为0.00万元，比上年决算减少12.28万元，下降100.00%,主要原因是：本年无新增退休人员，职业年金缴费较上年减少。</w:t>
      </w:r>
    </w:p>
    <w:p w14:paraId="6D8A68D3">
      <w:pPr>
        <w:spacing w:line="580" w:lineRule="exact"/>
        <w:ind w:firstLine="640"/>
        <w:jc w:val="both"/>
      </w:pPr>
      <w:r>
        <w:rPr>
          <w:rFonts w:ascii="仿宋_GB2312" w:hAnsi="仿宋_GB2312" w:eastAsia="仿宋_GB2312"/>
          <w:b w:val="0"/>
          <w:sz w:val="32"/>
        </w:rPr>
        <w:t>7.社会保障和就业支出(类)就业补助(款)就业见习补贴(项):支出决算数为3.91万元，比上年决算减少0.49万元，下降11.14%,主要原因是：本年就业见习补贴经费减少，故此支出减少。</w:t>
      </w:r>
    </w:p>
    <w:p w14:paraId="7591394C">
      <w:pPr>
        <w:spacing w:line="640" w:lineRule="exact"/>
        <w:ind w:firstLine="640"/>
        <w:jc w:val="both"/>
        <w:outlineLvl w:val="2"/>
      </w:pPr>
      <w:r>
        <w:rPr>
          <w:rFonts w:ascii="黑体" w:hAnsi="黑体" w:eastAsia="黑体"/>
          <w:sz w:val="32"/>
        </w:rPr>
        <w:t>六、一般公共预算财政拨款基本支出决算情况说明</w:t>
      </w:r>
    </w:p>
    <w:p w14:paraId="160E5B9A">
      <w:pPr>
        <w:spacing w:line="580" w:lineRule="exact"/>
        <w:ind w:firstLine="640"/>
        <w:jc w:val="both"/>
      </w:pPr>
      <w:r>
        <w:rPr>
          <w:rFonts w:ascii="仿宋_GB2312" w:hAnsi="仿宋_GB2312" w:eastAsia="仿宋_GB2312"/>
          <w:b w:val="0"/>
          <w:sz w:val="32"/>
        </w:rPr>
        <w:t>2024年度一般公共预算财政拨款基本支出379.76万元，其中：</w:t>
      </w:r>
      <w:r>
        <w:rPr>
          <w:rFonts w:ascii="仿宋_GB2312" w:hAnsi="仿宋_GB2312" w:eastAsia="仿宋_GB2312"/>
          <w:b/>
          <w:sz w:val="32"/>
        </w:rPr>
        <w:t>人员经费347.00万元，</w:t>
      </w:r>
      <w:r>
        <w:rPr>
          <w:rFonts w:ascii="仿宋_GB2312" w:hAnsi="仿宋_GB2312" w:eastAsia="仿宋_GB2312"/>
          <w:b w:val="0"/>
          <w:sz w:val="32"/>
        </w:rPr>
        <w:t>包括：基本工资、津贴补贴、奖金、机关事业单位基本养老保险缴费、职工基本医疗保险缴费、其他社会保障缴费、住房公积金、其他工资福利支出、退休费、奖励金。</w:t>
      </w:r>
    </w:p>
    <w:p w14:paraId="32EAAE79">
      <w:pPr>
        <w:spacing w:line="580" w:lineRule="exact"/>
        <w:ind w:firstLine="640"/>
        <w:jc w:val="both"/>
      </w:pPr>
      <w:r>
        <w:rPr>
          <w:rFonts w:ascii="仿宋_GB2312" w:hAnsi="仿宋_GB2312" w:eastAsia="仿宋_GB2312"/>
          <w:b/>
          <w:sz w:val="32"/>
        </w:rPr>
        <w:t>公用经费32.76万元，</w:t>
      </w:r>
      <w:r>
        <w:rPr>
          <w:rFonts w:ascii="仿宋_GB2312" w:hAnsi="仿宋_GB2312" w:eastAsia="仿宋_GB2312"/>
          <w:b w:val="0"/>
          <w:sz w:val="32"/>
        </w:rPr>
        <w:t>包括：办公费、印刷费、电费、差旅费、维修（护）费、公务接待费、工会经费、福利费、专用设备购置。</w:t>
      </w:r>
    </w:p>
    <w:p w14:paraId="6D5501B0">
      <w:pPr>
        <w:spacing w:line="640" w:lineRule="exact"/>
        <w:ind w:firstLine="640"/>
        <w:jc w:val="both"/>
        <w:outlineLvl w:val="2"/>
      </w:pPr>
      <w:r>
        <w:rPr>
          <w:rFonts w:ascii="黑体" w:hAnsi="黑体" w:eastAsia="黑体"/>
          <w:sz w:val="32"/>
        </w:rPr>
        <w:t>七、政府性基金预算财政拨款收入支出决算情况说明</w:t>
      </w:r>
    </w:p>
    <w:p w14:paraId="43949F7E">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25015275">
      <w:pPr>
        <w:spacing w:line="640" w:lineRule="exact"/>
        <w:ind w:firstLine="640"/>
        <w:jc w:val="both"/>
        <w:outlineLvl w:val="2"/>
      </w:pPr>
      <w:r>
        <w:rPr>
          <w:rFonts w:ascii="黑体" w:hAnsi="黑体" w:eastAsia="黑体"/>
          <w:sz w:val="32"/>
        </w:rPr>
        <w:t>八、国有资本经营预算财政拨款收入支出决算情况说明</w:t>
      </w:r>
    </w:p>
    <w:p w14:paraId="3FB4C0C6">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161D5F38">
      <w:pPr>
        <w:spacing w:line="640" w:lineRule="exact"/>
        <w:ind w:firstLine="640"/>
        <w:jc w:val="both"/>
        <w:outlineLvl w:val="2"/>
      </w:pPr>
      <w:r>
        <w:rPr>
          <w:rFonts w:ascii="黑体" w:hAnsi="黑体" w:eastAsia="黑体"/>
          <w:sz w:val="32"/>
        </w:rPr>
        <w:t>九、财政拨款“三公”经费支出决算情况说明</w:t>
      </w:r>
    </w:p>
    <w:p w14:paraId="7F3F6309">
      <w:pPr>
        <w:spacing w:line="580" w:lineRule="exact"/>
        <w:ind w:firstLine="640"/>
        <w:jc w:val="both"/>
      </w:pPr>
      <w:r>
        <w:rPr>
          <w:rFonts w:ascii="仿宋_GB2312" w:hAnsi="仿宋_GB2312" w:eastAsia="仿宋_GB2312"/>
          <w:b/>
          <w:sz w:val="32"/>
        </w:rPr>
        <w:t>2024年度财政拨款“三公”经费支出3.80万元，</w:t>
      </w:r>
      <w:r>
        <w:rPr>
          <w:rFonts w:ascii="仿宋_GB2312" w:hAnsi="仿宋_GB2312" w:eastAsia="仿宋_GB2312"/>
          <w:b w:val="0"/>
          <w:sz w:val="32"/>
        </w:rPr>
        <w:t>比上年增加1.39万元，增长57.44%，主要原因是：本年因业务需求，用车次数增加，燃油费增加，导致公务用车运行维护费较上年增加；本年因业务需求，增加公务接待工作，导致公务接待费较上年增加。其中：因公出国（境）费支出0.00万元，占0.00%，比上年增加0.00万元，增长0.00%，主要原因是：2023年与2024年均未安排因公出国（境）费支出。公务用车购置及运行维护费支出3.68万元，占96.84%，比上年增加1.32万元，增长55.93%，主要原因是：本年因业务需求，用车次数增加，燃油费增加，导致公务用车运行维护费较上年增加。公务接待费支出0.12万元，占3.16%，比上年增加0.07万元，增长140.00%，主要原因是：本年因业务需求，增加公务接待工作，导致公务接待费较上年增加。</w:t>
      </w:r>
    </w:p>
    <w:p w14:paraId="328AE942">
      <w:pPr>
        <w:spacing w:line="580" w:lineRule="exact"/>
        <w:ind w:firstLine="640"/>
        <w:jc w:val="both"/>
      </w:pPr>
      <w:r>
        <w:rPr>
          <w:rFonts w:ascii="仿宋_GB2312" w:hAnsi="仿宋_GB2312" w:eastAsia="仿宋_GB2312"/>
          <w:b/>
          <w:sz w:val="32"/>
        </w:rPr>
        <w:t>具体情况如下：</w:t>
      </w:r>
    </w:p>
    <w:p w14:paraId="6946D32A">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36DDB980">
      <w:pPr>
        <w:spacing w:line="580" w:lineRule="exact"/>
        <w:ind w:firstLine="640"/>
        <w:jc w:val="both"/>
      </w:pPr>
      <w:r>
        <w:rPr>
          <w:rFonts w:ascii="仿宋_GB2312" w:hAnsi="仿宋_GB2312" w:eastAsia="仿宋_GB2312"/>
          <w:b w:val="0"/>
          <w:sz w:val="32"/>
        </w:rPr>
        <w:t>公务用车购置及运行维护费3.68万元，其中：公务用车购置费0.00万元，公务用车运行维护费3.68万元。公务用车运行维护费开支内容包括车辆加油费、维修费、保险费、审车费、过路费。公务用车购置数0辆，公务用车保有量2辆。国有资产占用情况中固定资产车辆2辆，与公务用车保有量差异原因是：本单位固定资产车辆与公务用车保有量一致无差异。</w:t>
      </w:r>
    </w:p>
    <w:p w14:paraId="4DCA6FEB">
      <w:pPr>
        <w:spacing w:line="580" w:lineRule="exact"/>
        <w:ind w:firstLine="640"/>
        <w:jc w:val="both"/>
      </w:pPr>
      <w:r>
        <w:rPr>
          <w:rFonts w:ascii="仿宋_GB2312" w:hAnsi="仿宋_GB2312" w:eastAsia="仿宋_GB2312"/>
          <w:b w:val="0"/>
          <w:sz w:val="32"/>
        </w:rPr>
        <w:t>公务接待费0.12万元，开支内容包括接待工作小组开展调研及业务活动、交流学习时产生的餐费。单位全年安排的国内公务接待2批次，12人次。</w:t>
      </w:r>
    </w:p>
    <w:p w14:paraId="6DFCFBC9">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3.80万元，决算数3.80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3.68万元，决算数3.68万元，预决算差异率0.00%，主要原因是：严格按照预算执行，预决算无差异。公务接待费全年预算数0.12万元，决算数0.12万元，预决算差异率0.00%，主要原因是：严格按照预算执行，预决算无差异。</w:t>
      </w:r>
    </w:p>
    <w:p w14:paraId="60996B46">
      <w:pPr>
        <w:spacing w:line="640" w:lineRule="exact"/>
        <w:ind w:firstLine="640"/>
        <w:jc w:val="both"/>
        <w:outlineLvl w:val="2"/>
      </w:pPr>
      <w:r>
        <w:rPr>
          <w:rFonts w:ascii="黑体" w:hAnsi="黑体" w:eastAsia="黑体"/>
          <w:sz w:val="32"/>
        </w:rPr>
        <w:t>十、其他重要事项的情况说明</w:t>
      </w:r>
    </w:p>
    <w:p w14:paraId="45F6BBBB">
      <w:pPr>
        <w:spacing w:line="640" w:lineRule="exact"/>
        <w:ind w:firstLine="640"/>
        <w:jc w:val="both"/>
        <w:outlineLvl w:val="3"/>
      </w:pPr>
      <w:r>
        <w:rPr>
          <w:rFonts w:ascii="楷体_GB2312" w:hAnsi="楷体_GB2312" w:eastAsia="楷体_GB2312"/>
          <w:b/>
          <w:sz w:val="32"/>
        </w:rPr>
        <w:t>（一）机关运行经费及公用经费支出情况</w:t>
      </w:r>
    </w:p>
    <w:p w14:paraId="3D9115FD">
      <w:pPr>
        <w:spacing w:line="580" w:lineRule="exact"/>
        <w:ind w:firstLine="640"/>
        <w:jc w:val="both"/>
      </w:pPr>
      <w:r>
        <w:rPr>
          <w:rFonts w:ascii="仿宋_GB2312" w:hAnsi="仿宋_GB2312" w:eastAsia="仿宋_GB2312"/>
          <w:b w:val="0"/>
          <w:sz w:val="32"/>
        </w:rPr>
        <w:t>2024年度克孜勒苏柯尔克孜自治州政务服务和公共资源交易中心（事业单位）公用经费支出32.76万元，比上年增加12.40万元，增长60.90%，主要原因是：本年更新、维护补充办公用品，导致公用经费增加。</w:t>
      </w:r>
    </w:p>
    <w:p w14:paraId="18EDA0C1">
      <w:pPr>
        <w:spacing w:line="640" w:lineRule="exact"/>
        <w:ind w:firstLine="640"/>
        <w:jc w:val="both"/>
        <w:outlineLvl w:val="3"/>
      </w:pPr>
      <w:r>
        <w:rPr>
          <w:rFonts w:ascii="楷体_GB2312" w:hAnsi="楷体_GB2312" w:eastAsia="楷体_GB2312"/>
          <w:b/>
          <w:sz w:val="32"/>
        </w:rPr>
        <w:t>（二）政府采购情况</w:t>
      </w:r>
    </w:p>
    <w:p w14:paraId="68A841D0">
      <w:pPr>
        <w:spacing w:line="580" w:lineRule="exact"/>
        <w:ind w:firstLine="640"/>
        <w:jc w:val="both"/>
      </w:pPr>
      <w:r>
        <w:rPr>
          <w:rFonts w:ascii="仿宋_GB2312" w:hAnsi="仿宋_GB2312" w:eastAsia="仿宋_GB2312"/>
          <w:b w:val="0"/>
          <w:sz w:val="32"/>
        </w:rPr>
        <w:t>2024年度政府采购支出总额140.86万元，其中：政府采购货物支出7.41万元、政府采购工程支出3.51万元、政府采购服务支出129.93万元。</w:t>
      </w:r>
    </w:p>
    <w:p w14:paraId="6A1DF303">
      <w:pPr>
        <w:spacing w:line="580" w:lineRule="exact"/>
        <w:ind w:firstLine="640"/>
        <w:jc w:val="both"/>
      </w:pPr>
      <w:r>
        <w:rPr>
          <w:rFonts w:ascii="仿宋_GB2312" w:hAnsi="仿宋_GB2312" w:eastAsia="仿宋_GB2312"/>
          <w:b w:val="0"/>
          <w:sz w:val="32"/>
        </w:rPr>
        <w:t>授予中小企业合同金额140.85万元，占政府采购支出总额的99.99%，其中：授予小微企业合同金额21.65万元，占政府采购支出总额的15.37%。</w:t>
      </w:r>
    </w:p>
    <w:p w14:paraId="59688E9B">
      <w:pPr>
        <w:spacing w:line="640" w:lineRule="exact"/>
        <w:ind w:firstLine="640"/>
        <w:jc w:val="both"/>
        <w:outlineLvl w:val="3"/>
      </w:pPr>
      <w:r>
        <w:rPr>
          <w:rFonts w:ascii="楷体_GB2312" w:hAnsi="楷体_GB2312" w:eastAsia="楷体_GB2312"/>
          <w:b/>
          <w:sz w:val="32"/>
        </w:rPr>
        <w:t>（三）国有资产占用情况说明</w:t>
      </w:r>
    </w:p>
    <w:p w14:paraId="52ACBA81">
      <w:pPr>
        <w:spacing w:line="580" w:lineRule="exact"/>
        <w:ind w:firstLine="640"/>
        <w:jc w:val="both"/>
      </w:pPr>
      <w:r>
        <w:rPr>
          <w:rFonts w:ascii="仿宋_GB2312" w:hAnsi="仿宋_GB2312" w:eastAsia="仿宋_GB2312"/>
          <w:b w:val="0"/>
          <w:sz w:val="32"/>
        </w:rPr>
        <w:t>截至2024年12月31日，房屋0.00平方米，价值0.00万元。车辆2辆，价值59.10万元，其中：副部（省）级及以上领导用车0辆、主要负责人用车0辆、机要通信用车0辆、应急保障用车0辆、执法执勤用车0辆、特种专业技术用车0辆、离退休干部服务用车0辆、其他用车2辆，其他用车主要是：一般公务用车。单价100万元（含）以上设备（不含车辆）1台（套）。</w:t>
      </w:r>
    </w:p>
    <w:p w14:paraId="767EF18C">
      <w:pPr>
        <w:spacing w:line="640" w:lineRule="exact"/>
        <w:ind w:firstLine="640"/>
        <w:jc w:val="both"/>
        <w:outlineLvl w:val="2"/>
      </w:pPr>
      <w:r>
        <w:rPr>
          <w:rFonts w:ascii="黑体" w:hAnsi="黑体" w:eastAsia="黑体"/>
          <w:sz w:val="32"/>
        </w:rPr>
        <w:t>十一、预算绩效的情况说明</w:t>
      </w:r>
    </w:p>
    <w:p w14:paraId="6BEF7794">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659.57万元，实际执行总额658.72万元；预算绩效评价项目9个，全年预算数359.81万元，全年执行数355.32万元。预算绩效管理取得的成效：为加强预算管理，规范财务行为，已制定各项管理制度，有效保障了高效履行工作职能，加强了制度建设，打牢绩效管理工作基础。发现的问题及原因：一是存在的问题财政绩效管理有待提高。相关绩效管理方面专业知识的系统性学习有待加强。二是原因分析按照财政支出绩效管理的要求，建立科学的财政资金效益考评制度体系，不断完善绩效评价的评价体系及工作流程，提高财政资金使用管理的水平和效率。对预算绩效管理、绩效理念尚未真正贯穿于实践工作，相关工作人员经验不足，绩效管理</w:t>
      </w:r>
      <w:r>
        <w:rPr>
          <w:rFonts w:hint="eastAsia" w:ascii="仿宋_GB2312" w:hAnsi="仿宋_GB2312" w:eastAsia="仿宋_GB2312"/>
          <w:b w:val="0"/>
          <w:sz w:val="32"/>
          <w:lang w:eastAsia="zh-CN"/>
        </w:rPr>
        <w:t>意识不强</w:t>
      </w:r>
      <w:r>
        <w:rPr>
          <w:rFonts w:ascii="仿宋_GB2312" w:hAnsi="仿宋_GB2312" w:eastAsia="仿宋_GB2312"/>
          <w:b w:val="0"/>
          <w:sz w:val="32"/>
        </w:rPr>
        <w:t>，对于指标的编制还不够完善。评价工作还存在自我审定的局限性，影响评价质量。下一步改进措施：一是加强绩效评价管理制度和流程的建设，进一步深化、完善绩效管理体系，建立全过程的预算绩效管理机制，促进绩效管理工作向广度和深度延伸。二是规范绩效评价管理资料的收集整理，确保相关信息完整、可靠，客观公正地反映项目资金实际使用和产生的绩效状况，为今后该项目实施方向及管理方式的改进提供指导。具体附整体支出绩效自评表，项目支出绩效自评表和评价报告。</w:t>
      </w:r>
    </w:p>
    <w:p w14:paraId="59A3CFF7">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6208E904">
        <w:tblPrEx>
          <w:tblCellMar>
            <w:top w:w="0" w:type="dxa"/>
            <w:left w:w="108" w:type="dxa"/>
            <w:bottom w:w="0" w:type="dxa"/>
            <w:right w:w="108" w:type="dxa"/>
          </w:tblCellMar>
        </w:tblPrEx>
        <w:tc>
          <w:tcPr>
            <w:tcW w:w="8840" w:type="dxa"/>
            <w:gridSpan w:val="8"/>
            <w:vAlign w:val="center"/>
          </w:tcPr>
          <w:p w14:paraId="668C915D">
            <w:pPr>
              <w:jc w:val="center"/>
            </w:pPr>
            <w:r>
              <w:rPr>
                <w:rFonts w:ascii="宋体" w:hAnsi="宋体" w:eastAsia="宋体"/>
                <w:sz w:val="24"/>
              </w:rPr>
              <w:t>单位整体支出绩效自评表</w:t>
            </w:r>
          </w:p>
        </w:tc>
      </w:tr>
      <w:tr w14:paraId="59D80F42">
        <w:tblPrEx>
          <w:tblCellMar>
            <w:top w:w="0" w:type="dxa"/>
            <w:left w:w="108" w:type="dxa"/>
            <w:bottom w:w="0" w:type="dxa"/>
            <w:right w:w="108" w:type="dxa"/>
          </w:tblCellMar>
        </w:tblPrEx>
        <w:tc>
          <w:tcPr>
            <w:tcW w:w="8840" w:type="dxa"/>
            <w:gridSpan w:val="8"/>
            <w:vAlign w:val="center"/>
          </w:tcPr>
          <w:p w14:paraId="4F62D81B">
            <w:pPr>
              <w:jc w:val="center"/>
            </w:pPr>
            <w:r>
              <w:rPr>
                <w:rFonts w:ascii="宋体" w:hAnsi="宋体" w:eastAsia="宋体"/>
                <w:sz w:val="24"/>
              </w:rPr>
              <w:t>（2024年度）</w:t>
            </w:r>
          </w:p>
        </w:tc>
      </w:tr>
      <w:tr w14:paraId="5B4A59BE">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E47CE2">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93BB6C">
            <w:pPr>
              <w:jc w:val="center"/>
            </w:pPr>
            <w:r>
              <w:rPr>
                <w:rFonts w:ascii="宋体" w:hAnsi="宋体" w:eastAsia="宋体"/>
                <w:sz w:val="16"/>
              </w:rPr>
              <w:t>克孜勒苏柯尔克孜自治州政务服务和公共资源交易中心</w:t>
            </w:r>
          </w:p>
        </w:tc>
      </w:tr>
      <w:tr w14:paraId="700B54D7">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14370C">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3D1DEA">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74B134">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D04C11">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58227D">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8F2028">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D81819">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9C9A20">
            <w:pPr>
              <w:jc w:val="center"/>
            </w:pPr>
            <w:r>
              <w:rPr>
                <w:rFonts w:ascii="宋体" w:hAnsi="宋体" w:eastAsia="宋体"/>
                <w:sz w:val="16"/>
              </w:rPr>
              <w:t>得分</w:t>
            </w:r>
          </w:p>
        </w:tc>
      </w:tr>
      <w:tr w14:paraId="0AF248D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CF65B79"/>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E920F1">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F7F50F">
            <w:pPr>
              <w:jc w:val="center"/>
            </w:pPr>
            <w:r>
              <w:rPr>
                <w:rFonts w:ascii="宋体" w:hAnsi="宋体" w:eastAsia="宋体"/>
                <w:sz w:val="16"/>
              </w:rPr>
              <w:t>617.53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C109C8">
            <w:pPr>
              <w:jc w:val="center"/>
            </w:pPr>
            <w:r>
              <w:rPr>
                <w:rFonts w:ascii="宋体" w:hAnsi="宋体" w:eastAsia="宋体"/>
                <w:sz w:val="16"/>
              </w:rPr>
              <w:t>659.57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783040">
            <w:pPr>
              <w:jc w:val="center"/>
            </w:pPr>
            <w:r>
              <w:rPr>
                <w:rFonts w:ascii="宋体" w:hAnsi="宋体" w:eastAsia="宋体"/>
                <w:sz w:val="16"/>
              </w:rPr>
              <w:t>658.72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E18304">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25262C">
            <w:pPr>
              <w:jc w:val="center"/>
            </w:pPr>
            <w:r>
              <w:rPr>
                <w:rFonts w:ascii="宋体" w:hAnsi="宋体" w:eastAsia="宋体"/>
                <w:sz w:val="16"/>
              </w:rPr>
              <w:t>99.87%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1809F1">
            <w:pPr>
              <w:jc w:val="center"/>
            </w:pPr>
            <w:r>
              <w:rPr>
                <w:rFonts w:ascii="宋体" w:hAnsi="宋体" w:eastAsia="宋体"/>
                <w:sz w:val="16"/>
              </w:rPr>
              <w:t>9</w:t>
            </w:r>
            <w:r>
              <w:rPr>
                <w:rFonts w:hint="eastAsia" w:ascii="宋体" w:hAnsi="宋体"/>
                <w:sz w:val="16"/>
                <w:lang w:val="en-US" w:eastAsia="zh-CN"/>
              </w:rPr>
              <w:t>.</w:t>
            </w:r>
            <w:r>
              <w:rPr>
                <w:rFonts w:ascii="宋体" w:hAnsi="宋体" w:eastAsia="宋体"/>
                <w:sz w:val="16"/>
              </w:rPr>
              <w:t>98</w:t>
            </w:r>
          </w:p>
        </w:tc>
      </w:tr>
      <w:tr w14:paraId="0D63E1B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A392847"/>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A4F15C">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9B1721">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025730">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31CB08">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CC487C">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765C67">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B6FC4C">
            <w:pPr>
              <w:jc w:val="center"/>
            </w:pPr>
            <w:r>
              <w:rPr>
                <w:rFonts w:ascii="宋体" w:hAnsi="宋体" w:eastAsia="宋体"/>
                <w:sz w:val="16"/>
              </w:rPr>
              <w:t>—</w:t>
            </w:r>
          </w:p>
        </w:tc>
      </w:tr>
      <w:tr w14:paraId="4A93446F">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68F70A9"/>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889268">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0498F7">
            <w:pPr>
              <w:jc w:val="center"/>
            </w:pPr>
            <w:r>
              <w:rPr>
                <w:rFonts w:ascii="宋体" w:hAnsi="宋体" w:eastAsia="宋体"/>
                <w:sz w:val="16"/>
              </w:rPr>
              <w:t>485.54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D028EA">
            <w:pPr>
              <w:jc w:val="center"/>
            </w:pPr>
            <w:r>
              <w:rPr>
                <w:rFonts w:ascii="宋体" w:hAnsi="宋体" w:eastAsia="宋体"/>
                <w:sz w:val="16"/>
              </w:rPr>
              <w:t>659.57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25AD81">
            <w:pPr>
              <w:jc w:val="center"/>
            </w:pPr>
            <w:r>
              <w:rPr>
                <w:rFonts w:ascii="宋体" w:hAnsi="宋体" w:eastAsia="宋体"/>
                <w:sz w:val="16"/>
              </w:rPr>
              <w:t>658.72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EE6D75">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CC8E94">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45B998">
            <w:pPr>
              <w:jc w:val="center"/>
            </w:pPr>
            <w:r>
              <w:rPr>
                <w:rFonts w:ascii="宋体" w:hAnsi="宋体" w:eastAsia="宋体"/>
                <w:sz w:val="16"/>
              </w:rPr>
              <w:t>—</w:t>
            </w:r>
          </w:p>
        </w:tc>
      </w:tr>
      <w:tr w14:paraId="774C9A7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A397A7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D87683">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B66A7F">
            <w:pPr>
              <w:jc w:val="center"/>
            </w:pPr>
            <w:r>
              <w:rPr>
                <w:rFonts w:ascii="宋体" w:hAnsi="宋体" w:eastAsia="宋体"/>
                <w:sz w:val="16"/>
              </w:rPr>
              <w:t>131.99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6407AD">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ABADE4">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4E6DB6">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661324">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0728FB">
            <w:pPr>
              <w:jc w:val="center"/>
            </w:pPr>
            <w:r>
              <w:rPr>
                <w:rFonts w:ascii="宋体" w:hAnsi="宋体" w:eastAsia="宋体"/>
                <w:sz w:val="16"/>
              </w:rPr>
              <w:t>—</w:t>
            </w:r>
          </w:p>
        </w:tc>
      </w:tr>
      <w:tr w14:paraId="4C55AD3C">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FAB471">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5A934C4">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CC06B74">
            <w:pPr>
              <w:jc w:val="center"/>
            </w:pPr>
            <w:r>
              <w:rPr>
                <w:rFonts w:ascii="宋体" w:hAnsi="宋体" w:eastAsia="宋体"/>
                <w:sz w:val="16"/>
              </w:rPr>
              <w:t>实际完成情况</w:t>
            </w:r>
          </w:p>
        </w:tc>
      </w:tr>
      <w:tr w14:paraId="377E2F9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BA451A8"/>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B003415">
            <w:pPr>
              <w:jc w:val="both"/>
            </w:pPr>
            <w:r>
              <w:rPr>
                <w:rFonts w:ascii="宋体" w:hAnsi="宋体" w:eastAsia="宋体"/>
                <w:sz w:val="16"/>
              </w:rPr>
              <w:t>1、持续精简优化审批流程；2、达到更</w:t>
            </w:r>
            <w:r>
              <w:rPr>
                <w:rFonts w:hint="eastAsia" w:ascii="宋体" w:hAnsi="宋体"/>
                <w:sz w:val="16"/>
                <w:lang w:eastAsia="zh-CN"/>
              </w:rPr>
              <w:t>好的</w:t>
            </w:r>
            <w:r>
              <w:rPr>
                <w:rFonts w:ascii="宋体" w:hAnsi="宋体" w:eastAsia="宋体"/>
                <w:sz w:val="16"/>
              </w:rPr>
              <w:t>维修服务，提高设备维修水平、降低维修成本，保障中心各类设施设备的安全、稳定、高效运行效果</w:t>
            </w:r>
            <w:r>
              <w:rPr>
                <w:rFonts w:hint="eastAsia" w:ascii="宋体" w:hAnsi="宋体"/>
                <w:sz w:val="16"/>
                <w:lang w:eastAsia="zh-CN"/>
              </w:rPr>
              <w:t>。</w:t>
            </w:r>
            <w:r>
              <w:rPr>
                <w:rFonts w:ascii="宋体" w:hAnsi="宋体" w:eastAsia="宋体"/>
                <w:sz w:val="16"/>
              </w:rPr>
              <w:t>3、持续提升</w:t>
            </w:r>
            <w:r>
              <w:rPr>
                <w:rFonts w:hint="eastAsia" w:ascii="宋体" w:hAnsi="宋体"/>
                <w:sz w:val="16"/>
                <w:lang w:eastAsia="zh-CN"/>
              </w:rPr>
              <w:t>“</w:t>
            </w:r>
            <w:r>
              <w:rPr>
                <w:rFonts w:ascii="宋体" w:hAnsi="宋体" w:eastAsia="宋体"/>
                <w:sz w:val="16"/>
              </w:rPr>
              <w:t>12345</w:t>
            </w:r>
            <w:r>
              <w:rPr>
                <w:rFonts w:hint="eastAsia" w:ascii="宋体" w:hAnsi="宋体"/>
                <w:sz w:val="16"/>
                <w:lang w:eastAsia="zh-CN"/>
              </w:rPr>
              <w:t>”</w:t>
            </w:r>
            <w:r>
              <w:rPr>
                <w:rFonts w:ascii="宋体" w:hAnsi="宋体" w:eastAsia="宋体"/>
                <w:sz w:val="16"/>
              </w:rPr>
              <w:t>热线服务水平；4、加大重点建设项目的服务力度；5、持续加强公共资源交易管理。</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553F7BD">
            <w:pPr>
              <w:jc w:val="both"/>
            </w:pPr>
            <w:r>
              <w:rPr>
                <w:rFonts w:ascii="宋体" w:hAnsi="宋体" w:eastAsia="宋体"/>
                <w:sz w:val="16"/>
              </w:rPr>
              <w:t>截至2024年12月31日，已完成：租用公共资源交易云平台服务器1个，12345政务服务便民热线工单办结率=98%，软硬件及办公设备安全运行维护维修率=99%。持续精简优化审批流程；达到更好维修服务，提高设备维修水平、降低维修成本，保障中心各类设施设备的安全、稳定、高效运行效果、持续提升</w:t>
            </w:r>
            <w:r>
              <w:rPr>
                <w:rFonts w:hint="eastAsia" w:ascii="宋体" w:hAnsi="宋体"/>
                <w:sz w:val="16"/>
                <w:lang w:eastAsia="zh-CN"/>
              </w:rPr>
              <w:t>“</w:t>
            </w:r>
            <w:r>
              <w:rPr>
                <w:rFonts w:ascii="宋体" w:hAnsi="宋体" w:eastAsia="宋体"/>
                <w:sz w:val="16"/>
              </w:rPr>
              <w:t>12345</w:t>
            </w:r>
            <w:r>
              <w:rPr>
                <w:rFonts w:hint="eastAsia" w:ascii="宋体" w:hAnsi="宋体"/>
                <w:sz w:val="16"/>
                <w:lang w:eastAsia="zh-CN"/>
              </w:rPr>
              <w:t>”</w:t>
            </w:r>
            <w:r>
              <w:rPr>
                <w:rFonts w:ascii="宋体" w:hAnsi="宋体" w:eastAsia="宋体"/>
                <w:sz w:val="16"/>
              </w:rPr>
              <w:t>热线服务水平；加大重点建设项目的服务力度、持续加强公共资源交易管理。</w:t>
            </w:r>
          </w:p>
        </w:tc>
      </w:tr>
      <w:tr w14:paraId="69A8A668">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CB4290">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AAB9BC">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21FA14">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5048D3">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8EA063">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4E7CC0">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609F08">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07E956">
            <w:pPr>
              <w:jc w:val="center"/>
            </w:pPr>
            <w:r>
              <w:rPr>
                <w:rFonts w:ascii="宋体" w:hAnsi="宋体" w:eastAsia="宋体"/>
                <w:sz w:val="16"/>
              </w:rPr>
              <w:t>得分</w:t>
            </w:r>
          </w:p>
        </w:tc>
      </w:tr>
      <w:tr w14:paraId="62208965">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6E579D">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05ED6F">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7F8FC0">
            <w:pPr>
              <w:jc w:val="center"/>
            </w:pPr>
            <w:r>
              <w:rPr>
                <w:rFonts w:ascii="宋体" w:hAnsi="宋体" w:eastAsia="宋体"/>
                <w:sz w:val="16"/>
              </w:rPr>
              <w:t>软硬件及办公设备安全运行维护维修率(%)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373833">
            <w:pPr>
              <w:jc w:val="center"/>
            </w:pPr>
            <w:r>
              <w:rPr>
                <w:rFonts w:ascii="宋体" w:hAnsi="宋体" w:eastAsia="宋体"/>
                <w:sz w:val="16"/>
              </w:rPr>
              <w:t>&gt;=99%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DAC3BF">
            <w:pPr>
              <w:jc w:val="center"/>
            </w:pPr>
            <w:r>
              <w:rPr>
                <w:rFonts w:ascii="宋体" w:hAnsi="宋体" w:eastAsia="宋体"/>
                <w:sz w:val="16"/>
              </w:rPr>
              <w:t>会议纪要</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DFF926">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B7A006">
            <w:pPr>
              <w:jc w:val="center"/>
            </w:pPr>
            <w:r>
              <w:rPr>
                <w:rFonts w:ascii="宋体" w:hAnsi="宋体" w:eastAsia="宋体"/>
                <w:sz w:val="16"/>
              </w:rPr>
              <w:t>99%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81C573">
            <w:pPr>
              <w:jc w:val="center"/>
            </w:pPr>
            <w:r>
              <w:rPr>
                <w:rFonts w:ascii="宋体" w:hAnsi="宋体" w:eastAsia="宋体"/>
                <w:sz w:val="16"/>
              </w:rPr>
              <w:t>30</w:t>
            </w:r>
          </w:p>
        </w:tc>
      </w:tr>
      <w:tr w14:paraId="084D747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03349E7"/>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6088A44"/>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D61ABA">
            <w:pPr>
              <w:jc w:val="center"/>
            </w:pPr>
            <w:r>
              <w:rPr>
                <w:rFonts w:ascii="宋体" w:hAnsi="宋体" w:eastAsia="宋体"/>
                <w:sz w:val="16"/>
              </w:rPr>
              <w:t>12345政务服务便民热线工单办结率（%）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95E1A3">
            <w:pPr>
              <w:jc w:val="center"/>
            </w:pPr>
            <w:r>
              <w:rPr>
                <w:rFonts w:ascii="宋体" w:hAnsi="宋体" w:eastAsia="宋体"/>
                <w:sz w:val="16"/>
              </w:rPr>
              <w:t>&gt;=98%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9173F2">
            <w:pPr>
              <w:jc w:val="center"/>
            </w:pPr>
            <w:r>
              <w:rPr>
                <w:rFonts w:ascii="宋体" w:hAnsi="宋体" w:eastAsia="宋体"/>
                <w:sz w:val="16"/>
              </w:rPr>
              <w:t>会议纪要</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44A4E3">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90503A">
            <w:pPr>
              <w:jc w:val="center"/>
            </w:pPr>
            <w:r>
              <w:rPr>
                <w:rFonts w:ascii="宋体" w:hAnsi="宋体" w:eastAsia="宋体"/>
                <w:sz w:val="16"/>
              </w:rPr>
              <w:t>98%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04CA5C">
            <w:pPr>
              <w:jc w:val="center"/>
            </w:pPr>
            <w:r>
              <w:rPr>
                <w:rFonts w:ascii="宋体" w:hAnsi="宋体" w:eastAsia="宋体"/>
                <w:sz w:val="16"/>
              </w:rPr>
              <w:t>30</w:t>
            </w:r>
          </w:p>
        </w:tc>
      </w:tr>
      <w:tr w14:paraId="699DB5E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2800FF0"/>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7B0EA8">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89BF5B">
            <w:pPr>
              <w:jc w:val="center"/>
            </w:pPr>
            <w:r>
              <w:rPr>
                <w:rFonts w:ascii="宋体" w:hAnsi="宋体" w:eastAsia="宋体"/>
                <w:sz w:val="16"/>
              </w:rPr>
              <w:t>租用公共资源交易云平台服务器（个）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B806D0">
            <w:pPr>
              <w:jc w:val="center"/>
            </w:pPr>
            <w:r>
              <w:rPr>
                <w:rFonts w:ascii="宋体" w:hAnsi="宋体" w:eastAsia="宋体"/>
                <w:sz w:val="16"/>
              </w:rPr>
              <w:t>=1个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7544C4">
            <w:pPr>
              <w:jc w:val="center"/>
            </w:pPr>
            <w:r>
              <w:rPr>
                <w:rFonts w:ascii="宋体" w:hAnsi="宋体" w:eastAsia="宋体"/>
                <w:sz w:val="16"/>
              </w:rPr>
              <w:t>租用公共资源交易云平台服务器项目实施方案</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130538">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25738D">
            <w:pPr>
              <w:jc w:val="center"/>
            </w:pPr>
            <w:r>
              <w:rPr>
                <w:rFonts w:ascii="宋体" w:hAnsi="宋体" w:eastAsia="宋体"/>
                <w:sz w:val="16"/>
              </w:rPr>
              <w:t>1个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5E33F1">
            <w:pPr>
              <w:jc w:val="center"/>
            </w:pPr>
            <w:r>
              <w:rPr>
                <w:rFonts w:ascii="宋体" w:hAnsi="宋体" w:eastAsia="宋体"/>
                <w:sz w:val="16"/>
              </w:rPr>
              <w:t>30</w:t>
            </w:r>
          </w:p>
        </w:tc>
      </w:tr>
    </w:tbl>
    <w:p w14:paraId="7F64117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36112785">
        <w:tblPrEx>
          <w:tblCellMar>
            <w:top w:w="0" w:type="dxa"/>
            <w:left w:w="108" w:type="dxa"/>
            <w:bottom w:w="0" w:type="dxa"/>
            <w:right w:w="108" w:type="dxa"/>
          </w:tblCellMar>
        </w:tblPrEx>
        <w:tc>
          <w:tcPr>
            <w:tcW w:w="8848" w:type="dxa"/>
            <w:gridSpan w:val="14"/>
            <w:vAlign w:val="center"/>
          </w:tcPr>
          <w:p w14:paraId="0B9F0F63">
            <w:pPr>
              <w:jc w:val="center"/>
            </w:pPr>
            <w:r>
              <w:rPr>
                <w:rFonts w:ascii="宋体" w:hAnsi="宋体" w:eastAsia="宋体"/>
                <w:sz w:val="24"/>
              </w:rPr>
              <w:t>项目支出绩效自评表</w:t>
            </w:r>
          </w:p>
        </w:tc>
      </w:tr>
      <w:tr w14:paraId="29A53CFB">
        <w:tblPrEx>
          <w:tblCellMar>
            <w:top w:w="0" w:type="dxa"/>
            <w:left w:w="108" w:type="dxa"/>
            <w:bottom w:w="0" w:type="dxa"/>
            <w:right w:w="108" w:type="dxa"/>
          </w:tblCellMar>
        </w:tblPrEx>
        <w:tc>
          <w:tcPr>
            <w:tcW w:w="8848" w:type="dxa"/>
            <w:gridSpan w:val="14"/>
            <w:vAlign w:val="center"/>
          </w:tcPr>
          <w:p w14:paraId="3300718E">
            <w:pPr>
              <w:jc w:val="center"/>
            </w:pPr>
            <w:r>
              <w:rPr>
                <w:rFonts w:ascii="宋体" w:hAnsi="宋体" w:eastAsia="宋体"/>
                <w:sz w:val="24"/>
              </w:rPr>
              <w:t>(2024年度)</w:t>
            </w:r>
          </w:p>
        </w:tc>
      </w:tr>
      <w:tr w14:paraId="39A9E35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B8E3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F89D60C">
            <w:pPr>
              <w:jc w:val="center"/>
            </w:pPr>
            <w:r>
              <w:rPr>
                <w:rFonts w:ascii="宋体" w:hAnsi="宋体" w:eastAsia="宋体"/>
                <w:sz w:val="16"/>
              </w:rPr>
              <w:t>12345</w:t>
            </w:r>
            <w:r>
              <w:rPr>
                <w:rFonts w:hint="eastAsia" w:ascii="宋体" w:hAnsi="宋体"/>
                <w:sz w:val="16"/>
                <w:lang w:eastAsia="zh-CN"/>
              </w:rPr>
              <w:t>政务</w:t>
            </w:r>
            <w:r>
              <w:rPr>
                <w:rFonts w:ascii="宋体" w:hAnsi="宋体" w:eastAsia="宋体"/>
                <w:sz w:val="16"/>
              </w:rPr>
              <w:t>服务便民热线项目</w:t>
            </w:r>
          </w:p>
        </w:tc>
      </w:tr>
      <w:tr w14:paraId="7383BFE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8B36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F9673A">
            <w:pPr>
              <w:jc w:val="center"/>
            </w:pPr>
            <w:r>
              <w:rPr>
                <w:rFonts w:ascii="宋体" w:hAnsi="宋体" w:eastAsia="宋体"/>
                <w:sz w:val="16"/>
              </w:rPr>
              <w:t>克孜勒苏柯尔克孜自治州政务服务和公共资源交易中心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13E1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03FB80F">
            <w:pPr>
              <w:jc w:val="center"/>
            </w:pPr>
            <w:r>
              <w:rPr>
                <w:rFonts w:ascii="宋体" w:hAnsi="宋体" w:eastAsia="宋体"/>
                <w:sz w:val="16"/>
              </w:rPr>
              <w:t>克孜勒苏柯尔克孜自治州政务服务和公共资源交易中心</w:t>
            </w:r>
          </w:p>
        </w:tc>
      </w:tr>
      <w:tr w14:paraId="5C4AD68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0BC31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B0346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25A8E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C0FA5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E01E5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00F79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7253A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D2453">
            <w:pPr>
              <w:jc w:val="center"/>
            </w:pPr>
            <w:r>
              <w:rPr>
                <w:rFonts w:ascii="宋体" w:hAnsi="宋体" w:eastAsia="宋体"/>
                <w:sz w:val="16"/>
              </w:rPr>
              <w:t>得分</w:t>
            </w:r>
          </w:p>
        </w:tc>
      </w:tr>
      <w:tr w14:paraId="4F6075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7C7C1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488FC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4447E4">
            <w:pPr>
              <w:jc w:val="center"/>
            </w:pPr>
            <w:r>
              <w:rPr>
                <w:rFonts w:ascii="宋体" w:hAnsi="宋体" w:eastAsia="宋体"/>
                <w:sz w:val="16"/>
              </w:rPr>
              <w:t>69.40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CAF9E8">
            <w:pPr>
              <w:jc w:val="center"/>
            </w:pPr>
            <w:r>
              <w:rPr>
                <w:rFonts w:ascii="宋体" w:hAnsi="宋体" w:eastAsia="宋体"/>
                <w:sz w:val="16"/>
              </w:rPr>
              <w:t>69.40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410FD9">
            <w:pPr>
              <w:jc w:val="center"/>
            </w:pPr>
            <w:r>
              <w:rPr>
                <w:rFonts w:ascii="宋体" w:hAnsi="宋体" w:eastAsia="宋体"/>
                <w:sz w:val="16"/>
              </w:rPr>
              <w:t>69.20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8276C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B86875">
            <w:pPr>
              <w:jc w:val="center"/>
            </w:pPr>
            <w:r>
              <w:rPr>
                <w:rFonts w:ascii="宋体" w:hAnsi="宋体" w:eastAsia="宋体"/>
                <w:sz w:val="16"/>
              </w:rPr>
              <w:t>99.7%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91A5A">
            <w:pPr>
              <w:jc w:val="center"/>
            </w:pPr>
            <w:r>
              <w:rPr>
                <w:rFonts w:ascii="宋体" w:hAnsi="宋体" w:eastAsia="宋体"/>
                <w:sz w:val="16"/>
              </w:rPr>
              <w:t>9.93分</w:t>
            </w:r>
          </w:p>
        </w:tc>
      </w:tr>
      <w:tr w14:paraId="2A6779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EE6ED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E6438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EAE557">
            <w:pPr>
              <w:jc w:val="center"/>
            </w:pPr>
            <w:r>
              <w:rPr>
                <w:rFonts w:ascii="宋体" w:hAnsi="宋体" w:eastAsia="宋体"/>
                <w:sz w:val="16"/>
              </w:rPr>
              <w:t>69.40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FC8CFC">
            <w:pPr>
              <w:jc w:val="center"/>
            </w:pPr>
            <w:r>
              <w:rPr>
                <w:rFonts w:ascii="宋体" w:hAnsi="宋体" w:eastAsia="宋体"/>
                <w:sz w:val="16"/>
              </w:rPr>
              <w:t>69.40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D6F0FA">
            <w:pPr>
              <w:jc w:val="center"/>
            </w:pPr>
            <w:r>
              <w:rPr>
                <w:rFonts w:ascii="宋体" w:hAnsi="宋体" w:eastAsia="宋体"/>
                <w:sz w:val="16"/>
              </w:rPr>
              <w:t>69.20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2D638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D3CE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61FF7">
            <w:pPr>
              <w:jc w:val="center"/>
            </w:pPr>
            <w:r>
              <w:rPr>
                <w:rFonts w:ascii="宋体" w:hAnsi="宋体" w:eastAsia="宋体"/>
                <w:sz w:val="16"/>
              </w:rPr>
              <w:t>—</w:t>
            </w:r>
          </w:p>
        </w:tc>
      </w:tr>
      <w:tr w14:paraId="0F1250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47F68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A3C43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0D6D3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937F0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B4E5D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38071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DCF8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4F5F4">
            <w:pPr>
              <w:jc w:val="center"/>
            </w:pPr>
            <w:r>
              <w:rPr>
                <w:rFonts w:ascii="宋体" w:hAnsi="宋体" w:eastAsia="宋体"/>
                <w:sz w:val="16"/>
              </w:rPr>
              <w:t>—</w:t>
            </w:r>
          </w:p>
        </w:tc>
      </w:tr>
      <w:tr w14:paraId="131EE2E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5AEED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8D22F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0094B38">
            <w:pPr>
              <w:jc w:val="center"/>
            </w:pPr>
            <w:r>
              <w:rPr>
                <w:rFonts w:ascii="宋体" w:hAnsi="宋体" w:eastAsia="宋体"/>
                <w:sz w:val="16"/>
              </w:rPr>
              <w:t>实际完成情况</w:t>
            </w:r>
          </w:p>
        </w:tc>
      </w:tr>
      <w:tr w14:paraId="53301E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E4F00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C36C61">
            <w:pPr>
              <w:jc w:val="both"/>
            </w:pPr>
            <w:r>
              <w:rPr>
                <w:rFonts w:hint="eastAsia" w:ascii="宋体" w:hAnsi="宋体"/>
                <w:sz w:val="16"/>
                <w:lang w:eastAsia="zh-CN"/>
              </w:rPr>
              <w:t>资金</w:t>
            </w:r>
            <w:r>
              <w:rPr>
                <w:rFonts w:ascii="宋体" w:hAnsi="宋体" w:eastAsia="宋体"/>
                <w:sz w:val="16"/>
              </w:rPr>
              <w:t>69.4万元，其中：财政资金69.4万元，其他资金0万元，主要</w:t>
            </w:r>
            <w:r>
              <w:rPr>
                <w:rFonts w:hint="eastAsia" w:ascii="宋体" w:hAnsi="宋体"/>
                <w:sz w:val="16"/>
                <w:lang w:eastAsia="zh-CN"/>
              </w:rPr>
              <w:t>用于</w:t>
            </w:r>
            <w:r>
              <w:rPr>
                <w:rFonts w:ascii="宋体" w:hAnsi="宋体" w:eastAsia="宋体"/>
                <w:sz w:val="16"/>
              </w:rPr>
              <w:t>克州12345政务服务便民热线服务器租用，软件维护和14名话务员工资，有利于克州12345政务服务便民热线“接诉即办”，通过该项目实施达到推动全州政务服务便民热线归并优化，进一步畅通政府与企业和群众互动渠道，有效利用政务资源、提高服务效率和水平，建设人民满意的服务型政府，推进治理体系和治理能力现代化，不断增强人民群众的获得感、幸福感、安全感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14E1600">
            <w:pPr>
              <w:jc w:val="both"/>
            </w:pPr>
            <w:r>
              <w:rPr>
                <w:rFonts w:ascii="宋体" w:hAnsi="宋体" w:eastAsia="宋体"/>
                <w:sz w:val="16"/>
              </w:rPr>
              <w:t>截至2024年12月31日，已完成维护服务器数2台，维护系统数1套，聘用话务员人数14人，系统运行维护次数12次；通过该项目的实施，达到进一步畅通政府与企业和群众互动渠道，有效利用政务资源、提高服务效率和水平，建设人民满意的服务型政府，推进国家治理体系和治理能力现代化。</w:t>
            </w:r>
          </w:p>
        </w:tc>
      </w:tr>
      <w:tr w14:paraId="1BE67B8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2ADE6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B9CE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6F84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08EC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46EA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DE8A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E13E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9E05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47F7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33C5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CFAB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7F38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243490">
            <w:pPr>
              <w:jc w:val="center"/>
            </w:pPr>
            <w:r>
              <w:rPr>
                <w:rFonts w:ascii="宋体" w:hAnsi="宋体" w:eastAsia="宋体"/>
                <w:sz w:val="16"/>
              </w:rPr>
              <w:t>偏差原因分析及改进措施</w:t>
            </w:r>
          </w:p>
        </w:tc>
      </w:tr>
      <w:tr w14:paraId="6EDD9E5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40810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3B0A4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12BD9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963B4">
            <w:pPr>
              <w:jc w:val="center"/>
            </w:pPr>
            <w:r>
              <w:rPr>
                <w:rFonts w:ascii="宋体" w:hAnsi="宋体" w:eastAsia="宋体"/>
                <w:sz w:val="16"/>
              </w:rPr>
              <w:t>维护服务器数（台）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7C18C">
            <w:pPr>
              <w:jc w:val="center"/>
            </w:pPr>
            <w:r>
              <w:rPr>
                <w:rFonts w:ascii="宋体" w:hAnsi="宋体" w:eastAsia="宋体"/>
                <w:sz w:val="16"/>
              </w:rPr>
              <w:t>=2台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CF7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71C3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8639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CAE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68C3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931E0">
            <w:pPr>
              <w:jc w:val="center"/>
            </w:pPr>
            <w:r>
              <w:rPr>
                <w:rFonts w:ascii="宋体" w:hAnsi="宋体" w:eastAsia="宋体"/>
                <w:sz w:val="16"/>
              </w:rPr>
              <w:t>=2台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8F31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063D72">
            <w:pPr>
              <w:jc w:val="center"/>
            </w:pPr>
          </w:p>
        </w:tc>
      </w:tr>
      <w:tr w14:paraId="702AA1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8FB6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5497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AE49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61A9C">
            <w:pPr>
              <w:jc w:val="center"/>
            </w:pPr>
            <w:r>
              <w:rPr>
                <w:rFonts w:ascii="宋体" w:hAnsi="宋体" w:eastAsia="宋体"/>
                <w:sz w:val="16"/>
              </w:rPr>
              <w:t>维护系统数（套）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9A28D">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E67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E47E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869D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118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90D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DE367">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1DD5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7935B9">
            <w:pPr>
              <w:jc w:val="center"/>
            </w:pPr>
          </w:p>
        </w:tc>
      </w:tr>
      <w:tr w14:paraId="335BFB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B039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E3A1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4B0A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5CA41">
            <w:pPr>
              <w:jc w:val="center"/>
            </w:pPr>
            <w:r>
              <w:rPr>
                <w:rFonts w:ascii="宋体" w:hAnsi="宋体" w:eastAsia="宋体"/>
                <w:sz w:val="16"/>
              </w:rPr>
              <w:t>聘用话务员人数（人）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F1165">
            <w:pPr>
              <w:jc w:val="center"/>
            </w:pPr>
            <w:r>
              <w:rPr>
                <w:rFonts w:ascii="宋体" w:hAnsi="宋体" w:eastAsia="宋体"/>
                <w:sz w:val="16"/>
              </w:rPr>
              <w:t>=14人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FCE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E919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1DC7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4FB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075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3DCEE">
            <w:pPr>
              <w:jc w:val="center"/>
            </w:pPr>
            <w:r>
              <w:rPr>
                <w:rFonts w:ascii="宋体" w:hAnsi="宋体" w:eastAsia="宋体"/>
                <w:sz w:val="16"/>
              </w:rPr>
              <w:t>=14人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0F65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E47942">
            <w:pPr>
              <w:jc w:val="center"/>
            </w:pPr>
          </w:p>
        </w:tc>
      </w:tr>
      <w:tr w14:paraId="524032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B96E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FED5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31BA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1D02B">
            <w:pPr>
              <w:jc w:val="center"/>
            </w:pPr>
            <w:r>
              <w:rPr>
                <w:rFonts w:ascii="宋体" w:hAnsi="宋体" w:eastAsia="宋体"/>
                <w:sz w:val="16"/>
              </w:rPr>
              <w:t>系统运行维护次数（次）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0208A">
            <w:pPr>
              <w:jc w:val="center"/>
            </w:pPr>
            <w:r>
              <w:rPr>
                <w:rFonts w:ascii="宋体" w:hAnsi="宋体" w:eastAsia="宋体"/>
                <w:sz w:val="16"/>
              </w:rPr>
              <w:t>&gt;=12次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DE4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5D75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074A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D45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047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761AA">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5B73B">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F3BED6">
            <w:pPr>
              <w:jc w:val="center"/>
            </w:pPr>
          </w:p>
        </w:tc>
      </w:tr>
      <w:tr w14:paraId="1DCEB0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FDFE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E985E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9A3DD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E52C0">
            <w:pPr>
              <w:jc w:val="center"/>
            </w:pPr>
            <w:r>
              <w:rPr>
                <w:rFonts w:ascii="宋体" w:hAnsi="宋体" w:eastAsia="宋体"/>
                <w:sz w:val="16"/>
              </w:rPr>
              <w:t>系统安全运用率（%）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686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D72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D5FB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53A1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BB1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27B8D">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8E6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4ED50">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7F841F">
            <w:pPr>
              <w:jc w:val="center"/>
            </w:pPr>
          </w:p>
        </w:tc>
      </w:tr>
      <w:tr w14:paraId="4527FB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F27A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55EC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1DB5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3E140">
            <w:pPr>
              <w:jc w:val="center"/>
            </w:pPr>
            <w:r>
              <w:rPr>
                <w:rFonts w:ascii="宋体" w:hAnsi="宋体" w:eastAsia="宋体"/>
                <w:sz w:val="16"/>
              </w:rPr>
              <w:t>电话接听率（%）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77D3C">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0AE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EF3C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187D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E6C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D75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1B867">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0DE93">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FDC003">
            <w:pPr>
              <w:jc w:val="center"/>
            </w:pPr>
          </w:p>
        </w:tc>
      </w:tr>
      <w:tr w14:paraId="3B42E6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C572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BB9A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7B5A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E8036">
            <w:pPr>
              <w:jc w:val="center"/>
            </w:pPr>
            <w:r>
              <w:rPr>
                <w:rFonts w:ascii="宋体" w:hAnsi="宋体" w:eastAsia="宋体"/>
                <w:sz w:val="16"/>
              </w:rPr>
              <w:t>工作回访率（%）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F7C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515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C3A2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B28F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F99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89E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C94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41BC6">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D4D838">
            <w:pPr>
              <w:jc w:val="center"/>
            </w:pPr>
          </w:p>
        </w:tc>
      </w:tr>
      <w:tr w14:paraId="09D8BA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BF8B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435F0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41FE1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6A229">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8F0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20F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85E4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BCFF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807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6CE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973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9845A">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E18E0E">
            <w:pPr>
              <w:jc w:val="center"/>
            </w:pPr>
          </w:p>
        </w:tc>
      </w:tr>
      <w:tr w14:paraId="6A98C0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0EF1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3522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E994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70D30">
            <w:pPr>
              <w:jc w:val="center"/>
            </w:pPr>
            <w:r>
              <w:rPr>
                <w:rFonts w:ascii="宋体" w:hAnsi="宋体" w:eastAsia="宋体"/>
                <w:sz w:val="16"/>
              </w:rPr>
              <w:t>处理热线问题及时率（%）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25B0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5D9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6DB0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8751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4A6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249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B0605">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A1A6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BFBAB9">
            <w:pPr>
              <w:jc w:val="center"/>
            </w:pPr>
          </w:p>
        </w:tc>
      </w:tr>
      <w:tr w14:paraId="1B5525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F2AFE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67E06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6B26D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CA148">
            <w:pPr>
              <w:jc w:val="center"/>
            </w:pPr>
            <w:r>
              <w:rPr>
                <w:rFonts w:ascii="宋体" w:hAnsi="宋体" w:eastAsia="宋体"/>
                <w:sz w:val="16"/>
              </w:rPr>
              <w:t>服务器维护费（万元/年）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8303D">
            <w:pPr>
              <w:jc w:val="center"/>
            </w:pPr>
            <w:r>
              <w:rPr>
                <w:rFonts w:ascii="宋体" w:hAnsi="宋体" w:eastAsia="宋体"/>
                <w:sz w:val="16"/>
              </w:rPr>
              <w:t>&lt;=10万元/年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B704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7DD8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A542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C80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74A2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DEBE8">
            <w:pPr>
              <w:jc w:val="center"/>
            </w:pPr>
            <w:r>
              <w:rPr>
                <w:rFonts w:ascii="宋体" w:hAnsi="宋体" w:eastAsia="宋体"/>
                <w:sz w:val="16"/>
              </w:rPr>
              <w:t>=10万元/年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C43C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792E68">
            <w:pPr>
              <w:jc w:val="center"/>
            </w:pPr>
          </w:p>
        </w:tc>
      </w:tr>
      <w:tr w14:paraId="241D4A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7CD5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3C05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AF16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37764">
            <w:pPr>
              <w:jc w:val="center"/>
            </w:pPr>
            <w:r>
              <w:rPr>
                <w:rFonts w:ascii="宋体" w:hAnsi="宋体" w:eastAsia="宋体"/>
                <w:sz w:val="16"/>
              </w:rPr>
              <w:t>聘用话务员费用（万元/年）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9EFBD">
            <w:pPr>
              <w:jc w:val="center"/>
            </w:pPr>
            <w:r>
              <w:rPr>
                <w:rFonts w:ascii="宋体" w:hAnsi="宋体" w:eastAsia="宋体"/>
                <w:sz w:val="16"/>
              </w:rPr>
              <w:t>&lt;=59.4万元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423D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94AB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69BE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C23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79BF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A4754">
            <w:pPr>
              <w:jc w:val="center"/>
            </w:pPr>
            <w:r>
              <w:rPr>
                <w:rFonts w:ascii="宋体" w:hAnsi="宋体" w:eastAsia="宋体"/>
                <w:sz w:val="16"/>
              </w:rPr>
              <w:t>=59.2万元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C88E6">
            <w:pPr>
              <w:jc w:val="center"/>
            </w:pPr>
            <w:r>
              <w:rPr>
                <w:rFonts w:ascii="宋体" w:hAnsi="宋体" w:eastAsia="宋体"/>
                <w:sz w:val="16"/>
              </w:rPr>
              <w:t>9.91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911482">
            <w:pPr>
              <w:jc w:val="center"/>
            </w:pPr>
            <w:r>
              <w:rPr>
                <w:rFonts w:ascii="宋体" w:hAnsi="宋体" w:eastAsia="宋体"/>
                <w:sz w:val="16"/>
              </w:rPr>
              <w:t>偏差原因：因本项目是连续性项目，预算金额按照去年预算制定，本年重新招标，项目金额比去年差额。改进措施：改善预算执行，严格按照预算执行。</w:t>
            </w:r>
          </w:p>
        </w:tc>
      </w:tr>
      <w:tr w14:paraId="3FF2B8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EA22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C2E4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EFBBA">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2577F">
            <w:pPr>
              <w:jc w:val="center"/>
            </w:pPr>
            <w:r>
              <w:rPr>
                <w:rFonts w:ascii="宋体" w:hAnsi="宋体" w:eastAsia="宋体"/>
                <w:sz w:val="16"/>
              </w:rPr>
              <w:t>12345政务服务便民热线工作正常开展，提高工作效率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22F4D">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79E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4319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AEFD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2F50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F34D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0AA66">
            <w:pPr>
              <w:jc w:val="center"/>
            </w:pPr>
            <w:r>
              <w:rPr>
                <w:rFonts w:ascii="宋体" w:hAnsi="宋体" w:eastAsia="宋体"/>
                <w:sz w:val="16"/>
              </w:rPr>
              <w:t>有效保障</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1042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3287AD">
            <w:pPr>
              <w:jc w:val="center"/>
            </w:pPr>
          </w:p>
        </w:tc>
      </w:tr>
      <w:tr w14:paraId="1FAA3D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A3308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E8A165">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24D36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61F47">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5CA7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197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9FB4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16E2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94CC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E7D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AC89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F511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D47D58">
            <w:pPr>
              <w:jc w:val="center"/>
            </w:pPr>
          </w:p>
        </w:tc>
      </w:tr>
      <w:tr w14:paraId="3D722F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8EBF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BC4A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7963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137BC">
            <w:pPr>
              <w:jc w:val="center"/>
            </w:pPr>
            <w:r>
              <w:rPr>
                <w:rFonts w:ascii="宋体" w:hAnsi="宋体" w:eastAsia="宋体"/>
                <w:sz w:val="16"/>
              </w:rPr>
              <w:t>群众诉求满意率（%）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CFA8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02B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13BA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0C75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6518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D5F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D362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FD45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067366">
            <w:pPr>
              <w:jc w:val="center"/>
            </w:pPr>
          </w:p>
        </w:tc>
      </w:tr>
      <w:tr w14:paraId="7E5ACE0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F7B28">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9947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BA7D2">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E938342">
            <w:pPr>
              <w:jc w:val="center"/>
            </w:pPr>
            <w:r>
              <w:rPr>
                <w:rFonts w:ascii="宋体" w:hAnsi="宋体" w:eastAsia="宋体"/>
                <w:sz w:val="16"/>
              </w:rPr>
              <w:t>99.84分</w:t>
            </w:r>
          </w:p>
        </w:tc>
      </w:tr>
    </w:tbl>
    <w:p w14:paraId="4874E2E0">
      <w:r>
        <w:br w:type="page"/>
      </w:r>
    </w:p>
    <w:tbl>
      <w:tblPr>
        <w:tblStyle w:val="9"/>
        <w:tblW w:w="0" w:type="auto"/>
        <w:tblInd w:w="0" w:type="dxa"/>
        <w:tblLayout w:type="autofit"/>
        <w:tblCellMar>
          <w:top w:w="0" w:type="dxa"/>
          <w:left w:w="108" w:type="dxa"/>
          <w:bottom w:w="0" w:type="dxa"/>
          <w:right w:w="108" w:type="dxa"/>
        </w:tblCellMar>
      </w:tblPr>
      <w:tblGrid>
        <w:gridCol w:w="631"/>
        <w:gridCol w:w="630"/>
        <w:gridCol w:w="631"/>
        <w:gridCol w:w="856"/>
        <w:gridCol w:w="632"/>
        <w:gridCol w:w="631"/>
        <w:gridCol w:w="631"/>
        <w:gridCol w:w="631"/>
        <w:gridCol w:w="631"/>
        <w:gridCol w:w="631"/>
        <w:gridCol w:w="632"/>
        <w:gridCol w:w="632"/>
        <w:gridCol w:w="629"/>
        <w:gridCol w:w="632"/>
      </w:tblGrid>
      <w:tr w14:paraId="464D4401">
        <w:tblPrEx>
          <w:tblCellMar>
            <w:top w:w="0" w:type="dxa"/>
            <w:left w:w="108" w:type="dxa"/>
            <w:bottom w:w="0" w:type="dxa"/>
            <w:right w:w="108" w:type="dxa"/>
          </w:tblCellMar>
        </w:tblPrEx>
        <w:tc>
          <w:tcPr>
            <w:tcW w:w="8848" w:type="dxa"/>
            <w:gridSpan w:val="14"/>
            <w:vAlign w:val="center"/>
          </w:tcPr>
          <w:p w14:paraId="1D02ABC3">
            <w:pPr>
              <w:jc w:val="center"/>
            </w:pPr>
            <w:r>
              <w:rPr>
                <w:rFonts w:ascii="宋体" w:hAnsi="宋体" w:eastAsia="宋体"/>
                <w:sz w:val="24"/>
              </w:rPr>
              <w:t>项目支出绩效自评表</w:t>
            </w:r>
          </w:p>
        </w:tc>
      </w:tr>
      <w:tr w14:paraId="65D11F41">
        <w:tblPrEx>
          <w:tblCellMar>
            <w:top w:w="0" w:type="dxa"/>
            <w:left w:w="108" w:type="dxa"/>
            <w:bottom w:w="0" w:type="dxa"/>
            <w:right w:w="108" w:type="dxa"/>
          </w:tblCellMar>
        </w:tblPrEx>
        <w:tc>
          <w:tcPr>
            <w:tcW w:w="8848" w:type="dxa"/>
            <w:gridSpan w:val="14"/>
            <w:vAlign w:val="center"/>
          </w:tcPr>
          <w:p w14:paraId="0F040946">
            <w:pPr>
              <w:jc w:val="center"/>
            </w:pPr>
            <w:r>
              <w:rPr>
                <w:rFonts w:ascii="宋体" w:hAnsi="宋体" w:eastAsia="宋体"/>
                <w:sz w:val="24"/>
              </w:rPr>
              <w:t>(2024年度)</w:t>
            </w:r>
          </w:p>
        </w:tc>
      </w:tr>
      <w:tr w14:paraId="74269DA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74E7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CE07203">
            <w:pPr>
              <w:jc w:val="center"/>
            </w:pPr>
            <w:r>
              <w:rPr>
                <w:rFonts w:ascii="宋体" w:hAnsi="宋体" w:eastAsia="宋体"/>
                <w:sz w:val="16"/>
              </w:rPr>
              <w:t>2024年其他资金收入</w:t>
            </w:r>
          </w:p>
        </w:tc>
      </w:tr>
      <w:tr w14:paraId="32D89BB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13ED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633CF3">
            <w:pPr>
              <w:jc w:val="center"/>
            </w:pPr>
            <w:r>
              <w:rPr>
                <w:rFonts w:ascii="宋体" w:hAnsi="宋体" w:eastAsia="宋体"/>
                <w:sz w:val="16"/>
              </w:rPr>
              <w:t>克孜勒苏柯尔克孜自治州政务服务和公共资源交易中心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2760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F2CC43A">
            <w:pPr>
              <w:jc w:val="center"/>
            </w:pPr>
            <w:r>
              <w:rPr>
                <w:rFonts w:ascii="宋体" w:hAnsi="宋体" w:eastAsia="宋体"/>
                <w:sz w:val="16"/>
              </w:rPr>
              <w:t>克孜勒苏柯尔克孜自治州政务服务和公共资源交易中心</w:t>
            </w:r>
          </w:p>
        </w:tc>
      </w:tr>
      <w:tr w14:paraId="7B60287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20BF8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941C2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8B220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9F59C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1A248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42249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FC27F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8218A">
            <w:pPr>
              <w:jc w:val="center"/>
            </w:pPr>
            <w:r>
              <w:rPr>
                <w:rFonts w:ascii="宋体" w:hAnsi="宋体" w:eastAsia="宋体"/>
                <w:sz w:val="16"/>
              </w:rPr>
              <w:t>得分</w:t>
            </w:r>
          </w:p>
        </w:tc>
      </w:tr>
      <w:tr w14:paraId="78F55A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A342A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B241B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07A94B">
            <w:pPr>
              <w:jc w:val="center"/>
            </w:pPr>
            <w:r>
              <w:rPr>
                <w:rFonts w:ascii="宋体" w:hAnsi="宋体" w:eastAsia="宋体"/>
                <w:sz w:val="16"/>
              </w:rPr>
              <w:t>90.00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C3D0D3">
            <w:pPr>
              <w:jc w:val="center"/>
            </w:pPr>
            <w:r>
              <w:rPr>
                <w:rFonts w:ascii="宋体" w:hAnsi="宋体" w:eastAsia="宋体"/>
                <w:sz w:val="16"/>
              </w:rPr>
              <w:t>62.45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2BA525">
            <w:pPr>
              <w:jc w:val="center"/>
            </w:pPr>
            <w:r>
              <w:rPr>
                <w:rFonts w:ascii="宋体" w:hAnsi="宋体" w:eastAsia="宋体"/>
                <w:sz w:val="16"/>
              </w:rPr>
              <w:t>62.45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6C636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0DE313">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46E1B">
            <w:pPr>
              <w:jc w:val="center"/>
            </w:pPr>
            <w:r>
              <w:rPr>
                <w:rFonts w:ascii="宋体" w:hAnsi="宋体" w:eastAsia="宋体"/>
                <w:sz w:val="16"/>
              </w:rPr>
              <w:t>10.00分</w:t>
            </w:r>
          </w:p>
        </w:tc>
      </w:tr>
      <w:tr w14:paraId="2E68B9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1DB49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B5647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69AE5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610F6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DDA21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C3492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7D10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A4EDE">
            <w:pPr>
              <w:jc w:val="center"/>
            </w:pPr>
            <w:r>
              <w:rPr>
                <w:rFonts w:ascii="宋体" w:hAnsi="宋体" w:eastAsia="宋体"/>
                <w:sz w:val="16"/>
              </w:rPr>
              <w:t>—</w:t>
            </w:r>
          </w:p>
        </w:tc>
      </w:tr>
      <w:tr w14:paraId="4C5F3D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54BF8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3BD9A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6F0203">
            <w:pPr>
              <w:jc w:val="center"/>
            </w:pPr>
            <w:r>
              <w:rPr>
                <w:rFonts w:ascii="宋体" w:hAnsi="宋体" w:eastAsia="宋体"/>
                <w:sz w:val="16"/>
              </w:rPr>
              <w:t>90.00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14E5AA">
            <w:pPr>
              <w:jc w:val="center"/>
            </w:pPr>
            <w:r>
              <w:rPr>
                <w:rFonts w:ascii="宋体" w:hAnsi="宋体" w:eastAsia="宋体"/>
                <w:sz w:val="16"/>
              </w:rPr>
              <w:t>62.45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C2D00F">
            <w:pPr>
              <w:jc w:val="center"/>
            </w:pPr>
            <w:r>
              <w:rPr>
                <w:rFonts w:ascii="宋体" w:hAnsi="宋体" w:eastAsia="宋体"/>
                <w:sz w:val="16"/>
              </w:rPr>
              <w:t>62.45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9A1EB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B8447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A43DA">
            <w:pPr>
              <w:jc w:val="center"/>
            </w:pPr>
            <w:r>
              <w:rPr>
                <w:rFonts w:ascii="宋体" w:hAnsi="宋体" w:eastAsia="宋体"/>
                <w:sz w:val="16"/>
              </w:rPr>
              <w:t>—</w:t>
            </w:r>
          </w:p>
        </w:tc>
      </w:tr>
      <w:tr w14:paraId="2E6ED57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F5C91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AA83C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26319CE">
            <w:pPr>
              <w:jc w:val="center"/>
            </w:pPr>
            <w:r>
              <w:rPr>
                <w:rFonts w:ascii="宋体" w:hAnsi="宋体" w:eastAsia="宋体"/>
                <w:sz w:val="16"/>
              </w:rPr>
              <w:t>实际完成情况</w:t>
            </w:r>
          </w:p>
        </w:tc>
      </w:tr>
      <w:tr w14:paraId="34B6D2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646DD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1D8570">
            <w:pPr>
              <w:jc w:val="both"/>
            </w:pPr>
            <w:r>
              <w:rPr>
                <w:rFonts w:ascii="宋体" w:hAnsi="宋体" w:eastAsia="宋体"/>
                <w:sz w:val="16"/>
              </w:rPr>
              <w:t>该项目预算收入62.45万元，其中：财政资金0万元，其他资金62.45万元，</w:t>
            </w:r>
            <w:r>
              <w:rPr>
                <w:rFonts w:hint="eastAsia" w:ascii="宋体" w:hAnsi="宋体"/>
                <w:sz w:val="16"/>
                <w:lang w:eastAsia="zh-CN"/>
              </w:rPr>
              <w:t>该项目资金主要用于</w:t>
            </w:r>
            <w:r>
              <w:rPr>
                <w:rFonts w:ascii="宋体" w:hAnsi="宋体" w:eastAsia="宋体"/>
                <w:sz w:val="16"/>
              </w:rPr>
              <w:t>各地（州、市）政务服务和公共资源交易中心向投标企业收取的建设工程交易场地及设施服务费单个招投标项目（标段）收取场地及设施服务费，由招标人自行组织招标的，向招标人收取。收完开完发票每个季度按时上缴国库。</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6B952E5">
            <w:pPr>
              <w:jc w:val="both"/>
            </w:pPr>
            <w:r>
              <w:rPr>
                <w:rFonts w:hint="eastAsia" w:ascii="宋体" w:hAnsi="宋体"/>
                <w:sz w:val="16"/>
                <w:lang w:eastAsia="zh-CN"/>
              </w:rPr>
              <w:t>截至</w:t>
            </w:r>
            <w:r>
              <w:rPr>
                <w:rFonts w:ascii="宋体" w:hAnsi="宋体" w:eastAsia="宋体"/>
                <w:sz w:val="16"/>
              </w:rPr>
              <w:t>2024年12月31日该项目预算收入62.45万元，其中：财政资金0万元，其他资金62.45万元，收取的场地及设施服务费上缴国库次数4次以上，</w:t>
            </w:r>
            <w:r>
              <w:rPr>
                <w:rFonts w:hint="eastAsia" w:ascii="宋体" w:hAnsi="宋体"/>
                <w:sz w:val="16"/>
                <w:lang w:eastAsia="zh-CN"/>
              </w:rPr>
              <w:t>该项目资金主要用于</w:t>
            </w:r>
            <w:r>
              <w:rPr>
                <w:rFonts w:ascii="宋体" w:hAnsi="宋体" w:eastAsia="宋体"/>
                <w:sz w:val="16"/>
              </w:rPr>
              <w:t>各地（州、市）政务服务和公共资源交易中心向投标企业收取的建设工程交易场地及设施服务费单个招投标项目（标段）收取场地及设施服务费，由招标人自行组织招标的，向招标人收取。收完开完发票每个季度按时上缴国库。</w:t>
            </w:r>
          </w:p>
        </w:tc>
      </w:tr>
      <w:tr w14:paraId="57DECB6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B73C7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CD85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B2F1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2080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8AC2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C20E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DF08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DFE4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A6F0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5E3C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733A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D25D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34B0CF">
            <w:pPr>
              <w:jc w:val="center"/>
            </w:pPr>
            <w:r>
              <w:rPr>
                <w:rFonts w:ascii="宋体" w:hAnsi="宋体" w:eastAsia="宋体"/>
                <w:sz w:val="16"/>
              </w:rPr>
              <w:t>偏差原因分析及改进措施</w:t>
            </w:r>
          </w:p>
        </w:tc>
      </w:tr>
      <w:tr w14:paraId="5745DB9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63043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8A8BBB">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10D2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4370A">
            <w:pPr>
              <w:jc w:val="center"/>
            </w:pPr>
            <w:r>
              <w:rPr>
                <w:rFonts w:ascii="宋体" w:hAnsi="宋体" w:eastAsia="宋体"/>
                <w:sz w:val="16"/>
              </w:rPr>
              <w:t>收取的场地及设施服务费上缴国库次数（次）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4D45E">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853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289D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0274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AF3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07B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6459C">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A84A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41CD0C">
            <w:pPr>
              <w:jc w:val="center"/>
            </w:pPr>
          </w:p>
        </w:tc>
      </w:tr>
      <w:tr w14:paraId="373903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5E80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2D9A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61D8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68189">
            <w:pPr>
              <w:jc w:val="center"/>
            </w:pPr>
            <w:r>
              <w:rPr>
                <w:rFonts w:ascii="宋体" w:hAnsi="宋体" w:eastAsia="宋体"/>
                <w:sz w:val="16"/>
              </w:rPr>
              <w:t>按照《关于规范和调整建设工程交易服务中心收费项目和标准的通知》（新发改医价</w:t>
            </w:r>
            <w:r>
              <w:rPr>
                <w:rFonts w:hint="eastAsia" w:ascii="宋体" w:hAnsi="宋体"/>
                <w:sz w:val="16"/>
                <w:lang w:eastAsia="zh-CN"/>
              </w:rPr>
              <w:t>〔2012〕832号</w:t>
            </w:r>
            <w:r>
              <w:rPr>
                <w:rFonts w:ascii="宋体" w:hAnsi="宋体" w:eastAsia="宋体"/>
                <w:sz w:val="16"/>
              </w:rPr>
              <w:t>）文件标准执行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1B0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384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4931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AFEB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5BF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FA7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3FC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C0C4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5145DE">
            <w:pPr>
              <w:jc w:val="center"/>
            </w:pPr>
          </w:p>
        </w:tc>
      </w:tr>
      <w:tr w14:paraId="093DAE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097D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37DE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728A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9C00E">
            <w:pPr>
              <w:jc w:val="center"/>
            </w:pPr>
            <w:r>
              <w:rPr>
                <w:rFonts w:ascii="宋体" w:hAnsi="宋体" w:eastAsia="宋体"/>
                <w:sz w:val="16"/>
              </w:rPr>
              <w:t>及时向发改委上报工程交易的基本情况及收支情况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D83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36B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094E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154E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9B8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834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A6F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17B6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53602D">
            <w:pPr>
              <w:jc w:val="center"/>
            </w:pPr>
          </w:p>
        </w:tc>
      </w:tr>
      <w:tr w14:paraId="532571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72CED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F1631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8125E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9AE2F">
            <w:pPr>
              <w:jc w:val="center"/>
            </w:pPr>
            <w:r>
              <w:rPr>
                <w:rFonts w:ascii="宋体" w:hAnsi="宋体" w:eastAsia="宋体"/>
                <w:sz w:val="16"/>
              </w:rPr>
              <w:t>投标企业少于6家（含6家）场地及设施服务费标准（元/家）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F905F">
            <w:pPr>
              <w:jc w:val="center"/>
            </w:pPr>
            <w:r>
              <w:rPr>
                <w:rFonts w:ascii="宋体" w:hAnsi="宋体" w:eastAsia="宋体"/>
                <w:sz w:val="16"/>
              </w:rPr>
              <w:t>=1000元/家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BDC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EF65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98F6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28B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B245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BAB8E">
            <w:pPr>
              <w:jc w:val="center"/>
            </w:pPr>
            <w:r>
              <w:rPr>
                <w:rFonts w:ascii="宋体" w:hAnsi="宋体" w:eastAsia="宋体"/>
                <w:sz w:val="16"/>
              </w:rPr>
              <w:t>=1000元/家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284F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348AA7">
            <w:pPr>
              <w:jc w:val="center"/>
            </w:pPr>
          </w:p>
        </w:tc>
      </w:tr>
      <w:tr w14:paraId="5A9612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CEE0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4874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F419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B93EB">
            <w:pPr>
              <w:jc w:val="center"/>
            </w:pPr>
            <w:r>
              <w:rPr>
                <w:rFonts w:ascii="宋体" w:hAnsi="宋体" w:eastAsia="宋体"/>
                <w:sz w:val="16"/>
              </w:rPr>
              <w:t>投标企业超过6家场地及设施服务费（元）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6FCE9">
            <w:pPr>
              <w:jc w:val="center"/>
            </w:pPr>
            <w:r>
              <w:rPr>
                <w:rFonts w:ascii="宋体" w:hAnsi="宋体" w:eastAsia="宋体"/>
                <w:sz w:val="16"/>
              </w:rPr>
              <w:t>=6000元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D32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CB5C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CBEB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04F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2722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31833">
            <w:pPr>
              <w:jc w:val="center"/>
            </w:pPr>
            <w:r>
              <w:rPr>
                <w:rFonts w:ascii="宋体" w:hAnsi="宋体" w:eastAsia="宋体"/>
                <w:sz w:val="16"/>
              </w:rPr>
              <w:t>=6000元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BE76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B233E2">
            <w:pPr>
              <w:jc w:val="center"/>
            </w:pPr>
          </w:p>
        </w:tc>
      </w:tr>
      <w:tr w14:paraId="06DD07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8A2B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9D47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1DC7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EC39B">
            <w:pPr>
              <w:jc w:val="center"/>
            </w:pPr>
            <w:r>
              <w:rPr>
                <w:rFonts w:ascii="宋体" w:hAnsi="宋体" w:eastAsia="宋体"/>
                <w:sz w:val="16"/>
              </w:rPr>
              <w:t>切实减轻社会和企业负担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95083">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0D1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4717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4B98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8E15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D7FC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43EEF">
            <w:pPr>
              <w:jc w:val="center"/>
            </w:pPr>
            <w:r>
              <w:rPr>
                <w:rFonts w:ascii="宋体" w:hAnsi="宋体" w:eastAsia="宋体"/>
                <w:sz w:val="16"/>
              </w:rPr>
              <w:t>有效减轻</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DCC6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C92D0C">
            <w:pPr>
              <w:jc w:val="center"/>
            </w:pPr>
          </w:p>
        </w:tc>
      </w:tr>
      <w:tr w14:paraId="6A5BF7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E6CC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639C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49A5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C21BC">
            <w:pPr>
              <w:jc w:val="center"/>
            </w:pPr>
            <w:r>
              <w:rPr>
                <w:rFonts w:ascii="宋体" w:hAnsi="宋体" w:eastAsia="宋体"/>
                <w:sz w:val="16"/>
              </w:rPr>
              <w:t>受益企业满意度（%）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D600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763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6C18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3FD6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C8FF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0D2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7CC1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A972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8E8066">
            <w:pPr>
              <w:jc w:val="center"/>
            </w:pPr>
          </w:p>
        </w:tc>
      </w:tr>
      <w:tr w14:paraId="525351F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D9641">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86C1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340FD">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367537E">
            <w:pPr>
              <w:jc w:val="center"/>
            </w:pPr>
            <w:r>
              <w:rPr>
                <w:rFonts w:ascii="宋体" w:hAnsi="宋体" w:eastAsia="宋体"/>
                <w:sz w:val="16"/>
              </w:rPr>
              <w:t>100分</w:t>
            </w:r>
          </w:p>
        </w:tc>
      </w:tr>
    </w:tbl>
    <w:p w14:paraId="730E6150">
      <w:r>
        <w:br w:type="page"/>
      </w:r>
    </w:p>
    <w:tbl>
      <w:tblPr>
        <w:tblStyle w:val="9"/>
        <w:tblW w:w="0" w:type="auto"/>
        <w:tblInd w:w="0" w:type="dxa"/>
        <w:tblLayout w:type="autofit"/>
        <w:tblCellMar>
          <w:top w:w="0" w:type="dxa"/>
          <w:left w:w="108" w:type="dxa"/>
          <w:bottom w:w="0" w:type="dxa"/>
          <w:right w:w="108" w:type="dxa"/>
        </w:tblCellMar>
      </w:tblPr>
      <w:tblGrid>
        <w:gridCol w:w="612"/>
        <w:gridCol w:w="579"/>
        <w:gridCol w:w="579"/>
        <w:gridCol w:w="696"/>
        <w:gridCol w:w="1016"/>
        <w:gridCol w:w="579"/>
        <w:gridCol w:w="579"/>
        <w:gridCol w:w="579"/>
        <w:gridCol w:w="579"/>
        <w:gridCol w:w="579"/>
        <w:gridCol w:w="937"/>
        <w:gridCol w:w="626"/>
        <w:gridCol w:w="507"/>
        <w:gridCol w:w="613"/>
      </w:tblGrid>
      <w:tr w14:paraId="2E567668">
        <w:tblPrEx>
          <w:tblCellMar>
            <w:top w:w="0" w:type="dxa"/>
            <w:left w:w="108" w:type="dxa"/>
            <w:bottom w:w="0" w:type="dxa"/>
            <w:right w:w="108" w:type="dxa"/>
          </w:tblCellMar>
        </w:tblPrEx>
        <w:tc>
          <w:tcPr>
            <w:tcW w:w="8848" w:type="dxa"/>
            <w:gridSpan w:val="14"/>
            <w:vAlign w:val="center"/>
          </w:tcPr>
          <w:p w14:paraId="35C11E05">
            <w:pPr>
              <w:jc w:val="center"/>
            </w:pPr>
            <w:r>
              <w:rPr>
                <w:rFonts w:ascii="宋体" w:hAnsi="宋体" w:eastAsia="宋体"/>
                <w:sz w:val="24"/>
              </w:rPr>
              <w:t>项目支出绩效自评表</w:t>
            </w:r>
          </w:p>
        </w:tc>
      </w:tr>
      <w:tr w14:paraId="072AE346">
        <w:tblPrEx>
          <w:tblCellMar>
            <w:top w:w="0" w:type="dxa"/>
            <w:left w:w="108" w:type="dxa"/>
            <w:bottom w:w="0" w:type="dxa"/>
            <w:right w:w="108" w:type="dxa"/>
          </w:tblCellMar>
        </w:tblPrEx>
        <w:tc>
          <w:tcPr>
            <w:tcW w:w="8848" w:type="dxa"/>
            <w:gridSpan w:val="14"/>
            <w:vAlign w:val="center"/>
          </w:tcPr>
          <w:p w14:paraId="0E8E9839">
            <w:pPr>
              <w:jc w:val="center"/>
            </w:pPr>
            <w:r>
              <w:rPr>
                <w:rFonts w:ascii="宋体" w:hAnsi="宋体" w:eastAsia="宋体"/>
                <w:sz w:val="24"/>
              </w:rPr>
              <w:t>(2024年度)</w:t>
            </w:r>
          </w:p>
        </w:tc>
      </w:tr>
      <w:tr w14:paraId="4A81953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4F71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AAB22D3">
            <w:pPr>
              <w:jc w:val="center"/>
            </w:pPr>
            <w:r>
              <w:rPr>
                <w:rFonts w:ascii="宋体" w:hAnsi="宋体" w:eastAsia="宋体"/>
                <w:sz w:val="16"/>
              </w:rPr>
              <w:t>2024年其他资金结余</w:t>
            </w:r>
          </w:p>
        </w:tc>
      </w:tr>
      <w:tr w14:paraId="7A55F93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E478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08ADC0">
            <w:pPr>
              <w:jc w:val="center"/>
            </w:pPr>
            <w:r>
              <w:rPr>
                <w:rFonts w:ascii="宋体" w:hAnsi="宋体" w:eastAsia="宋体"/>
                <w:sz w:val="16"/>
              </w:rPr>
              <w:t>克孜勒苏柯尔克孜自治州政务服务和公共资源交易中心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6081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C0FF7F8">
            <w:pPr>
              <w:jc w:val="center"/>
            </w:pPr>
            <w:r>
              <w:rPr>
                <w:rFonts w:ascii="宋体" w:hAnsi="宋体" w:eastAsia="宋体"/>
                <w:sz w:val="16"/>
              </w:rPr>
              <w:t>克孜勒苏柯尔克孜自治州政务服务和公共资源交易中心</w:t>
            </w:r>
          </w:p>
        </w:tc>
      </w:tr>
      <w:tr w14:paraId="4C74A0B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2B5AD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42FCE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A6BC2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79591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54FD7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7C935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5F43E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0BF29">
            <w:pPr>
              <w:jc w:val="center"/>
            </w:pPr>
            <w:r>
              <w:rPr>
                <w:rFonts w:ascii="宋体" w:hAnsi="宋体" w:eastAsia="宋体"/>
                <w:sz w:val="16"/>
              </w:rPr>
              <w:t>得分</w:t>
            </w:r>
          </w:p>
        </w:tc>
      </w:tr>
      <w:tr w14:paraId="50F3DD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AF1E8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A3210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A7AC24">
            <w:pPr>
              <w:jc w:val="center"/>
            </w:pPr>
            <w:r>
              <w:rPr>
                <w:rFonts w:ascii="宋体" w:hAnsi="宋体" w:eastAsia="宋体"/>
                <w:sz w:val="16"/>
              </w:rPr>
              <w:t>41.99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9A90CF">
            <w:pPr>
              <w:jc w:val="center"/>
            </w:pPr>
            <w:r>
              <w:rPr>
                <w:rFonts w:ascii="宋体" w:hAnsi="宋体" w:eastAsia="宋体"/>
                <w:sz w:val="16"/>
              </w:rPr>
              <w:t>41.99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E766A0">
            <w:pPr>
              <w:jc w:val="center"/>
            </w:pPr>
            <w:r>
              <w:rPr>
                <w:rFonts w:ascii="宋体" w:hAnsi="宋体" w:eastAsia="宋体"/>
                <w:sz w:val="16"/>
              </w:rPr>
              <w:t>41.65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6A90E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62B040">
            <w:pPr>
              <w:jc w:val="center"/>
            </w:pPr>
            <w:r>
              <w:rPr>
                <w:rFonts w:ascii="宋体" w:hAnsi="宋体" w:eastAsia="宋体"/>
                <w:sz w:val="16"/>
              </w:rPr>
              <w:t>99.2%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68B5C">
            <w:pPr>
              <w:jc w:val="center"/>
            </w:pPr>
            <w:r>
              <w:rPr>
                <w:rFonts w:ascii="宋体" w:hAnsi="宋体" w:eastAsia="宋体"/>
                <w:sz w:val="16"/>
              </w:rPr>
              <w:t>9.80分</w:t>
            </w:r>
          </w:p>
        </w:tc>
      </w:tr>
      <w:tr w14:paraId="387215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9D619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B352F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7CEA0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ED019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057BF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BE327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42AA7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1BF49">
            <w:pPr>
              <w:jc w:val="center"/>
            </w:pPr>
            <w:r>
              <w:rPr>
                <w:rFonts w:ascii="宋体" w:hAnsi="宋体" w:eastAsia="宋体"/>
                <w:sz w:val="16"/>
              </w:rPr>
              <w:t>—</w:t>
            </w:r>
          </w:p>
        </w:tc>
      </w:tr>
      <w:tr w14:paraId="550E3E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A9455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9467D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47A75D">
            <w:pPr>
              <w:jc w:val="center"/>
            </w:pPr>
            <w:r>
              <w:rPr>
                <w:rFonts w:ascii="宋体" w:hAnsi="宋体" w:eastAsia="宋体"/>
                <w:sz w:val="16"/>
              </w:rPr>
              <w:t>41.99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BA64A2">
            <w:pPr>
              <w:jc w:val="center"/>
            </w:pPr>
            <w:r>
              <w:rPr>
                <w:rFonts w:ascii="宋体" w:hAnsi="宋体" w:eastAsia="宋体"/>
                <w:sz w:val="16"/>
              </w:rPr>
              <w:t>41.99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DCA13A">
            <w:pPr>
              <w:jc w:val="center"/>
            </w:pPr>
            <w:r>
              <w:rPr>
                <w:rFonts w:ascii="宋体" w:hAnsi="宋体" w:eastAsia="宋体"/>
                <w:sz w:val="16"/>
              </w:rPr>
              <w:t>41.65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ECE64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79C88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F0717">
            <w:pPr>
              <w:jc w:val="center"/>
            </w:pPr>
            <w:r>
              <w:rPr>
                <w:rFonts w:ascii="宋体" w:hAnsi="宋体" w:eastAsia="宋体"/>
                <w:sz w:val="16"/>
              </w:rPr>
              <w:t>—</w:t>
            </w:r>
          </w:p>
        </w:tc>
      </w:tr>
      <w:tr w14:paraId="27CD5B9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8636B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5947E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17CA5C2">
            <w:pPr>
              <w:jc w:val="center"/>
            </w:pPr>
            <w:r>
              <w:rPr>
                <w:rFonts w:ascii="宋体" w:hAnsi="宋体" w:eastAsia="宋体"/>
                <w:sz w:val="16"/>
              </w:rPr>
              <w:t>实际完成情况</w:t>
            </w:r>
          </w:p>
        </w:tc>
      </w:tr>
      <w:tr w14:paraId="117795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A759F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6A6752">
            <w:pPr>
              <w:jc w:val="both"/>
            </w:pPr>
            <w:r>
              <w:rPr>
                <w:rFonts w:ascii="宋体" w:hAnsi="宋体" w:eastAsia="宋体"/>
                <w:sz w:val="16"/>
              </w:rPr>
              <w:t>该项目资金41.990598万元，其中：财政拨款0万元，其他资金28.990598万元。保证金专户资金13万元。主要用于2023年第四季度场地费需要上缴国库18.57524万元，银行利息收入0.415358万元。2023年度援疆资金10万元。保证金利息收入（保证金专户）账务处理13万元。</w:t>
            </w:r>
            <w:r>
              <w:rPr>
                <w:rFonts w:hint="eastAsia" w:ascii="宋体" w:hAnsi="宋体"/>
                <w:sz w:val="16"/>
                <w:lang w:eastAsia="zh-CN"/>
              </w:rPr>
              <w:t>通过</w:t>
            </w:r>
            <w:r>
              <w:rPr>
                <w:rFonts w:ascii="宋体" w:hAnsi="宋体" w:eastAsia="宋体"/>
                <w:sz w:val="16"/>
              </w:rPr>
              <w:t>保障本单位基本行政事业运行，提升干部职工幸福指数。</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E1741E0">
            <w:pPr>
              <w:jc w:val="both"/>
            </w:pPr>
            <w:r>
              <w:rPr>
                <w:rFonts w:ascii="宋体" w:hAnsi="宋体" w:eastAsia="宋体"/>
                <w:sz w:val="16"/>
              </w:rPr>
              <w:t>截至2023年12月31日，已完成：购买显示屏个数6个,返款保证金企业8个,支付场地费的招标单位30个,</w:t>
            </w:r>
            <w:r>
              <w:rPr>
                <w:rFonts w:hint="eastAsia" w:ascii="宋体" w:hAnsi="宋体"/>
                <w:sz w:val="16"/>
                <w:lang w:eastAsia="zh-CN"/>
              </w:rPr>
              <w:t>通过</w:t>
            </w:r>
            <w:r>
              <w:rPr>
                <w:rFonts w:ascii="宋体" w:hAnsi="宋体" w:eastAsia="宋体"/>
                <w:sz w:val="16"/>
              </w:rPr>
              <w:t>保障本单位基本行政事业运行，提升干部职工幸福指数。</w:t>
            </w:r>
            <w:r>
              <w:rPr>
                <w:rFonts w:ascii="宋体" w:hAnsi="宋体" w:eastAsia="宋体"/>
                <w:sz w:val="16"/>
              </w:rPr>
              <w:br w:type="textWrapping"/>
            </w:r>
          </w:p>
        </w:tc>
      </w:tr>
      <w:tr w14:paraId="069D6D1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73E11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CF27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ED97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FC3A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A231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EEA3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9FD5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C794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8252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2540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682E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ED5B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D80436">
            <w:pPr>
              <w:jc w:val="center"/>
            </w:pPr>
            <w:r>
              <w:rPr>
                <w:rFonts w:ascii="宋体" w:hAnsi="宋体" w:eastAsia="宋体"/>
                <w:sz w:val="16"/>
              </w:rPr>
              <w:t>偏差原因分析及改进措施</w:t>
            </w:r>
          </w:p>
        </w:tc>
      </w:tr>
      <w:tr w14:paraId="2EC02CB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1534D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E3F48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99474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900BC">
            <w:pPr>
              <w:jc w:val="center"/>
            </w:pPr>
            <w:r>
              <w:rPr>
                <w:rFonts w:ascii="宋体" w:hAnsi="宋体" w:eastAsia="宋体"/>
                <w:sz w:val="16"/>
              </w:rPr>
              <w:t>购买显示屏个数（个）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11C8B">
            <w:pPr>
              <w:jc w:val="center"/>
            </w:pPr>
            <w:r>
              <w:rPr>
                <w:rFonts w:ascii="宋体" w:hAnsi="宋体" w:eastAsia="宋体"/>
                <w:sz w:val="16"/>
              </w:rPr>
              <w:t>&gt;=6个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E06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2FF0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05B8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9BB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496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D88D4">
            <w:pPr>
              <w:jc w:val="center"/>
            </w:pPr>
            <w:r>
              <w:rPr>
                <w:rFonts w:ascii="宋体" w:hAnsi="宋体" w:eastAsia="宋体"/>
                <w:sz w:val="16"/>
              </w:rPr>
              <w:t>=6个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B135E">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166697">
            <w:pPr>
              <w:jc w:val="center"/>
            </w:pPr>
          </w:p>
        </w:tc>
      </w:tr>
      <w:tr w14:paraId="778FAA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492C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E43E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3B3E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DBA6F">
            <w:pPr>
              <w:jc w:val="center"/>
            </w:pPr>
            <w:r>
              <w:rPr>
                <w:rFonts w:ascii="宋体" w:hAnsi="宋体" w:eastAsia="宋体"/>
                <w:sz w:val="16"/>
              </w:rPr>
              <w:t>返款保证金企业（个）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E62ED">
            <w:pPr>
              <w:jc w:val="center"/>
            </w:pPr>
            <w:r>
              <w:rPr>
                <w:rFonts w:ascii="宋体" w:hAnsi="宋体" w:eastAsia="宋体"/>
                <w:sz w:val="16"/>
              </w:rPr>
              <w:t>&gt;=8个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9A0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283A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A96D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C34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AB11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7B7E5">
            <w:pPr>
              <w:jc w:val="center"/>
            </w:pPr>
            <w:r>
              <w:rPr>
                <w:rFonts w:ascii="宋体" w:hAnsi="宋体" w:eastAsia="宋体"/>
                <w:sz w:val="16"/>
              </w:rPr>
              <w:t>=8个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5B4FE">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D38C6E">
            <w:pPr>
              <w:jc w:val="center"/>
            </w:pPr>
          </w:p>
        </w:tc>
      </w:tr>
      <w:tr w14:paraId="089C06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3A8C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25E7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E682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4B6CA">
            <w:pPr>
              <w:jc w:val="center"/>
            </w:pPr>
            <w:r>
              <w:rPr>
                <w:rFonts w:ascii="宋体" w:hAnsi="宋体" w:eastAsia="宋体"/>
                <w:sz w:val="16"/>
              </w:rPr>
              <w:t>支付场地费的招标单位（个）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A4FD3">
            <w:pPr>
              <w:jc w:val="center"/>
            </w:pPr>
            <w:r>
              <w:rPr>
                <w:rFonts w:ascii="宋体" w:hAnsi="宋体" w:eastAsia="宋体"/>
                <w:sz w:val="16"/>
              </w:rPr>
              <w:t>&gt;=30个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B55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8906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E385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037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1E7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F2795">
            <w:pPr>
              <w:jc w:val="center"/>
            </w:pPr>
            <w:r>
              <w:rPr>
                <w:rFonts w:ascii="宋体" w:hAnsi="宋体" w:eastAsia="宋体"/>
                <w:sz w:val="16"/>
              </w:rPr>
              <w:t>=30个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79620">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A1B51D">
            <w:pPr>
              <w:jc w:val="center"/>
            </w:pPr>
          </w:p>
        </w:tc>
      </w:tr>
      <w:tr w14:paraId="2590EE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8161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F01D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7123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AABA2">
            <w:pPr>
              <w:jc w:val="center"/>
            </w:pPr>
            <w:r>
              <w:rPr>
                <w:rFonts w:ascii="宋体" w:hAnsi="宋体" w:eastAsia="宋体"/>
                <w:sz w:val="16"/>
              </w:rPr>
              <w:t>资金支付合规率（%）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296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7D3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A794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4465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C43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E4A1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70E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FB331">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04877B">
            <w:pPr>
              <w:jc w:val="center"/>
            </w:pPr>
          </w:p>
        </w:tc>
      </w:tr>
      <w:tr w14:paraId="083A64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21FE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A586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5E8B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89EF0">
            <w:pPr>
              <w:jc w:val="center"/>
            </w:pPr>
            <w:r>
              <w:rPr>
                <w:rFonts w:ascii="宋体" w:hAnsi="宋体" w:eastAsia="宋体"/>
                <w:sz w:val="16"/>
              </w:rPr>
              <w:t>资金使用及时率（%）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E72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57F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2ED7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5F2E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2C9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995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473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D0CE2">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7BA325">
            <w:pPr>
              <w:jc w:val="center"/>
            </w:pPr>
          </w:p>
        </w:tc>
      </w:tr>
      <w:tr w14:paraId="243D10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C9C30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6C932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55040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F1F64">
            <w:pPr>
              <w:jc w:val="center"/>
            </w:pPr>
            <w:r>
              <w:rPr>
                <w:rFonts w:ascii="宋体" w:hAnsi="宋体" w:eastAsia="宋体"/>
                <w:sz w:val="16"/>
              </w:rPr>
              <w:t>2023年第四季度场地费上缴国库（万元）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85CE1">
            <w:pPr>
              <w:jc w:val="center"/>
            </w:pPr>
            <w:r>
              <w:rPr>
                <w:rFonts w:ascii="宋体" w:hAnsi="宋体" w:eastAsia="宋体"/>
                <w:sz w:val="16"/>
              </w:rPr>
              <w:t>&lt;=18.57524万元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D0D3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39B0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86BD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40A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BDEE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FE19A">
            <w:pPr>
              <w:jc w:val="center"/>
            </w:pPr>
            <w:r>
              <w:rPr>
                <w:rFonts w:ascii="宋体" w:hAnsi="宋体" w:eastAsia="宋体"/>
                <w:sz w:val="16"/>
              </w:rPr>
              <w:t>=18.57524万元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DBBA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7B460A">
            <w:pPr>
              <w:jc w:val="center"/>
            </w:pPr>
          </w:p>
        </w:tc>
      </w:tr>
      <w:tr w14:paraId="2382A2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0C5D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4D80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6C00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2D307">
            <w:pPr>
              <w:jc w:val="center"/>
            </w:pPr>
            <w:r>
              <w:rPr>
                <w:rFonts w:ascii="宋体" w:hAnsi="宋体" w:eastAsia="宋体"/>
                <w:sz w:val="16"/>
              </w:rPr>
              <w:t>银行利息收入日常运转（万元）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67FD4">
            <w:pPr>
              <w:jc w:val="center"/>
            </w:pPr>
            <w:r>
              <w:rPr>
                <w:rFonts w:ascii="宋体" w:hAnsi="宋体" w:eastAsia="宋体"/>
                <w:sz w:val="16"/>
              </w:rPr>
              <w:t>&lt;=0.42万元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CBD6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9BF0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F02B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E0A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4423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E2540">
            <w:pPr>
              <w:jc w:val="center"/>
            </w:pPr>
            <w:r>
              <w:rPr>
                <w:rFonts w:ascii="宋体" w:hAnsi="宋体" w:eastAsia="宋体"/>
                <w:sz w:val="16"/>
              </w:rPr>
              <w:t>=0.42万元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753C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BEA459">
            <w:pPr>
              <w:jc w:val="center"/>
            </w:pPr>
          </w:p>
        </w:tc>
      </w:tr>
      <w:tr w14:paraId="32C85B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D391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A1BE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B18A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62A21">
            <w:pPr>
              <w:jc w:val="center"/>
            </w:pPr>
            <w:r>
              <w:rPr>
                <w:rFonts w:ascii="宋体" w:hAnsi="宋体" w:eastAsia="宋体"/>
                <w:sz w:val="16"/>
              </w:rPr>
              <w:t>购买显示屏（万元）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370C0">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A6F6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C7D8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6D29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675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28BB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9DC2A">
            <w:pPr>
              <w:jc w:val="center"/>
            </w:pPr>
            <w:r>
              <w:rPr>
                <w:rFonts w:ascii="宋体" w:hAnsi="宋体" w:eastAsia="宋体"/>
                <w:sz w:val="16"/>
              </w:rPr>
              <w:t>=9.6524万元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9EF49">
            <w:pPr>
              <w:jc w:val="center"/>
            </w:pPr>
            <w:r>
              <w:rPr>
                <w:rFonts w:ascii="宋体" w:hAnsi="宋体" w:eastAsia="宋体"/>
                <w:sz w:val="16"/>
              </w:rPr>
              <w:t>4.56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647A0B">
            <w:pPr>
              <w:jc w:val="center"/>
            </w:pPr>
            <w:r>
              <w:rPr>
                <w:rFonts w:ascii="宋体" w:hAnsi="宋体" w:eastAsia="宋体"/>
                <w:sz w:val="16"/>
              </w:rPr>
              <w:t>偏差原因：按照发票金额执行。改进措施：改进预算执行。</w:t>
            </w:r>
          </w:p>
        </w:tc>
      </w:tr>
      <w:tr w14:paraId="13B6AB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03B2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A8B3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EEE4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623D8">
            <w:pPr>
              <w:jc w:val="center"/>
            </w:pPr>
            <w:r>
              <w:rPr>
                <w:rFonts w:ascii="宋体" w:hAnsi="宋体" w:eastAsia="宋体"/>
                <w:sz w:val="16"/>
              </w:rPr>
              <w:t>保证金专户返还企业（万元）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B6F4D">
            <w:pPr>
              <w:jc w:val="center"/>
            </w:pPr>
            <w:r>
              <w:rPr>
                <w:rFonts w:ascii="宋体" w:hAnsi="宋体" w:eastAsia="宋体"/>
                <w:sz w:val="16"/>
              </w:rPr>
              <w:t>&lt;=13万元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33FA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744E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2179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3FB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0DFC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087AB">
            <w:pPr>
              <w:jc w:val="center"/>
            </w:pPr>
            <w:r>
              <w:rPr>
                <w:rFonts w:ascii="宋体" w:hAnsi="宋体" w:eastAsia="宋体"/>
                <w:sz w:val="16"/>
              </w:rPr>
              <w:t>=13万元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BFE6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79D71E">
            <w:pPr>
              <w:jc w:val="center"/>
            </w:pPr>
          </w:p>
        </w:tc>
      </w:tr>
      <w:tr w14:paraId="38CAAD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9B06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32C9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78E0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9A8F5">
            <w:pPr>
              <w:jc w:val="center"/>
            </w:pPr>
            <w:r>
              <w:rPr>
                <w:rFonts w:ascii="宋体" w:hAnsi="宋体" w:eastAsia="宋体"/>
                <w:sz w:val="16"/>
              </w:rPr>
              <w:t>减轻企业负担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8768E">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FED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F2AD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9880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FD99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F18A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9B57C">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0612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472492">
            <w:pPr>
              <w:jc w:val="center"/>
            </w:pPr>
          </w:p>
        </w:tc>
      </w:tr>
      <w:tr w14:paraId="275FA9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6425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9273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2770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981D7">
            <w:pPr>
              <w:jc w:val="center"/>
            </w:pPr>
            <w:r>
              <w:rPr>
                <w:rFonts w:ascii="宋体" w:hAnsi="宋体" w:eastAsia="宋体"/>
                <w:sz w:val="16"/>
              </w:rPr>
              <w:t>受益企业满意度（%）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90700">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0CB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4368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91DC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683C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DBC5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6C8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65A6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33B81A">
            <w:pPr>
              <w:jc w:val="center"/>
            </w:pPr>
          </w:p>
        </w:tc>
      </w:tr>
      <w:tr w14:paraId="0B3038D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B0EC0">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75DF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3A933">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7D1DA22">
            <w:pPr>
              <w:jc w:val="center"/>
            </w:pPr>
            <w:r>
              <w:rPr>
                <w:rFonts w:ascii="宋体" w:hAnsi="宋体" w:eastAsia="宋体"/>
                <w:sz w:val="16"/>
              </w:rPr>
              <w:t>99.36分</w:t>
            </w:r>
          </w:p>
        </w:tc>
      </w:tr>
    </w:tbl>
    <w:p w14:paraId="64D7335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05A01F34">
        <w:tblPrEx>
          <w:tblCellMar>
            <w:top w:w="0" w:type="dxa"/>
            <w:left w:w="108" w:type="dxa"/>
            <w:bottom w:w="0" w:type="dxa"/>
            <w:right w:w="108" w:type="dxa"/>
          </w:tblCellMar>
        </w:tblPrEx>
        <w:tc>
          <w:tcPr>
            <w:tcW w:w="8848" w:type="dxa"/>
            <w:gridSpan w:val="14"/>
            <w:vAlign w:val="center"/>
          </w:tcPr>
          <w:p w14:paraId="570DD701">
            <w:pPr>
              <w:jc w:val="center"/>
            </w:pPr>
            <w:r>
              <w:rPr>
                <w:rFonts w:ascii="宋体" w:hAnsi="宋体" w:eastAsia="宋体"/>
                <w:sz w:val="24"/>
              </w:rPr>
              <w:t>项目支出绩效自评表</w:t>
            </w:r>
          </w:p>
        </w:tc>
      </w:tr>
      <w:tr w14:paraId="01F3F2D8">
        <w:tblPrEx>
          <w:tblCellMar>
            <w:top w:w="0" w:type="dxa"/>
            <w:left w:w="108" w:type="dxa"/>
            <w:bottom w:w="0" w:type="dxa"/>
            <w:right w:w="108" w:type="dxa"/>
          </w:tblCellMar>
        </w:tblPrEx>
        <w:tc>
          <w:tcPr>
            <w:tcW w:w="8848" w:type="dxa"/>
            <w:gridSpan w:val="14"/>
            <w:vAlign w:val="center"/>
          </w:tcPr>
          <w:p w14:paraId="74CA99C8">
            <w:pPr>
              <w:jc w:val="center"/>
            </w:pPr>
            <w:r>
              <w:rPr>
                <w:rFonts w:ascii="宋体" w:hAnsi="宋体" w:eastAsia="宋体"/>
                <w:sz w:val="24"/>
              </w:rPr>
              <w:t>(2024年度)</w:t>
            </w:r>
          </w:p>
        </w:tc>
      </w:tr>
      <w:tr w14:paraId="7EFA0EA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ED1F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BD262C3">
            <w:pPr>
              <w:jc w:val="center"/>
            </w:pPr>
            <w:r>
              <w:rPr>
                <w:rFonts w:ascii="宋体" w:hAnsi="宋体" w:eastAsia="宋体"/>
                <w:sz w:val="16"/>
              </w:rPr>
              <w:t>2024年新增经费项目(克州12345热线平台维保和12345政务服务便民热线平台网络等级保护测评和密评项目)</w:t>
            </w:r>
          </w:p>
        </w:tc>
      </w:tr>
      <w:tr w14:paraId="45E3D97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D8DC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06261C">
            <w:pPr>
              <w:jc w:val="center"/>
            </w:pPr>
            <w:r>
              <w:rPr>
                <w:rFonts w:ascii="宋体" w:hAnsi="宋体" w:eastAsia="宋体"/>
                <w:sz w:val="16"/>
              </w:rPr>
              <w:t>克孜勒苏柯尔克孜自治州政务服务和公共资源交易中心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7977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782F6E1">
            <w:pPr>
              <w:jc w:val="center"/>
            </w:pPr>
            <w:r>
              <w:rPr>
                <w:rFonts w:ascii="宋体" w:hAnsi="宋体" w:eastAsia="宋体"/>
                <w:sz w:val="16"/>
              </w:rPr>
              <w:t>克孜勒苏柯尔克孜自治州政务服务和公共资源交易中心</w:t>
            </w:r>
          </w:p>
        </w:tc>
      </w:tr>
      <w:tr w14:paraId="4F4A15F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4B1E6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825A5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9A54E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0F988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B095C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8EABE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F3483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76B49">
            <w:pPr>
              <w:jc w:val="center"/>
            </w:pPr>
            <w:r>
              <w:rPr>
                <w:rFonts w:ascii="宋体" w:hAnsi="宋体" w:eastAsia="宋体"/>
                <w:sz w:val="16"/>
              </w:rPr>
              <w:t>得分</w:t>
            </w:r>
          </w:p>
        </w:tc>
      </w:tr>
      <w:tr w14:paraId="550C01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17AE0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F13D2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CCC4E5">
            <w:pPr>
              <w:jc w:val="center"/>
            </w:pPr>
            <w:r>
              <w:rPr>
                <w:rFonts w:ascii="宋体" w:hAnsi="宋体" w:eastAsia="宋体"/>
                <w:sz w:val="16"/>
              </w:rPr>
              <w:t>21.00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274D3A">
            <w:pPr>
              <w:jc w:val="center"/>
            </w:pPr>
            <w:r>
              <w:rPr>
                <w:rFonts w:ascii="宋体" w:hAnsi="宋体" w:eastAsia="宋体"/>
                <w:sz w:val="16"/>
              </w:rPr>
              <w:t>21.00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787EFE">
            <w:pPr>
              <w:jc w:val="center"/>
            </w:pPr>
            <w:r>
              <w:rPr>
                <w:rFonts w:ascii="宋体" w:hAnsi="宋体" w:eastAsia="宋体"/>
                <w:sz w:val="16"/>
              </w:rPr>
              <w:t>21.00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0976C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4956BC">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3D1C1">
            <w:pPr>
              <w:jc w:val="center"/>
            </w:pPr>
            <w:r>
              <w:rPr>
                <w:rFonts w:ascii="宋体" w:hAnsi="宋体" w:eastAsia="宋体"/>
                <w:sz w:val="16"/>
              </w:rPr>
              <w:t>10.00分</w:t>
            </w:r>
          </w:p>
        </w:tc>
      </w:tr>
      <w:tr w14:paraId="67C4B1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FC6BB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72CED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EE2D32">
            <w:pPr>
              <w:jc w:val="center"/>
            </w:pPr>
            <w:r>
              <w:rPr>
                <w:rFonts w:ascii="宋体" w:hAnsi="宋体" w:eastAsia="宋体"/>
                <w:sz w:val="16"/>
              </w:rPr>
              <w:t>21.00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9B9A07">
            <w:pPr>
              <w:jc w:val="center"/>
            </w:pPr>
            <w:r>
              <w:rPr>
                <w:rFonts w:ascii="宋体" w:hAnsi="宋体" w:eastAsia="宋体"/>
                <w:sz w:val="16"/>
              </w:rPr>
              <w:t>21.00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014A56">
            <w:pPr>
              <w:jc w:val="center"/>
            </w:pPr>
            <w:r>
              <w:rPr>
                <w:rFonts w:ascii="宋体" w:hAnsi="宋体" w:eastAsia="宋体"/>
                <w:sz w:val="16"/>
              </w:rPr>
              <w:t>21.00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CA7D4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841BF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36FD9">
            <w:pPr>
              <w:jc w:val="center"/>
            </w:pPr>
            <w:r>
              <w:rPr>
                <w:rFonts w:ascii="宋体" w:hAnsi="宋体" w:eastAsia="宋体"/>
                <w:sz w:val="16"/>
              </w:rPr>
              <w:t>—</w:t>
            </w:r>
          </w:p>
        </w:tc>
      </w:tr>
      <w:tr w14:paraId="00A410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813A4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6CFA3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3B7AF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EF0CB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B10A4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D96F9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1E3D6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43233">
            <w:pPr>
              <w:jc w:val="center"/>
            </w:pPr>
            <w:r>
              <w:rPr>
                <w:rFonts w:ascii="宋体" w:hAnsi="宋体" w:eastAsia="宋体"/>
                <w:sz w:val="16"/>
              </w:rPr>
              <w:t>—</w:t>
            </w:r>
          </w:p>
        </w:tc>
      </w:tr>
      <w:tr w14:paraId="33A58EE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CB370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34323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17A4ADA">
            <w:pPr>
              <w:jc w:val="center"/>
            </w:pPr>
            <w:r>
              <w:rPr>
                <w:rFonts w:ascii="宋体" w:hAnsi="宋体" w:eastAsia="宋体"/>
                <w:sz w:val="16"/>
              </w:rPr>
              <w:t>实际完成情况</w:t>
            </w:r>
          </w:p>
        </w:tc>
      </w:tr>
      <w:tr w14:paraId="4D7573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7E792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A1A159">
            <w:pPr>
              <w:jc w:val="both"/>
            </w:pPr>
            <w:r>
              <w:rPr>
                <w:rFonts w:ascii="宋体" w:hAnsi="宋体" w:eastAsia="宋体"/>
                <w:sz w:val="16"/>
              </w:rPr>
              <w:t>该项目资金：21万元。其中：12345热线平台维保费3万元，12345热线平台维保费2万元，12345热线系统网络安全测评费8万元，12345热线系统密码安全测评费8万元。保障12345热线平台及服务器的正常维护和正常运行。</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9B4A38B">
            <w:pPr>
              <w:jc w:val="both"/>
            </w:pPr>
            <w:r>
              <w:rPr>
                <w:rFonts w:hint="eastAsia" w:ascii="宋体" w:hAnsi="宋体"/>
                <w:sz w:val="16"/>
                <w:lang w:eastAsia="zh-CN"/>
              </w:rPr>
              <w:t>截至</w:t>
            </w:r>
            <w:r>
              <w:rPr>
                <w:rFonts w:ascii="宋体" w:hAnsi="宋体" w:eastAsia="宋体"/>
                <w:sz w:val="16"/>
              </w:rPr>
              <w:t>2024年12月31日该项目已完成12345热线平台1套，服务器1套。通过该项目实施，达到有效保障12345热线平台及服务器的正常维护和正常运行。</w:t>
            </w:r>
          </w:p>
        </w:tc>
      </w:tr>
      <w:tr w14:paraId="783B9BB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F69AE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4465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0580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BFCF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1F56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9FFC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9363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4D99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FCE0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AE31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51C6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BE32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D67CD9">
            <w:pPr>
              <w:jc w:val="center"/>
            </w:pPr>
            <w:r>
              <w:rPr>
                <w:rFonts w:ascii="宋体" w:hAnsi="宋体" w:eastAsia="宋体"/>
                <w:sz w:val="16"/>
              </w:rPr>
              <w:t>偏差原因分析及改进措施</w:t>
            </w:r>
          </w:p>
        </w:tc>
      </w:tr>
      <w:tr w14:paraId="27D4F73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E420C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EF2B2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4D411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25EBE">
            <w:pPr>
              <w:jc w:val="center"/>
            </w:pPr>
            <w:r>
              <w:rPr>
                <w:rFonts w:ascii="宋体" w:hAnsi="宋体" w:eastAsia="宋体"/>
                <w:sz w:val="16"/>
              </w:rPr>
              <w:t>12345热线平台（套）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BAE39">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B02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980A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C198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F8D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3EBC3">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7EE3D">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EE3BF">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2F243C">
            <w:pPr>
              <w:jc w:val="center"/>
            </w:pPr>
          </w:p>
        </w:tc>
      </w:tr>
      <w:tr w14:paraId="663992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1A9E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7CA9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45E7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04C63">
            <w:pPr>
              <w:jc w:val="center"/>
            </w:pPr>
            <w:r>
              <w:rPr>
                <w:rFonts w:ascii="宋体" w:hAnsi="宋体" w:eastAsia="宋体"/>
                <w:sz w:val="16"/>
              </w:rPr>
              <w:t>服务器（套）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C1421">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56C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B88C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6BCC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F60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1F2F5">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97F99">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8FBD7">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7F906C">
            <w:pPr>
              <w:jc w:val="center"/>
            </w:pPr>
          </w:p>
        </w:tc>
      </w:tr>
      <w:tr w14:paraId="6FE35F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F61C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F04F2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C7D99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AB879">
            <w:pPr>
              <w:jc w:val="center"/>
            </w:pPr>
            <w:r>
              <w:rPr>
                <w:rFonts w:ascii="宋体" w:hAnsi="宋体" w:eastAsia="宋体"/>
                <w:sz w:val="16"/>
              </w:rPr>
              <w:t>12345热线平台及服务器巡检情况（%）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18B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8A0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8ECA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8F40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963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E28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3EC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CD4D9">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C8216B">
            <w:pPr>
              <w:jc w:val="center"/>
            </w:pPr>
          </w:p>
        </w:tc>
      </w:tr>
      <w:tr w14:paraId="00CED8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2140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40EA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92A8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CCA17">
            <w:pPr>
              <w:jc w:val="center"/>
            </w:pPr>
            <w:r>
              <w:rPr>
                <w:rFonts w:ascii="宋体" w:hAnsi="宋体" w:eastAsia="宋体"/>
                <w:sz w:val="16"/>
              </w:rPr>
              <w:t>12345热线平台及服务器安全运行率（%）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9D2E7">
            <w:pPr>
              <w:jc w:val="center"/>
            </w:pPr>
            <w:r>
              <w:rPr>
                <w:rFonts w:ascii="宋体" w:hAnsi="宋体" w:eastAsia="宋体"/>
                <w:sz w:val="16"/>
              </w:rPr>
              <w:t>&gt;=99%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679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0DBD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12BA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EE5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1C42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C47F7">
            <w:pPr>
              <w:jc w:val="center"/>
            </w:pPr>
            <w:r>
              <w:rPr>
                <w:rFonts w:ascii="宋体" w:hAnsi="宋体" w:eastAsia="宋体"/>
                <w:sz w:val="16"/>
              </w:rPr>
              <w: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F8D57">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CF8A4F">
            <w:pPr>
              <w:jc w:val="center"/>
            </w:pPr>
          </w:p>
        </w:tc>
      </w:tr>
      <w:tr w14:paraId="0DD36C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8459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74DE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A832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BC519">
            <w:pPr>
              <w:jc w:val="center"/>
            </w:pPr>
            <w:r>
              <w:rPr>
                <w:rFonts w:ascii="宋体" w:hAnsi="宋体" w:eastAsia="宋体"/>
                <w:sz w:val="16"/>
              </w:rPr>
              <w:t>12345热线系统网络安全和密码安全的测评完成率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272F7">
            <w:pPr>
              <w:jc w:val="center"/>
            </w:pPr>
            <w:r>
              <w:rPr>
                <w:rFonts w:ascii="宋体" w:hAnsi="宋体" w:eastAsia="宋体"/>
                <w:sz w:val="16"/>
              </w:rPr>
              <w:t>&gt;=99%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26F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573D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2386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47A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2A4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A0443">
            <w:pPr>
              <w:jc w:val="center"/>
            </w:pPr>
            <w:r>
              <w:rPr>
                <w:rFonts w:ascii="宋体" w:hAnsi="宋体" w:eastAsia="宋体"/>
                <w:sz w:val="16"/>
              </w:rPr>
              <w: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9AE39">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8F20FD">
            <w:pPr>
              <w:jc w:val="center"/>
            </w:pPr>
          </w:p>
        </w:tc>
      </w:tr>
      <w:tr w14:paraId="0C519D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6E59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1315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34A1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CCE58">
            <w:pPr>
              <w:jc w:val="center"/>
            </w:pPr>
            <w:r>
              <w:rPr>
                <w:rFonts w:ascii="宋体" w:hAnsi="宋体" w:eastAsia="宋体"/>
                <w:sz w:val="16"/>
              </w:rPr>
              <w:t>业务处理及时性（%）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DFA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FAD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0BB0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3AEE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7E9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688C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59C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E4BEE">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C18B35">
            <w:pPr>
              <w:jc w:val="center"/>
            </w:pPr>
          </w:p>
        </w:tc>
      </w:tr>
      <w:tr w14:paraId="012B20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DD88B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09659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7720F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090FF">
            <w:pPr>
              <w:jc w:val="center"/>
            </w:pPr>
            <w:r>
              <w:rPr>
                <w:rFonts w:ascii="宋体" w:hAnsi="宋体" w:eastAsia="宋体"/>
                <w:sz w:val="16"/>
              </w:rPr>
              <w:t>12345热线平台维保费（万元）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98ECA">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4D66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B5C1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8B0F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080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2EC4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12911">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6849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2C6760">
            <w:pPr>
              <w:jc w:val="center"/>
            </w:pPr>
          </w:p>
        </w:tc>
      </w:tr>
      <w:tr w14:paraId="2C5CF6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6D90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40CA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30B8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759F6">
            <w:pPr>
              <w:jc w:val="center"/>
            </w:pPr>
            <w:r>
              <w:rPr>
                <w:rFonts w:ascii="宋体" w:hAnsi="宋体" w:eastAsia="宋体"/>
                <w:sz w:val="16"/>
              </w:rPr>
              <w:t>服务器租赁费（万元）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9A97B">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4472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E703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53D9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B9F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ED18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34FF0">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A952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887B0F">
            <w:pPr>
              <w:jc w:val="center"/>
            </w:pPr>
          </w:p>
        </w:tc>
      </w:tr>
      <w:tr w14:paraId="5468AA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6491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6CFA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277E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2AB1C">
            <w:pPr>
              <w:jc w:val="center"/>
            </w:pPr>
            <w:r>
              <w:rPr>
                <w:rFonts w:ascii="宋体" w:hAnsi="宋体" w:eastAsia="宋体"/>
                <w:sz w:val="16"/>
              </w:rPr>
              <w:t>12345热线系统网络安全测评费（万元）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A5EEB">
            <w:pPr>
              <w:jc w:val="center"/>
            </w:pPr>
            <w:r>
              <w:rPr>
                <w:rFonts w:ascii="宋体" w:hAnsi="宋体" w:eastAsia="宋体"/>
                <w:sz w:val="16"/>
              </w:rPr>
              <w:t>&lt;=8万元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8040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6BB5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354E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6F6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05C0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EB246">
            <w:pPr>
              <w:jc w:val="center"/>
            </w:pPr>
            <w:r>
              <w:rPr>
                <w:rFonts w:ascii="宋体" w:hAnsi="宋体" w:eastAsia="宋体"/>
                <w:sz w:val="16"/>
              </w:rPr>
              <w: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B8C1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1C0D9E">
            <w:pPr>
              <w:jc w:val="center"/>
            </w:pPr>
          </w:p>
        </w:tc>
      </w:tr>
      <w:tr w14:paraId="73B223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5608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3E04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1F3E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B9E2A">
            <w:pPr>
              <w:jc w:val="center"/>
            </w:pPr>
            <w:r>
              <w:rPr>
                <w:rFonts w:ascii="宋体" w:hAnsi="宋体" w:eastAsia="宋体"/>
                <w:sz w:val="16"/>
              </w:rPr>
              <w:t>12345热线系统密码安全测评费（万元）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E1A1C">
            <w:pPr>
              <w:jc w:val="center"/>
            </w:pPr>
            <w:r>
              <w:rPr>
                <w:rFonts w:ascii="宋体" w:hAnsi="宋体" w:eastAsia="宋体"/>
                <w:sz w:val="16"/>
              </w:rPr>
              <w:t>&lt;=8万元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BC28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F494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D101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AE1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8FCD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223E6">
            <w:pPr>
              <w:jc w:val="center"/>
            </w:pPr>
            <w:r>
              <w:rPr>
                <w:rFonts w:ascii="宋体" w:hAnsi="宋体" w:eastAsia="宋体"/>
                <w:sz w:val="16"/>
              </w:rPr>
              <w: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4FF2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7EFEEC">
            <w:pPr>
              <w:jc w:val="center"/>
            </w:pPr>
          </w:p>
        </w:tc>
      </w:tr>
      <w:tr w14:paraId="45B8EF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8F039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5B9A46">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35903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8CCCC">
            <w:pPr>
              <w:jc w:val="center"/>
            </w:pPr>
            <w:r>
              <w:rPr>
                <w:rFonts w:ascii="宋体" w:hAnsi="宋体" w:eastAsia="宋体"/>
                <w:sz w:val="16"/>
              </w:rPr>
              <w:t>有效保障中心各项工作正常开展，提高工作效率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4D48C">
            <w:pPr>
              <w:jc w:val="center"/>
            </w:pPr>
            <w:r>
              <w:rPr>
                <w:rFonts w:ascii="宋体" w:hAnsi="宋体" w:eastAsia="宋体"/>
                <w:sz w:val="16"/>
              </w:rPr>
              <w:t>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468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7978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7C38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905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128B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F2996">
            <w:pPr>
              <w:jc w:val="center"/>
            </w:pPr>
            <w:r>
              <w:rPr>
                <w:rFonts w:ascii="宋体" w:hAnsi="宋体" w:eastAsia="宋体"/>
                <w:sz w:val="16"/>
              </w:rPr>
              <w:t>好</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AD44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53635D">
            <w:pPr>
              <w:jc w:val="center"/>
            </w:pPr>
          </w:p>
        </w:tc>
      </w:tr>
      <w:tr w14:paraId="3BDF6F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567D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62CE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4224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AAC31">
            <w:pPr>
              <w:jc w:val="center"/>
            </w:pPr>
            <w:r>
              <w:rPr>
                <w:rFonts w:ascii="宋体" w:hAnsi="宋体" w:eastAsia="宋体"/>
                <w:sz w:val="16"/>
              </w:rPr>
              <w:t>有效保障12345网络安全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28D58">
            <w:pPr>
              <w:jc w:val="center"/>
            </w:pPr>
            <w:r>
              <w:rPr>
                <w:rFonts w:ascii="宋体" w:hAnsi="宋体" w:eastAsia="宋体"/>
                <w:sz w:val="16"/>
              </w:rPr>
              <w:t>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E11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5E52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114B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986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5E34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EA8E8">
            <w:pPr>
              <w:jc w:val="center"/>
            </w:pPr>
            <w:r>
              <w:rPr>
                <w:rFonts w:ascii="宋体" w:hAnsi="宋体" w:eastAsia="宋体"/>
                <w:sz w:val="16"/>
              </w:rPr>
              <w:t>好</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FBDD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057C30">
            <w:pPr>
              <w:jc w:val="center"/>
            </w:pPr>
          </w:p>
        </w:tc>
      </w:tr>
      <w:tr w14:paraId="388FF3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A5493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375DA0">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8BC74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2ECA5">
            <w:pPr>
              <w:jc w:val="center"/>
            </w:pPr>
            <w:r>
              <w:rPr>
                <w:rFonts w:ascii="宋体" w:hAnsi="宋体" w:eastAsia="宋体"/>
                <w:sz w:val="16"/>
              </w:rPr>
              <w:t>受益群众满意程度（%）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B791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482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B816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868A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CB8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E00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47CC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1D5A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842175">
            <w:pPr>
              <w:jc w:val="center"/>
            </w:pPr>
          </w:p>
        </w:tc>
      </w:tr>
      <w:tr w14:paraId="042923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6099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8E18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8FA9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76856">
            <w:pPr>
              <w:jc w:val="center"/>
            </w:pPr>
            <w:r>
              <w:rPr>
                <w:rFonts w:ascii="宋体" w:hAnsi="宋体" w:eastAsia="宋体"/>
                <w:sz w:val="16"/>
              </w:rPr>
              <w:t>受益工作人员满意度（%）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BDE8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88F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5E91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4CA2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88B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BF0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F15A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06C1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AA1ACA">
            <w:pPr>
              <w:jc w:val="center"/>
            </w:pPr>
          </w:p>
        </w:tc>
      </w:tr>
      <w:tr w14:paraId="7CC6CC6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7B7E8">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536A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3CB2C">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D2471D2">
            <w:pPr>
              <w:jc w:val="center"/>
            </w:pPr>
            <w:r>
              <w:rPr>
                <w:rFonts w:ascii="宋体" w:hAnsi="宋体" w:eastAsia="宋体"/>
                <w:sz w:val="16"/>
              </w:rPr>
              <w:t>100分</w:t>
            </w:r>
          </w:p>
        </w:tc>
      </w:tr>
    </w:tbl>
    <w:p w14:paraId="36118C28">
      <w:r>
        <w:br w:type="page"/>
      </w:r>
    </w:p>
    <w:tbl>
      <w:tblPr>
        <w:tblStyle w:val="9"/>
        <w:tblW w:w="0" w:type="auto"/>
        <w:tblInd w:w="0" w:type="dxa"/>
        <w:tblLayout w:type="autofit"/>
        <w:tblCellMar>
          <w:top w:w="0" w:type="dxa"/>
          <w:left w:w="108" w:type="dxa"/>
          <w:bottom w:w="0" w:type="dxa"/>
          <w:right w:w="108" w:type="dxa"/>
        </w:tblCellMar>
      </w:tblPr>
      <w:tblGrid>
        <w:gridCol w:w="626"/>
        <w:gridCol w:w="616"/>
        <w:gridCol w:w="616"/>
        <w:gridCol w:w="696"/>
        <w:gridCol w:w="631"/>
        <w:gridCol w:w="616"/>
        <w:gridCol w:w="621"/>
        <w:gridCol w:w="616"/>
        <w:gridCol w:w="616"/>
        <w:gridCol w:w="616"/>
        <w:gridCol w:w="936"/>
        <w:gridCol w:w="631"/>
        <w:gridCol w:w="596"/>
        <w:gridCol w:w="627"/>
      </w:tblGrid>
      <w:tr w14:paraId="61A874BF">
        <w:tblPrEx>
          <w:tblCellMar>
            <w:top w:w="0" w:type="dxa"/>
            <w:left w:w="108" w:type="dxa"/>
            <w:bottom w:w="0" w:type="dxa"/>
            <w:right w:w="108" w:type="dxa"/>
          </w:tblCellMar>
        </w:tblPrEx>
        <w:tc>
          <w:tcPr>
            <w:tcW w:w="8848" w:type="dxa"/>
            <w:gridSpan w:val="14"/>
            <w:vAlign w:val="center"/>
          </w:tcPr>
          <w:p w14:paraId="7269B2E4">
            <w:pPr>
              <w:jc w:val="center"/>
            </w:pPr>
            <w:r>
              <w:rPr>
                <w:rFonts w:ascii="宋体" w:hAnsi="宋体" w:eastAsia="宋体"/>
                <w:sz w:val="24"/>
              </w:rPr>
              <w:t>项目支出绩效自评表</w:t>
            </w:r>
          </w:p>
        </w:tc>
      </w:tr>
      <w:tr w14:paraId="252794E5">
        <w:tblPrEx>
          <w:tblCellMar>
            <w:top w:w="0" w:type="dxa"/>
            <w:left w:w="108" w:type="dxa"/>
            <w:bottom w:w="0" w:type="dxa"/>
            <w:right w:w="108" w:type="dxa"/>
          </w:tblCellMar>
        </w:tblPrEx>
        <w:tc>
          <w:tcPr>
            <w:tcW w:w="8848" w:type="dxa"/>
            <w:gridSpan w:val="14"/>
            <w:vAlign w:val="center"/>
          </w:tcPr>
          <w:p w14:paraId="28D15742">
            <w:pPr>
              <w:jc w:val="center"/>
            </w:pPr>
            <w:r>
              <w:rPr>
                <w:rFonts w:ascii="宋体" w:hAnsi="宋体" w:eastAsia="宋体"/>
                <w:sz w:val="24"/>
              </w:rPr>
              <w:t>(2024年度)</w:t>
            </w:r>
          </w:p>
        </w:tc>
      </w:tr>
      <w:tr w14:paraId="2CD40CC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17F1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8DC612A">
            <w:pPr>
              <w:jc w:val="center"/>
            </w:pPr>
            <w:r>
              <w:rPr>
                <w:rFonts w:ascii="宋体" w:hAnsi="宋体" w:eastAsia="宋体"/>
                <w:sz w:val="16"/>
              </w:rPr>
              <w:t>业务经费</w:t>
            </w:r>
          </w:p>
        </w:tc>
      </w:tr>
      <w:tr w14:paraId="6A0381E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C845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0CEA34">
            <w:pPr>
              <w:jc w:val="center"/>
            </w:pPr>
            <w:r>
              <w:rPr>
                <w:rFonts w:ascii="宋体" w:hAnsi="宋体" w:eastAsia="宋体"/>
                <w:sz w:val="16"/>
              </w:rPr>
              <w:t>克孜勒苏柯尔克孜自治州政务服务和公共资源交易中心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7F97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73EF98D">
            <w:pPr>
              <w:jc w:val="center"/>
            </w:pPr>
            <w:r>
              <w:rPr>
                <w:rFonts w:ascii="宋体" w:hAnsi="宋体" w:eastAsia="宋体"/>
                <w:sz w:val="16"/>
              </w:rPr>
              <w:t>克孜勒苏柯尔克孜自治州政务服务和公共资源交易中心</w:t>
            </w:r>
          </w:p>
        </w:tc>
      </w:tr>
      <w:tr w14:paraId="4E507B6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A7861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17513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97717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3831A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2B9A3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8BF83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AED61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78E58">
            <w:pPr>
              <w:jc w:val="center"/>
            </w:pPr>
            <w:r>
              <w:rPr>
                <w:rFonts w:ascii="宋体" w:hAnsi="宋体" w:eastAsia="宋体"/>
                <w:sz w:val="16"/>
              </w:rPr>
              <w:t>得分</w:t>
            </w:r>
          </w:p>
        </w:tc>
      </w:tr>
      <w:tr w14:paraId="2D1E82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5C17E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82BAE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CE39FF">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DAAC70">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211CEF">
            <w:pPr>
              <w:jc w:val="center"/>
            </w:pPr>
            <w:r>
              <w:rPr>
                <w:rFonts w:ascii="宋体" w:hAnsi="宋体" w:eastAsia="宋体"/>
                <w:sz w:val="16"/>
              </w:rPr>
              <w:t>9.98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03589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1488E6">
            <w:pPr>
              <w:jc w:val="center"/>
            </w:pPr>
            <w:r>
              <w:rPr>
                <w:rFonts w:ascii="宋体" w:hAnsi="宋体" w:eastAsia="宋体"/>
                <w:sz w:val="16"/>
              </w:rPr>
              <w:t>83.2%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84432">
            <w:pPr>
              <w:jc w:val="center"/>
            </w:pPr>
            <w:r>
              <w:rPr>
                <w:rFonts w:ascii="宋体" w:hAnsi="宋体" w:eastAsia="宋体"/>
                <w:sz w:val="16"/>
              </w:rPr>
              <w:t>5.79分</w:t>
            </w:r>
          </w:p>
        </w:tc>
      </w:tr>
      <w:tr w14:paraId="416C7D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CDF32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82A0C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28A2B1">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83ECF6">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DE34A8">
            <w:pPr>
              <w:jc w:val="center"/>
            </w:pPr>
            <w:r>
              <w:rPr>
                <w:rFonts w:ascii="宋体" w:hAnsi="宋体" w:eastAsia="宋体"/>
                <w:sz w:val="16"/>
              </w:rPr>
              <w:t>9.98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2CC17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1B45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6F49C">
            <w:pPr>
              <w:jc w:val="center"/>
            </w:pPr>
            <w:r>
              <w:rPr>
                <w:rFonts w:ascii="宋体" w:hAnsi="宋体" w:eastAsia="宋体"/>
                <w:sz w:val="16"/>
              </w:rPr>
              <w:t>—</w:t>
            </w:r>
          </w:p>
        </w:tc>
      </w:tr>
      <w:tr w14:paraId="293B53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FD22B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F2421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B4EF6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E939E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C1454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141C6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06504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80A9E">
            <w:pPr>
              <w:jc w:val="center"/>
            </w:pPr>
            <w:r>
              <w:rPr>
                <w:rFonts w:ascii="宋体" w:hAnsi="宋体" w:eastAsia="宋体"/>
                <w:sz w:val="16"/>
              </w:rPr>
              <w:t>—</w:t>
            </w:r>
          </w:p>
        </w:tc>
      </w:tr>
      <w:tr w14:paraId="143D0A8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AFE79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0B4FB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BB996C1">
            <w:pPr>
              <w:jc w:val="center"/>
            </w:pPr>
            <w:r>
              <w:rPr>
                <w:rFonts w:ascii="宋体" w:hAnsi="宋体" w:eastAsia="宋体"/>
                <w:sz w:val="16"/>
              </w:rPr>
              <w:t>实际完成情况</w:t>
            </w:r>
          </w:p>
        </w:tc>
      </w:tr>
      <w:tr w14:paraId="60FF81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3D7D2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B9AD3C">
            <w:pPr>
              <w:jc w:val="both"/>
            </w:pPr>
            <w:r>
              <w:rPr>
                <w:rFonts w:ascii="宋体" w:hAnsi="宋体" w:eastAsia="宋体"/>
                <w:sz w:val="16"/>
              </w:rPr>
              <w:t>项目资金12万元，其中：财政资金12万元，其他资金0万元。该项目资金主要用于保障中心办公用品、清洁用品、</w:t>
            </w:r>
            <w:r>
              <w:rPr>
                <w:rFonts w:hint="eastAsia" w:ascii="宋体" w:hAnsi="宋体"/>
                <w:sz w:val="16"/>
                <w:lang w:eastAsia="zh-CN"/>
              </w:rPr>
              <w:t>YQ</w:t>
            </w:r>
            <w:r>
              <w:rPr>
                <w:rFonts w:ascii="宋体" w:hAnsi="宋体" w:eastAsia="宋体"/>
                <w:sz w:val="16"/>
              </w:rPr>
              <w:t>防控物资、车辆运行维护费以及网络运行及公共设施维护费等，达到更好</w:t>
            </w:r>
            <w:r>
              <w:rPr>
                <w:rFonts w:hint="eastAsia" w:ascii="宋体" w:hAnsi="宋体"/>
                <w:sz w:val="16"/>
                <w:lang w:eastAsia="zh-CN"/>
              </w:rPr>
              <w:t>地</w:t>
            </w:r>
            <w:r>
              <w:rPr>
                <w:rFonts w:ascii="宋体" w:hAnsi="宋体" w:eastAsia="宋体"/>
                <w:sz w:val="16"/>
              </w:rPr>
              <w:t>完成和开展政务服务和公共资源交易工</w:t>
            </w:r>
            <w:r>
              <w:rPr>
                <w:rFonts w:hint="eastAsia" w:ascii="宋体" w:hAnsi="宋体"/>
                <w:sz w:val="16"/>
                <w:lang w:eastAsia="zh-CN"/>
              </w:rPr>
              <w:t>作的</w:t>
            </w:r>
            <w:r>
              <w:rPr>
                <w:rFonts w:ascii="宋体" w:hAnsi="宋体" w:eastAsia="宋体"/>
                <w:sz w:val="16"/>
              </w:rPr>
              <w:t>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79CECCC">
            <w:pPr>
              <w:jc w:val="both"/>
            </w:pPr>
            <w:r>
              <w:rPr>
                <w:rFonts w:ascii="宋体" w:hAnsi="宋体" w:eastAsia="宋体"/>
                <w:sz w:val="16"/>
              </w:rPr>
              <w:t>截至2024年12月31日，已完成购置办公及清洁用品批次6次，公务保障用车数量2辆，网络运行平台4套，公共设施维护1批，通过该项目的实施，提高中心工作效率，达到更优质、更加高效、更加</w:t>
            </w:r>
            <w:r>
              <w:rPr>
                <w:rFonts w:hint="eastAsia" w:ascii="宋体" w:hAnsi="宋体"/>
                <w:sz w:val="16"/>
                <w:lang w:eastAsia="zh-CN"/>
              </w:rPr>
              <w:t>便捷地</w:t>
            </w:r>
            <w:r>
              <w:rPr>
                <w:rFonts w:ascii="宋体" w:hAnsi="宋体" w:eastAsia="宋体"/>
                <w:sz w:val="16"/>
              </w:rPr>
              <w:t>服务办事群众、办事企业的目标。</w:t>
            </w:r>
            <w:r>
              <w:rPr>
                <w:rFonts w:ascii="宋体" w:hAnsi="宋体" w:eastAsia="宋体"/>
                <w:sz w:val="16"/>
              </w:rPr>
              <w:br w:type="textWrapping"/>
            </w:r>
          </w:p>
        </w:tc>
      </w:tr>
      <w:tr w14:paraId="465A9BE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4BFB5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DB3C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FCBD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C307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2614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25EA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FABE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15B3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15D0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E052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D29F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7BEF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38ED20">
            <w:pPr>
              <w:jc w:val="center"/>
            </w:pPr>
            <w:r>
              <w:rPr>
                <w:rFonts w:ascii="宋体" w:hAnsi="宋体" w:eastAsia="宋体"/>
                <w:sz w:val="16"/>
              </w:rPr>
              <w:t>偏差原因分析及改进措施</w:t>
            </w:r>
          </w:p>
        </w:tc>
      </w:tr>
      <w:tr w14:paraId="1BC08C8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DA49A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3AB6E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BFDBE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2B20C">
            <w:pPr>
              <w:jc w:val="center"/>
            </w:pPr>
            <w:r>
              <w:rPr>
                <w:rFonts w:ascii="宋体" w:hAnsi="宋体" w:eastAsia="宋体"/>
                <w:sz w:val="16"/>
              </w:rPr>
              <w:t>购置办公及清洁用品批次（批）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B717A">
            <w:pPr>
              <w:jc w:val="center"/>
            </w:pPr>
            <w:r>
              <w:rPr>
                <w:rFonts w:ascii="宋体" w:hAnsi="宋体" w:eastAsia="宋体"/>
                <w:sz w:val="16"/>
              </w:rPr>
              <w:t>&gt;=6批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FF7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94C0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A2FB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E97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BAE52">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60A90">
            <w:pPr>
              <w:jc w:val="center"/>
            </w:pPr>
            <w:r>
              <w:rPr>
                <w:rFonts w:ascii="宋体" w:hAnsi="宋体" w:eastAsia="宋体"/>
                <w:sz w:val="16"/>
              </w:rPr>
              <w:t>=6批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41CA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4D7C02">
            <w:pPr>
              <w:jc w:val="center"/>
            </w:pPr>
          </w:p>
        </w:tc>
      </w:tr>
      <w:tr w14:paraId="32951A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2674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8CD4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1C35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35EAF">
            <w:pPr>
              <w:jc w:val="center"/>
            </w:pPr>
            <w:r>
              <w:rPr>
                <w:rFonts w:ascii="宋体" w:hAnsi="宋体" w:eastAsia="宋体"/>
                <w:sz w:val="16"/>
              </w:rPr>
              <w:t>公务保障用车数量（辆）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C333F">
            <w:pPr>
              <w:jc w:val="center"/>
            </w:pPr>
            <w:r>
              <w:rPr>
                <w:rFonts w:ascii="宋体" w:hAnsi="宋体" w:eastAsia="宋体"/>
                <w:sz w:val="16"/>
              </w:rPr>
              <w:t>&gt;=2辆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B4E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5B37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5288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9C4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BBF19">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C3FE4">
            <w:pPr>
              <w:jc w:val="center"/>
            </w:pPr>
            <w:r>
              <w:rPr>
                <w:rFonts w:ascii="宋体" w:hAnsi="宋体" w:eastAsia="宋体"/>
                <w:sz w:val="16"/>
              </w:rPr>
              <w:t>=2辆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64F5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8A5800">
            <w:pPr>
              <w:jc w:val="center"/>
            </w:pPr>
          </w:p>
        </w:tc>
      </w:tr>
      <w:tr w14:paraId="5EC537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8F58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98C8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16F8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08C2F">
            <w:pPr>
              <w:jc w:val="center"/>
            </w:pPr>
            <w:r>
              <w:rPr>
                <w:rFonts w:ascii="宋体" w:hAnsi="宋体" w:eastAsia="宋体"/>
                <w:sz w:val="16"/>
              </w:rPr>
              <w:t>网络运行平台（套）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3F350">
            <w:pPr>
              <w:jc w:val="center"/>
            </w:pPr>
            <w:r>
              <w:rPr>
                <w:rFonts w:ascii="宋体" w:hAnsi="宋体" w:eastAsia="宋体"/>
                <w:sz w:val="16"/>
              </w:rPr>
              <w:t>&gt;=4套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697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5643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9BBA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072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C264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F37F5">
            <w:pPr>
              <w:jc w:val="center"/>
            </w:pPr>
            <w:r>
              <w:rPr>
                <w:rFonts w:ascii="宋体" w:hAnsi="宋体" w:eastAsia="宋体"/>
                <w:sz w:val="16"/>
              </w:rPr>
              <w:t>=4套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67469">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AAF33F">
            <w:pPr>
              <w:jc w:val="center"/>
            </w:pPr>
          </w:p>
        </w:tc>
      </w:tr>
      <w:tr w14:paraId="3AEFE8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B197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0FAA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E87C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33F10">
            <w:pPr>
              <w:jc w:val="center"/>
            </w:pPr>
            <w:r>
              <w:rPr>
                <w:rFonts w:ascii="宋体" w:hAnsi="宋体" w:eastAsia="宋体"/>
                <w:sz w:val="16"/>
              </w:rPr>
              <w:t>公共设施维护（批）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4A99F">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4CA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C6BB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C9A4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BC3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F0B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4D0F5">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A6523">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C0043C">
            <w:pPr>
              <w:jc w:val="center"/>
            </w:pPr>
          </w:p>
        </w:tc>
      </w:tr>
      <w:tr w14:paraId="168310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700F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8668E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C71F4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DBB6C">
            <w:pPr>
              <w:jc w:val="center"/>
            </w:pPr>
            <w:r>
              <w:rPr>
                <w:rFonts w:ascii="宋体" w:hAnsi="宋体" w:eastAsia="宋体"/>
                <w:sz w:val="16"/>
              </w:rPr>
              <w:t>购置办公及清洁用品质量合格率（%）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CC6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E4C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5470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611C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38E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A9B8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ECF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1EA1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E97DB8">
            <w:pPr>
              <w:jc w:val="center"/>
            </w:pPr>
          </w:p>
        </w:tc>
      </w:tr>
      <w:tr w14:paraId="54B5CF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9664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97DD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0AC4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D3600">
            <w:pPr>
              <w:jc w:val="center"/>
            </w:pPr>
            <w:r>
              <w:rPr>
                <w:rFonts w:ascii="宋体" w:hAnsi="宋体" w:eastAsia="宋体"/>
                <w:sz w:val="16"/>
              </w:rPr>
              <w:t>设备故障率（%）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BC375">
            <w:pPr>
              <w:jc w:val="center"/>
            </w:pPr>
            <w:r>
              <w:rPr>
                <w:rFonts w:ascii="宋体" w:hAnsi="宋体" w:eastAsia="宋体"/>
                <w:sz w:val="16"/>
              </w:rPr>
              <w:t>&lt;=5%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77E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77C9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DC5F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C81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DFE8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EA90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3158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DEF329">
            <w:pPr>
              <w:jc w:val="center"/>
            </w:pPr>
          </w:p>
        </w:tc>
      </w:tr>
      <w:tr w14:paraId="35841F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721F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5AC9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7F3F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81633">
            <w:pPr>
              <w:jc w:val="center"/>
            </w:pPr>
            <w:r>
              <w:rPr>
                <w:rFonts w:ascii="宋体" w:hAnsi="宋体" w:eastAsia="宋体"/>
                <w:sz w:val="16"/>
              </w:rPr>
              <w:t>车辆行驶安全率（%）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2C4EF">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B97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B594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159C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1CF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38BC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A1559">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34E2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54AF03">
            <w:pPr>
              <w:jc w:val="center"/>
            </w:pPr>
          </w:p>
        </w:tc>
      </w:tr>
      <w:tr w14:paraId="4D9E6E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EB3C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A411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2F0B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FA19D">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B86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65C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E288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B63D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450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480E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31D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221A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E0C048">
            <w:pPr>
              <w:jc w:val="center"/>
            </w:pPr>
          </w:p>
        </w:tc>
      </w:tr>
      <w:tr w14:paraId="706FC2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2AE46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5D053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7A463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214E8">
            <w:pPr>
              <w:jc w:val="center"/>
            </w:pPr>
            <w:r>
              <w:rPr>
                <w:rFonts w:ascii="宋体" w:hAnsi="宋体" w:eastAsia="宋体"/>
                <w:sz w:val="16"/>
              </w:rPr>
              <w:t>购置办公及清洁用品批次费用（万元）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5874E">
            <w:pPr>
              <w:jc w:val="center"/>
            </w:pPr>
            <w:r>
              <w:rPr>
                <w:rFonts w:ascii="宋体" w:hAnsi="宋体" w:eastAsia="宋体"/>
                <w:sz w:val="16"/>
              </w:rPr>
              <w:t>&lt;=6万元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F9F6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8FDC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20E2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33F0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310A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E121E">
            <w:pPr>
              <w:jc w:val="center"/>
            </w:pPr>
            <w:r>
              <w:rPr>
                <w:rFonts w:ascii="宋体" w:hAnsi="宋体" w:eastAsia="宋体"/>
                <w:sz w:val="16"/>
              </w:rPr>
              <w:t>=5.19965万元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461C0">
            <w:pPr>
              <w:jc w:val="center"/>
            </w:pPr>
            <w:r>
              <w:rPr>
                <w:rFonts w:ascii="宋体" w:hAnsi="宋体" w:eastAsia="宋体"/>
                <w:sz w:val="16"/>
              </w:rPr>
              <w:t>3.33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665B70">
            <w:pPr>
              <w:jc w:val="center"/>
            </w:pPr>
            <w:r>
              <w:rPr>
                <w:rFonts w:ascii="宋体" w:hAnsi="宋体" w:eastAsia="宋体"/>
                <w:sz w:val="16"/>
              </w:rPr>
              <w:t>偏差原因：因本单位</w:t>
            </w:r>
            <w:r>
              <w:rPr>
                <w:rFonts w:hint="eastAsia" w:ascii="宋体" w:hAnsi="宋体"/>
                <w:sz w:val="16"/>
                <w:lang w:eastAsia="zh-CN"/>
              </w:rPr>
              <w:t>年年中</w:t>
            </w:r>
            <w:r>
              <w:rPr>
                <w:rFonts w:ascii="宋体" w:hAnsi="宋体" w:eastAsia="宋体"/>
                <w:sz w:val="16"/>
              </w:rPr>
              <w:t>机构改革原因本单位业务经费一部分划给数字发展局导致业务经费有差额。改进措施：改善预算执行，严格按照预算执行。</w:t>
            </w:r>
          </w:p>
        </w:tc>
      </w:tr>
      <w:tr w14:paraId="5ED7D0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086C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D9BF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4398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30E63">
            <w:pPr>
              <w:jc w:val="center"/>
            </w:pPr>
            <w:r>
              <w:rPr>
                <w:rFonts w:ascii="宋体" w:hAnsi="宋体" w:eastAsia="宋体"/>
                <w:sz w:val="16"/>
              </w:rPr>
              <w:t>每辆车平均运行维护费（万元/辆）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B7CFF">
            <w:pPr>
              <w:jc w:val="center"/>
            </w:pPr>
            <w:r>
              <w:rPr>
                <w:rFonts w:ascii="宋体" w:hAnsi="宋体" w:eastAsia="宋体"/>
                <w:sz w:val="16"/>
              </w:rPr>
              <w:t>&lt;=2万元/辆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EA82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D596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EA84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210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86EB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B9852">
            <w:pPr>
              <w:jc w:val="center"/>
            </w:pPr>
            <w:r>
              <w:rPr>
                <w:rFonts w:ascii="宋体" w:hAnsi="宋体" w:eastAsia="宋体"/>
                <w:sz w:val="16"/>
              </w:rPr>
              <w:t>=3.679417万元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31F79">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852046">
            <w:pPr>
              <w:jc w:val="center"/>
            </w:pPr>
            <w:r>
              <w:rPr>
                <w:rFonts w:ascii="宋体" w:hAnsi="宋体" w:eastAsia="宋体"/>
                <w:sz w:val="16"/>
              </w:rPr>
              <w:t>偏差原因：因本单位</w:t>
            </w:r>
            <w:r>
              <w:rPr>
                <w:rFonts w:hint="eastAsia" w:ascii="宋体" w:hAnsi="宋体"/>
                <w:sz w:val="16"/>
                <w:lang w:eastAsia="zh-CN"/>
              </w:rPr>
              <w:t>年年中</w:t>
            </w:r>
            <w:r>
              <w:rPr>
                <w:rFonts w:ascii="宋体" w:hAnsi="宋体" w:eastAsia="宋体"/>
                <w:sz w:val="16"/>
              </w:rPr>
              <w:t>机构改革原因本单位业务经费一部分划给数字发展局导致业务经费有差额。改进措施：改善预算执行，严格按照预算执行。</w:t>
            </w:r>
          </w:p>
        </w:tc>
      </w:tr>
      <w:tr w14:paraId="78E9C5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B7B0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EEAB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B4B2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9955D">
            <w:pPr>
              <w:jc w:val="center"/>
            </w:pPr>
            <w:r>
              <w:rPr>
                <w:rFonts w:ascii="宋体" w:hAnsi="宋体" w:eastAsia="宋体"/>
                <w:sz w:val="16"/>
              </w:rPr>
              <w:t>网络运行平台费用（万元）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C6090">
            <w:pPr>
              <w:jc w:val="center"/>
            </w:pPr>
            <w:r>
              <w:rPr>
                <w:rFonts w:ascii="宋体" w:hAnsi="宋体" w:eastAsia="宋体"/>
                <w:sz w:val="16"/>
              </w:rPr>
              <w:t>&lt;=1.2万元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B8E7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D2BF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4877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869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AF1A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68859">
            <w:pPr>
              <w:jc w:val="center"/>
            </w:pPr>
            <w:r>
              <w:rPr>
                <w:rFonts w:ascii="宋体" w:hAnsi="宋体" w:eastAsia="宋体"/>
                <w:sz w:val="16"/>
              </w:rPr>
              <w:t>=1.0964万元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8DD29">
            <w:pPr>
              <w:jc w:val="center"/>
            </w:pPr>
            <w:r>
              <w:rPr>
                <w:rFonts w:ascii="宋体" w:hAnsi="宋体" w:eastAsia="宋体"/>
                <w:sz w:val="16"/>
              </w:rPr>
              <w:t>3.92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2F0E4E">
            <w:pPr>
              <w:jc w:val="center"/>
            </w:pPr>
            <w:r>
              <w:rPr>
                <w:rFonts w:ascii="宋体" w:hAnsi="宋体" w:eastAsia="宋体"/>
                <w:sz w:val="16"/>
              </w:rPr>
              <w:t>偏差原因：因本单位</w:t>
            </w:r>
            <w:r>
              <w:rPr>
                <w:rFonts w:hint="eastAsia" w:ascii="宋体" w:hAnsi="宋体"/>
                <w:sz w:val="16"/>
                <w:lang w:eastAsia="zh-CN"/>
              </w:rPr>
              <w:t>年年中</w:t>
            </w:r>
            <w:r>
              <w:rPr>
                <w:rFonts w:ascii="宋体" w:hAnsi="宋体" w:eastAsia="宋体"/>
                <w:sz w:val="16"/>
              </w:rPr>
              <w:t>机构改革原因本单位业务经费一部分划给数字发展局导致业务经费有差额。改进措施：改善预算执行，严格按照预算执行。</w:t>
            </w:r>
          </w:p>
        </w:tc>
      </w:tr>
      <w:tr w14:paraId="61CA9C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9547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2A99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0E74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8C908">
            <w:pPr>
              <w:jc w:val="center"/>
            </w:pPr>
            <w:r>
              <w:rPr>
                <w:rFonts w:ascii="宋体" w:hAnsi="宋体" w:eastAsia="宋体"/>
                <w:sz w:val="16"/>
              </w:rPr>
              <w:t>公共设施维护费（万元）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688BC">
            <w:pPr>
              <w:jc w:val="center"/>
            </w:pPr>
            <w:r>
              <w:rPr>
                <w:rFonts w:ascii="宋体" w:hAnsi="宋体" w:eastAsia="宋体"/>
                <w:sz w:val="16"/>
              </w:rPr>
              <w:t>&lt;=0.8万元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764F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D601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222C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C03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D3BE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E4AE8">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9A94B">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F9966A">
            <w:pPr>
              <w:jc w:val="center"/>
            </w:pPr>
            <w:r>
              <w:rPr>
                <w:rFonts w:ascii="宋体" w:hAnsi="宋体" w:eastAsia="宋体"/>
                <w:sz w:val="16"/>
              </w:rPr>
              <w:t>偏差原因：因本单位</w:t>
            </w:r>
            <w:r>
              <w:rPr>
                <w:rFonts w:hint="eastAsia" w:ascii="宋体" w:hAnsi="宋体"/>
                <w:sz w:val="16"/>
                <w:lang w:eastAsia="zh-CN"/>
              </w:rPr>
              <w:t>年年中</w:t>
            </w:r>
            <w:r>
              <w:rPr>
                <w:rFonts w:ascii="宋体" w:hAnsi="宋体" w:eastAsia="宋体"/>
                <w:sz w:val="16"/>
              </w:rPr>
              <w:t>机构改革原因本单位业务经费一部分划给数字发展局导致业务经费有差额。改进措施：改善预算执行，严格按照预算执行。</w:t>
            </w:r>
          </w:p>
        </w:tc>
      </w:tr>
      <w:tr w14:paraId="662135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AFE95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770E29">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56FA3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C4304">
            <w:pPr>
              <w:jc w:val="center"/>
            </w:pPr>
            <w:r>
              <w:rPr>
                <w:rFonts w:ascii="宋体" w:hAnsi="宋体" w:eastAsia="宋体"/>
                <w:sz w:val="16"/>
              </w:rPr>
              <w:t>保障中心各项工作正常开展，提高工作效率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6FDBF">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6B8DB">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89255">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06C4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3D3D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54608">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874FF">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75F0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BCE842">
            <w:pPr>
              <w:jc w:val="center"/>
            </w:pPr>
          </w:p>
        </w:tc>
      </w:tr>
      <w:tr w14:paraId="3971C6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09A1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918C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0B3E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7CE65">
            <w:pPr>
              <w:jc w:val="center"/>
            </w:pPr>
            <w:r>
              <w:rPr>
                <w:rFonts w:ascii="宋体" w:hAnsi="宋体" w:eastAsia="宋体"/>
                <w:sz w:val="16"/>
              </w:rPr>
              <w:t>系统正常运行率（%）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16F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F68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9D62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93A9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6BFF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C8EA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812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E16D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7F9D76">
            <w:pPr>
              <w:jc w:val="center"/>
            </w:pPr>
          </w:p>
        </w:tc>
      </w:tr>
      <w:tr w14:paraId="73C970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C6A1F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0084A0">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95427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B9550">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A4E7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674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E7BC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9D24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573B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C6C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76B6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DACE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F060C6">
            <w:pPr>
              <w:jc w:val="center"/>
            </w:pPr>
          </w:p>
        </w:tc>
      </w:tr>
      <w:tr w14:paraId="5FDAF7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7870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E0A9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45BE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8C5FF">
            <w:pPr>
              <w:jc w:val="center"/>
            </w:pPr>
            <w:r>
              <w:rPr>
                <w:rFonts w:ascii="宋体" w:hAnsi="宋体" w:eastAsia="宋体"/>
                <w:sz w:val="16"/>
              </w:rPr>
              <w:t>受益工作人员满意度（%）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1938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822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84B1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E3F3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70F7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B8B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6F2B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89EC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075DFF">
            <w:pPr>
              <w:jc w:val="center"/>
            </w:pPr>
          </w:p>
        </w:tc>
      </w:tr>
      <w:tr w14:paraId="1DFD7EB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78AB5">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4054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5DEDF">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BC14B2C">
            <w:pPr>
              <w:jc w:val="center"/>
            </w:pPr>
            <w:r>
              <w:rPr>
                <w:rFonts w:ascii="宋体" w:hAnsi="宋体" w:eastAsia="宋体"/>
                <w:sz w:val="16"/>
              </w:rPr>
              <w:t>83.04分</w:t>
            </w:r>
          </w:p>
        </w:tc>
      </w:tr>
    </w:tbl>
    <w:p w14:paraId="0941B05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6E13DEEE">
        <w:tblPrEx>
          <w:tblCellMar>
            <w:top w:w="0" w:type="dxa"/>
            <w:left w:w="108" w:type="dxa"/>
            <w:bottom w:w="0" w:type="dxa"/>
            <w:right w:w="108" w:type="dxa"/>
          </w:tblCellMar>
        </w:tblPrEx>
        <w:tc>
          <w:tcPr>
            <w:tcW w:w="8848" w:type="dxa"/>
            <w:gridSpan w:val="14"/>
            <w:vAlign w:val="center"/>
          </w:tcPr>
          <w:p w14:paraId="5B972650">
            <w:pPr>
              <w:jc w:val="center"/>
            </w:pPr>
            <w:r>
              <w:rPr>
                <w:rFonts w:ascii="宋体" w:hAnsi="宋体" w:eastAsia="宋体"/>
                <w:sz w:val="24"/>
              </w:rPr>
              <w:t>项目支出绩效自评表</w:t>
            </w:r>
          </w:p>
        </w:tc>
      </w:tr>
      <w:tr w14:paraId="1460B203">
        <w:tblPrEx>
          <w:tblCellMar>
            <w:top w:w="0" w:type="dxa"/>
            <w:left w:w="108" w:type="dxa"/>
            <w:bottom w:w="0" w:type="dxa"/>
            <w:right w:w="108" w:type="dxa"/>
          </w:tblCellMar>
        </w:tblPrEx>
        <w:tc>
          <w:tcPr>
            <w:tcW w:w="8848" w:type="dxa"/>
            <w:gridSpan w:val="14"/>
            <w:vAlign w:val="center"/>
          </w:tcPr>
          <w:p w14:paraId="124C7BC2">
            <w:pPr>
              <w:jc w:val="center"/>
            </w:pPr>
            <w:r>
              <w:rPr>
                <w:rFonts w:ascii="宋体" w:hAnsi="宋体" w:eastAsia="宋体"/>
                <w:sz w:val="24"/>
              </w:rPr>
              <w:t>(2024年度)</w:t>
            </w:r>
          </w:p>
        </w:tc>
      </w:tr>
      <w:tr w14:paraId="3223868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AF9C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FEE4246">
            <w:pPr>
              <w:jc w:val="center"/>
            </w:pPr>
            <w:r>
              <w:rPr>
                <w:rFonts w:ascii="宋体" w:hAnsi="宋体" w:eastAsia="宋体"/>
                <w:sz w:val="16"/>
              </w:rPr>
              <w:t>克州公共资源交易平台电子档案管理系统建设项目</w:t>
            </w:r>
          </w:p>
        </w:tc>
      </w:tr>
      <w:tr w14:paraId="3B89CB1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12D7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CE7874">
            <w:pPr>
              <w:jc w:val="center"/>
            </w:pPr>
            <w:r>
              <w:rPr>
                <w:rFonts w:ascii="宋体" w:hAnsi="宋体" w:eastAsia="宋体"/>
                <w:sz w:val="16"/>
              </w:rPr>
              <w:t>克孜勒苏柯尔克孜自治州政务服务和公共资源交易中心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168F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C1DD365">
            <w:pPr>
              <w:jc w:val="center"/>
            </w:pPr>
            <w:r>
              <w:rPr>
                <w:rFonts w:ascii="宋体" w:hAnsi="宋体" w:eastAsia="宋体"/>
                <w:sz w:val="16"/>
              </w:rPr>
              <w:t>克孜勒苏柯尔克孜自治州政务服务和公共资源交易中心</w:t>
            </w:r>
          </w:p>
        </w:tc>
      </w:tr>
      <w:tr w14:paraId="40FAE33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01AB5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195E0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9160F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3FA40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E8122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3E12E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7903E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CFD64">
            <w:pPr>
              <w:jc w:val="center"/>
            </w:pPr>
            <w:r>
              <w:rPr>
                <w:rFonts w:ascii="宋体" w:hAnsi="宋体" w:eastAsia="宋体"/>
                <w:sz w:val="16"/>
              </w:rPr>
              <w:t>得分</w:t>
            </w:r>
          </w:p>
        </w:tc>
      </w:tr>
      <w:tr w14:paraId="4DABAC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87870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C8A79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F4BF2E">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6F7708">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2036F4">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1EC57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81D5C0">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1B523">
            <w:pPr>
              <w:jc w:val="center"/>
            </w:pPr>
            <w:r>
              <w:rPr>
                <w:rFonts w:ascii="宋体" w:hAnsi="宋体" w:eastAsia="宋体"/>
                <w:sz w:val="16"/>
              </w:rPr>
              <w:t>10.00分</w:t>
            </w:r>
          </w:p>
        </w:tc>
      </w:tr>
      <w:tr w14:paraId="20D22D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ABA99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330C1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23E418">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4E4D2D">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8F1A90">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79373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DF00C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81462">
            <w:pPr>
              <w:jc w:val="center"/>
            </w:pPr>
            <w:r>
              <w:rPr>
                <w:rFonts w:ascii="宋体" w:hAnsi="宋体" w:eastAsia="宋体"/>
                <w:sz w:val="16"/>
              </w:rPr>
              <w:t>—</w:t>
            </w:r>
          </w:p>
        </w:tc>
      </w:tr>
      <w:tr w14:paraId="3EDC5B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8820C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6BDB1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30AAF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0FD2D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654A9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01C7C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1D319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68CCF">
            <w:pPr>
              <w:jc w:val="center"/>
            </w:pPr>
            <w:r>
              <w:rPr>
                <w:rFonts w:ascii="宋体" w:hAnsi="宋体" w:eastAsia="宋体"/>
                <w:sz w:val="16"/>
              </w:rPr>
              <w:t>—</w:t>
            </w:r>
          </w:p>
        </w:tc>
      </w:tr>
      <w:tr w14:paraId="5683656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49E30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11ECD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2BFFFF4">
            <w:pPr>
              <w:jc w:val="center"/>
            </w:pPr>
            <w:r>
              <w:rPr>
                <w:rFonts w:ascii="宋体" w:hAnsi="宋体" w:eastAsia="宋体"/>
                <w:sz w:val="16"/>
              </w:rPr>
              <w:t>实际完成情况</w:t>
            </w:r>
          </w:p>
        </w:tc>
      </w:tr>
      <w:tr w14:paraId="215BEE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EE4CC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BAC051">
            <w:pPr>
              <w:jc w:val="both"/>
            </w:pPr>
            <w:r>
              <w:rPr>
                <w:rFonts w:ascii="宋体" w:hAnsi="宋体" w:eastAsia="宋体"/>
                <w:sz w:val="16"/>
              </w:rPr>
              <w:t>该项目资金总投入为60万元，其中：财政资金60万元，其他资金0万元，根据</w:t>
            </w:r>
            <w:r>
              <w:rPr>
                <w:rFonts w:hint="eastAsia" w:ascii="宋体" w:hAnsi="宋体"/>
                <w:sz w:val="16"/>
                <w:lang w:eastAsia="zh-CN"/>
              </w:rPr>
              <w:t>国家发展改革委</w:t>
            </w:r>
            <w:r>
              <w:rPr>
                <w:rFonts w:ascii="宋体" w:hAnsi="宋体" w:eastAsia="宋体"/>
                <w:sz w:val="16"/>
              </w:rPr>
              <w:t>《关于深化公共资源交易平台整合共享的指导意见》(国办函〔2019〕41号)、</w:t>
            </w:r>
            <w:r>
              <w:rPr>
                <w:rFonts w:hint="eastAsia" w:ascii="宋体" w:hAnsi="宋体"/>
                <w:sz w:val="16"/>
                <w:lang w:eastAsia="zh-CN"/>
              </w:rPr>
              <w:t>国家发展改革委</w:t>
            </w:r>
            <w:r>
              <w:rPr>
                <w:rFonts w:ascii="宋体" w:hAnsi="宋体" w:eastAsia="宋体"/>
                <w:sz w:val="16"/>
              </w:rPr>
              <w:t>等部门《关于严格执行招标投标法规制度进一步规范招标投标主体行为的若干意见》（发改</w:t>
            </w:r>
            <w:r>
              <w:rPr>
                <w:rFonts w:hint="eastAsia" w:ascii="宋体" w:hAnsi="宋体"/>
                <w:sz w:val="16"/>
                <w:lang w:eastAsia="zh-CN"/>
              </w:rPr>
              <w:t>法规</w:t>
            </w:r>
            <w:r>
              <w:rPr>
                <w:rFonts w:ascii="宋体" w:hAnsi="宋体" w:eastAsia="宋体"/>
                <w:sz w:val="16"/>
              </w:rPr>
              <w:t>〔2022〕1117号）、国务院办公厅《关于创新完善体制机制推动招投标市场规范健康发展的意见》（国办发〔2024〕21号）文件要求，为加快推进招投标档案电子化、数字化，使电子化文件逐步代替纸质文件，实现公共资源交易全流程电子化，方便各行业主管部门查阅、调取项目档案资料，为监管部门提供完整的公共资源交易项目全过程信息链。</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30563E9">
            <w:pPr>
              <w:jc w:val="both"/>
            </w:pPr>
            <w:r>
              <w:rPr>
                <w:rFonts w:hint="eastAsia" w:ascii="宋体" w:hAnsi="宋体"/>
                <w:sz w:val="16"/>
                <w:lang w:eastAsia="zh-CN"/>
              </w:rPr>
              <w:t>截至2024</w:t>
            </w:r>
            <w:r>
              <w:rPr>
                <w:rFonts w:ascii="宋体" w:hAnsi="宋体" w:eastAsia="宋体"/>
                <w:sz w:val="16"/>
              </w:rPr>
              <w:t>年12月31日已完成建立项目电子档案数量500份，为加快推进招投标档案电子化、数字化，使电子化文件逐步代替纸质文件，实现公共资源交易全流程电子化，方便各行业主管部门查阅、调取项目档案资料，为监管部门提供完整的公共资源交易项目全过程信息链。</w:t>
            </w:r>
          </w:p>
        </w:tc>
      </w:tr>
      <w:tr w14:paraId="00CACC5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EB01D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0852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06C6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8F86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C8FB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2B45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7761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D473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F860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F25A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8D70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4F81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954311">
            <w:pPr>
              <w:jc w:val="center"/>
            </w:pPr>
            <w:r>
              <w:rPr>
                <w:rFonts w:ascii="宋体" w:hAnsi="宋体" w:eastAsia="宋体"/>
                <w:sz w:val="16"/>
              </w:rPr>
              <w:t>偏差原因分析及改进措施</w:t>
            </w:r>
          </w:p>
        </w:tc>
      </w:tr>
      <w:tr w14:paraId="75EE8D4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58610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984307">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FF08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4BF2F">
            <w:pPr>
              <w:jc w:val="center"/>
            </w:pPr>
            <w:r>
              <w:rPr>
                <w:rFonts w:ascii="宋体" w:hAnsi="宋体" w:eastAsia="宋体"/>
                <w:sz w:val="16"/>
              </w:rPr>
              <w:t>建立项目电子档案数量（份）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9C921">
            <w:pPr>
              <w:jc w:val="center"/>
            </w:pPr>
            <w:r>
              <w:rPr>
                <w:rFonts w:ascii="宋体" w:hAnsi="宋体" w:eastAsia="宋体"/>
                <w:sz w:val="16"/>
              </w:rPr>
              <w:t>&gt;=500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4F9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A73A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6754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B48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FBE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2702D">
            <w:pPr>
              <w:jc w:val="center"/>
            </w:pPr>
            <w:r>
              <w:rPr>
                <w:rFonts w:ascii="宋体" w:hAnsi="宋体" w:eastAsia="宋体"/>
                <w:sz w:val="16"/>
              </w:rPr>
              <w:t>&gt;=500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F8FD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062F0A">
            <w:pPr>
              <w:jc w:val="center"/>
            </w:pPr>
          </w:p>
        </w:tc>
      </w:tr>
      <w:tr w14:paraId="514966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93AD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6A25F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14537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CB8D1">
            <w:pPr>
              <w:jc w:val="center"/>
            </w:pPr>
            <w:r>
              <w:rPr>
                <w:rFonts w:ascii="宋体" w:hAnsi="宋体" w:eastAsia="宋体"/>
                <w:sz w:val="16"/>
              </w:rPr>
              <w:t>电子档案建设费准确率（%）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4FB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133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CF0F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1349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B6F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8D65B">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234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F917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28C90A">
            <w:pPr>
              <w:jc w:val="center"/>
            </w:pPr>
          </w:p>
        </w:tc>
      </w:tr>
      <w:tr w14:paraId="03639B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FF39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2930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6DE8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A0B89">
            <w:pPr>
              <w:jc w:val="center"/>
            </w:pPr>
            <w:r>
              <w:rPr>
                <w:rFonts w:ascii="宋体" w:hAnsi="宋体" w:eastAsia="宋体"/>
                <w:sz w:val="16"/>
              </w:rPr>
              <w:t>系统故障率（%）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BA400">
            <w:pPr>
              <w:jc w:val="center"/>
            </w:pPr>
            <w:r>
              <w:rPr>
                <w:rFonts w:ascii="宋体" w:hAnsi="宋体" w:eastAsia="宋体"/>
                <w:sz w:val="16"/>
              </w:rPr>
              <w:t>&lt;=5%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71A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1FF4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BAA8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EE1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E40B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F4826">
            <w:pPr>
              <w:jc w:val="center"/>
            </w:pPr>
            <w:r>
              <w:rPr>
                <w:rFonts w:ascii="宋体" w:hAnsi="宋体" w:eastAsia="宋体"/>
                <w:sz w:val="16"/>
              </w:rPr>
              <w:t>&lt;=5%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0ABB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12FA68">
            <w:pPr>
              <w:jc w:val="center"/>
            </w:pPr>
          </w:p>
        </w:tc>
      </w:tr>
      <w:tr w14:paraId="5C57C9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D176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9FC3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B2C3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25539">
            <w:pPr>
              <w:jc w:val="center"/>
            </w:pPr>
            <w:r>
              <w:rPr>
                <w:rFonts w:ascii="宋体" w:hAnsi="宋体" w:eastAsia="宋体"/>
                <w:sz w:val="16"/>
              </w:rPr>
              <w:t>业务处理及时性（%）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801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5F9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12A6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F7A7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F69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694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29A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72A3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43855F">
            <w:pPr>
              <w:jc w:val="center"/>
            </w:pPr>
          </w:p>
        </w:tc>
      </w:tr>
      <w:tr w14:paraId="323D5F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9D3A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7A879">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3AEE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08EFE">
            <w:pPr>
              <w:jc w:val="center"/>
            </w:pPr>
            <w:r>
              <w:rPr>
                <w:rFonts w:ascii="宋体" w:hAnsi="宋体" w:eastAsia="宋体"/>
                <w:sz w:val="16"/>
              </w:rPr>
              <w:t>电子档案建设费用合计（万元）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287FC">
            <w:pPr>
              <w:jc w:val="center"/>
            </w:pPr>
            <w:r>
              <w:rPr>
                <w:rFonts w:ascii="宋体" w:hAnsi="宋体" w:eastAsia="宋体"/>
                <w:sz w:val="16"/>
              </w:rPr>
              <w:t>&lt;=60万元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637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0A87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239B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8DF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1E6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AAFC9">
            <w:pPr>
              <w:jc w:val="center"/>
            </w:pPr>
            <w:r>
              <w:rPr>
                <w:rFonts w:ascii="宋体" w:hAnsi="宋体" w:eastAsia="宋体"/>
                <w:sz w:val="16"/>
              </w:rPr>
              <w:t>&lt;=60万元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98E2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796B7E">
            <w:pPr>
              <w:jc w:val="center"/>
            </w:pPr>
          </w:p>
        </w:tc>
      </w:tr>
      <w:tr w14:paraId="68BA45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2DD2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11D6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E7BE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351E8">
            <w:pPr>
              <w:jc w:val="center"/>
            </w:pPr>
            <w:r>
              <w:rPr>
                <w:rFonts w:ascii="宋体" w:hAnsi="宋体" w:eastAsia="宋体"/>
                <w:sz w:val="16"/>
              </w:rPr>
              <w:t>公共资源交易全流程电子化，方便各行业主管部门查阅、调取项目，档案资料提高工作效率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BACC2">
            <w:pPr>
              <w:jc w:val="center"/>
            </w:pPr>
            <w:r>
              <w:rPr>
                <w:rFonts w:ascii="宋体" w:hAnsi="宋体" w:eastAsia="宋体"/>
                <w:sz w:val="16"/>
              </w:rPr>
              <w:t>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689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58DE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94CA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748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3C1A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22207">
            <w:pPr>
              <w:jc w:val="center"/>
            </w:pPr>
            <w:r>
              <w:rPr>
                <w:rFonts w:ascii="宋体" w:hAnsi="宋体" w:eastAsia="宋体"/>
                <w:sz w:val="16"/>
              </w:rPr>
              <w:t>好</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19C3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46AA97">
            <w:pPr>
              <w:jc w:val="center"/>
            </w:pPr>
          </w:p>
        </w:tc>
      </w:tr>
      <w:tr w14:paraId="76348C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E84D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47CD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28D9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54042">
            <w:pPr>
              <w:jc w:val="center"/>
            </w:pPr>
            <w:r>
              <w:rPr>
                <w:rFonts w:ascii="宋体" w:hAnsi="宋体" w:eastAsia="宋体"/>
                <w:sz w:val="16"/>
              </w:rPr>
              <w:t>各行业主管部门满意度（%）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8A5E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96D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B7FD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2FFF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0C2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F9A7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CC88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C9FA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D1884F">
            <w:pPr>
              <w:jc w:val="center"/>
            </w:pPr>
          </w:p>
        </w:tc>
      </w:tr>
      <w:tr w14:paraId="5D0D3B9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0485C">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153D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8EAF7">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FB17413">
            <w:pPr>
              <w:jc w:val="center"/>
            </w:pPr>
            <w:r>
              <w:rPr>
                <w:rFonts w:ascii="宋体" w:hAnsi="宋体" w:eastAsia="宋体"/>
                <w:sz w:val="16"/>
              </w:rPr>
              <w:t>100分</w:t>
            </w:r>
          </w:p>
        </w:tc>
      </w:tr>
    </w:tbl>
    <w:p w14:paraId="37F7ED6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96"/>
        <w:gridCol w:w="632"/>
        <w:gridCol w:w="632"/>
        <w:gridCol w:w="632"/>
      </w:tblGrid>
      <w:tr w14:paraId="414A93BB">
        <w:tblPrEx>
          <w:tblCellMar>
            <w:top w:w="0" w:type="dxa"/>
            <w:left w:w="108" w:type="dxa"/>
            <w:bottom w:w="0" w:type="dxa"/>
            <w:right w:w="108" w:type="dxa"/>
          </w:tblCellMar>
        </w:tblPrEx>
        <w:tc>
          <w:tcPr>
            <w:tcW w:w="8848" w:type="dxa"/>
            <w:gridSpan w:val="14"/>
            <w:vAlign w:val="center"/>
          </w:tcPr>
          <w:p w14:paraId="6767DAC5">
            <w:pPr>
              <w:jc w:val="center"/>
            </w:pPr>
            <w:r>
              <w:rPr>
                <w:rFonts w:ascii="宋体" w:hAnsi="宋体" w:eastAsia="宋体"/>
                <w:sz w:val="24"/>
              </w:rPr>
              <w:t>项目支出绩效自评表</w:t>
            </w:r>
          </w:p>
        </w:tc>
      </w:tr>
      <w:tr w14:paraId="6A03BD32">
        <w:tblPrEx>
          <w:tblCellMar>
            <w:top w:w="0" w:type="dxa"/>
            <w:left w:w="108" w:type="dxa"/>
            <w:bottom w:w="0" w:type="dxa"/>
            <w:right w:w="108" w:type="dxa"/>
          </w:tblCellMar>
        </w:tblPrEx>
        <w:tc>
          <w:tcPr>
            <w:tcW w:w="8848" w:type="dxa"/>
            <w:gridSpan w:val="14"/>
            <w:vAlign w:val="center"/>
          </w:tcPr>
          <w:p w14:paraId="3B89818B">
            <w:pPr>
              <w:jc w:val="center"/>
            </w:pPr>
            <w:r>
              <w:rPr>
                <w:rFonts w:ascii="宋体" w:hAnsi="宋体" w:eastAsia="宋体"/>
                <w:sz w:val="24"/>
              </w:rPr>
              <w:t>(2024年度)</w:t>
            </w:r>
          </w:p>
        </w:tc>
      </w:tr>
      <w:tr w14:paraId="1C6E5D8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40FA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260097D">
            <w:pPr>
              <w:jc w:val="center"/>
            </w:pPr>
            <w:r>
              <w:rPr>
                <w:rFonts w:ascii="宋体" w:hAnsi="宋体" w:eastAsia="宋体"/>
                <w:sz w:val="16"/>
              </w:rPr>
              <w:t>公共资源交易平台服务器项目</w:t>
            </w:r>
          </w:p>
        </w:tc>
      </w:tr>
      <w:tr w14:paraId="4EA00C5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ADA1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431B01">
            <w:pPr>
              <w:jc w:val="center"/>
            </w:pPr>
            <w:r>
              <w:rPr>
                <w:rFonts w:ascii="宋体" w:hAnsi="宋体" w:eastAsia="宋体"/>
                <w:sz w:val="16"/>
              </w:rPr>
              <w:t>克孜勒苏柯尔克孜自治州政务服务和公共资源交易中心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E5D2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1FD37DB">
            <w:pPr>
              <w:jc w:val="center"/>
            </w:pPr>
            <w:r>
              <w:rPr>
                <w:rFonts w:ascii="宋体" w:hAnsi="宋体" w:eastAsia="宋体"/>
                <w:sz w:val="16"/>
              </w:rPr>
              <w:t>克孜勒苏柯尔克孜自治州政务服务和公共资源交易中心</w:t>
            </w:r>
          </w:p>
        </w:tc>
      </w:tr>
      <w:tr w14:paraId="6962527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B4FF9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D379C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0FA4E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359D9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DAB63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11E51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C4556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D046F">
            <w:pPr>
              <w:jc w:val="center"/>
            </w:pPr>
            <w:r>
              <w:rPr>
                <w:rFonts w:ascii="宋体" w:hAnsi="宋体" w:eastAsia="宋体"/>
                <w:sz w:val="16"/>
              </w:rPr>
              <w:t>得分</w:t>
            </w:r>
          </w:p>
        </w:tc>
      </w:tr>
      <w:tr w14:paraId="57C643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9C019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23E5A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AA57A4">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80F9E4">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C908C3">
            <w:pPr>
              <w:jc w:val="center"/>
            </w:pPr>
            <w:r>
              <w:rPr>
                <w:rFonts w:ascii="宋体" w:hAnsi="宋体" w:eastAsia="宋体"/>
                <w:sz w:val="16"/>
              </w:rPr>
              <w:t>48.80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B3FA8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7DB76B">
            <w:pPr>
              <w:jc w:val="center"/>
            </w:pPr>
            <w:r>
              <w:rPr>
                <w:rFonts w:ascii="宋体" w:hAnsi="宋体" w:eastAsia="宋体"/>
                <w:sz w:val="16"/>
              </w:rPr>
              <w:t>97.6%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74E39">
            <w:pPr>
              <w:jc w:val="center"/>
            </w:pPr>
            <w:r>
              <w:rPr>
                <w:rFonts w:ascii="宋体" w:hAnsi="宋体" w:eastAsia="宋体"/>
                <w:sz w:val="16"/>
              </w:rPr>
              <w:t>9.40分</w:t>
            </w:r>
          </w:p>
        </w:tc>
      </w:tr>
      <w:tr w14:paraId="09EDB9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32B2C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26478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D72C8F">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6B23E3">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C33F0B">
            <w:pPr>
              <w:jc w:val="center"/>
            </w:pPr>
            <w:r>
              <w:rPr>
                <w:rFonts w:ascii="宋体" w:hAnsi="宋体" w:eastAsia="宋体"/>
                <w:sz w:val="16"/>
              </w:rPr>
              <w:t>48.80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92F46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9D82D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E99CC">
            <w:pPr>
              <w:jc w:val="center"/>
            </w:pPr>
            <w:r>
              <w:rPr>
                <w:rFonts w:ascii="宋体" w:hAnsi="宋体" w:eastAsia="宋体"/>
                <w:sz w:val="16"/>
              </w:rPr>
              <w:t>—</w:t>
            </w:r>
          </w:p>
        </w:tc>
      </w:tr>
      <w:tr w14:paraId="11F8CD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78F47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535CC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4D4AC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223DD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B82AD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6F623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6E501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9F33B">
            <w:pPr>
              <w:jc w:val="center"/>
            </w:pPr>
            <w:r>
              <w:rPr>
                <w:rFonts w:ascii="宋体" w:hAnsi="宋体" w:eastAsia="宋体"/>
                <w:sz w:val="16"/>
              </w:rPr>
              <w:t>—</w:t>
            </w:r>
          </w:p>
        </w:tc>
      </w:tr>
      <w:tr w14:paraId="510E6E7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E0CC4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D23E0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C8DB1C5">
            <w:pPr>
              <w:jc w:val="center"/>
            </w:pPr>
            <w:r>
              <w:rPr>
                <w:rFonts w:ascii="宋体" w:hAnsi="宋体" w:eastAsia="宋体"/>
                <w:sz w:val="16"/>
              </w:rPr>
              <w:t>实际完成情况</w:t>
            </w:r>
          </w:p>
        </w:tc>
      </w:tr>
      <w:tr w14:paraId="6CA339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E262D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43A903">
            <w:pPr>
              <w:jc w:val="both"/>
            </w:pPr>
            <w:r>
              <w:rPr>
                <w:rFonts w:ascii="宋体" w:hAnsi="宋体" w:eastAsia="宋体"/>
                <w:sz w:val="16"/>
              </w:rPr>
              <w:t>项目资金50万元，其中：财政资金50万元，其他资金0万元。引进第三方1家，达到有效保障克州政务服务和公共资源交易中心电子招投标系统正常运行，确保各项招投标</w:t>
            </w:r>
            <w:r>
              <w:rPr>
                <w:rFonts w:hint="eastAsia" w:ascii="宋体" w:hAnsi="宋体"/>
                <w:sz w:val="16"/>
                <w:lang w:eastAsia="zh-CN"/>
              </w:rPr>
              <w:t>公正</w:t>
            </w:r>
            <w:r>
              <w:rPr>
                <w:rFonts w:ascii="宋体" w:hAnsi="宋体" w:eastAsia="宋体"/>
                <w:sz w:val="16"/>
              </w:rPr>
              <w:t>顺利完成效果。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3DC4D81">
            <w:pPr>
              <w:jc w:val="both"/>
            </w:pPr>
            <w:r>
              <w:rPr>
                <w:rFonts w:ascii="宋体" w:hAnsi="宋体" w:eastAsia="宋体"/>
                <w:sz w:val="16"/>
              </w:rPr>
              <w:t>截至2024年12月31日，引进第三方团队数1个，网络维修次数12次；维护云服务器40台；维护软件（电子招投标系统、不见面开标系统、远程异地评标系统、保证金及电子保函系统）4套，网站（系统）建设次数1次；通过该项目实施，达到有效保障克州政务服务和公共资源交易中心电子招</w:t>
            </w:r>
            <w:bookmarkStart w:id="0" w:name="_GoBack"/>
            <w:bookmarkEnd w:id="0"/>
            <w:r>
              <w:rPr>
                <w:rFonts w:ascii="宋体" w:hAnsi="宋体" w:eastAsia="宋体"/>
                <w:sz w:val="16"/>
              </w:rPr>
              <w:t>投标系统正常运行，确保各项招投标公正顺利完成效果。</w:t>
            </w:r>
          </w:p>
        </w:tc>
      </w:tr>
      <w:tr w14:paraId="700F38B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93B68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08D1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8995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B346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F77D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06C0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7FED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3CF0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653F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CED9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25D8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00F1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730D29">
            <w:pPr>
              <w:jc w:val="center"/>
            </w:pPr>
            <w:r>
              <w:rPr>
                <w:rFonts w:ascii="宋体" w:hAnsi="宋体" w:eastAsia="宋体"/>
                <w:sz w:val="16"/>
              </w:rPr>
              <w:t>偏差原因分析及改进措施</w:t>
            </w:r>
          </w:p>
        </w:tc>
      </w:tr>
      <w:tr w14:paraId="37CE233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5538C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73221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FBCD2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A394D">
            <w:pPr>
              <w:jc w:val="center"/>
            </w:pPr>
            <w:r>
              <w:rPr>
                <w:rFonts w:ascii="宋体" w:hAnsi="宋体" w:eastAsia="宋体"/>
                <w:sz w:val="16"/>
              </w:rPr>
              <w:t>网络维修次数（次）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B12C1">
            <w:pPr>
              <w:jc w:val="center"/>
            </w:pPr>
            <w:r>
              <w:rPr>
                <w:rFonts w:ascii="宋体" w:hAnsi="宋体" w:eastAsia="宋体"/>
                <w:sz w:val="16"/>
              </w:rPr>
              <w:t>&gt;=12次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C98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5A64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06BD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B8C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258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EA7E3">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F520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3B8E3A">
            <w:pPr>
              <w:jc w:val="center"/>
            </w:pPr>
          </w:p>
        </w:tc>
      </w:tr>
      <w:tr w14:paraId="472408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2735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CAFD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3D81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40620">
            <w:pPr>
              <w:jc w:val="center"/>
            </w:pPr>
            <w:r>
              <w:rPr>
                <w:rFonts w:ascii="宋体" w:hAnsi="宋体" w:eastAsia="宋体"/>
                <w:sz w:val="16"/>
              </w:rPr>
              <w:t>维护云服务器（台）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10042">
            <w:pPr>
              <w:jc w:val="center"/>
            </w:pPr>
            <w:r>
              <w:rPr>
                <w:rFonts w:ascii="宋体" w:hAnsi="宋体" w:eastAsia="宋体"/>
                <w:sz w:val="16"/>
              </w:rPr>
              <w:t>&gt;=40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8C0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971C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E995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E32A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8EA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8E19B">
            <w:pPr>
              <w:jc w:val="center"/>
            </w:pPr>
            <w:r>
              <w:rPr>
                <w:rFonts w:ascii="宋体" w:hAnsi="宋体" w:eastAsia="宋体"/>
                <w:sz w:val="16"/>
              </w:rPr>
              <w:t>=40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02AB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957A52">
            <w:pPr>
              <w:jc w:val="center"/>
            </w:pPr>
          </w:p>
        </w:tc>
      </w:tr>
      <w:tr w14:paraId="4FF0E9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695F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E731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3CB1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57D32">
            <w:pPr>
              <w:jc w:val="center"/>
            </w:pPr>
            <w:r>
              <w:rPr>
                <w:rFonts w:ascii="宋体" w:hAnsi="宋体" w:eastAsia="宋体"/>
                <w:sz w:val="16"/>
              </w:rPr>
              <w:t>维护软件（电子招投标系统、不见面开标系统、远程异地评标系统、保证金及电子保函系统）（套）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480AE">
            <w:pPr>
              <w:jc w:val="center"/>
            </w:pPr>
            <w:r>
              <w:rPr>
                <w:rFonts w:ascii="宋体" w:hAnsi="宋体" w:eastAsia="宋体"/>
                <w:sz w:val="16"/>
              </w:rPr>
              <w:t>&gt;=4套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813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9C79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9596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23E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C3D5F">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772E5">
            <w:pPr>
              <w:jc w:val="center"/>
            </w:pPr>
            <w:r>
              <w:rPr>
                <w:rFonts w:ascii="宋体" w:hAnsi="宋体" w:eastAsia="宋体"/>
                <w:sz w:val="16"/>
              </w:rPr>
              <w:t>=4套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3B702">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C93DC7">
            <w:pPr>
              <w:jc w:val="center"/>
            </w:pPr>
          </w:p>
        </w:tc>
      </w:tr>
      <w:tr w14:paraId="5E4E43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B136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FA01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2F1D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470A9">
            <w:pPr>
              <w:jc w:val="center"/>
            </w:pPr>
            <w:r>
              <w:rPr>
                <w:rFonts w:ascii="宋体" w:hAnsi="宋体" w:eastAsia="宋体"/>
                <w:sz w:val="16"/>
              </w:rPr>
              <w:t>引进第三方团队数（个）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A51C0">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0B6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DD55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7E08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2C0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FF18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AE311">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5FDCE">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F0C338">
            <w:pPr>
              <w:jc w:val="center"/>
            </w:pPr>
          </w:p>
        </w:tc>
      </w:tr>
      <w:tr w14:paraId="551EA5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4807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466D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E80C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CAC7B">
            <w:pPr>
              <w:jc w:val="center"/>
            </w:pPr>
            <w:r>
              <w:rPr>
                <w:rFonts w:ascii="宋体" w:hAnsi="宋体" w:eastAsia="宋体"/>
                <w:sz w:val="16"/>
              </w:rPr>
              <w:t>网站（系统）建设次数（次）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45792">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56B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3EA0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2208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D10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8E1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749E1">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C525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A592E2">
            <w:pPr>
              <w:jc w:val="center"/>
            </w:pPr>
          </w:p>
        </w:tc>
      </w:tr>
      <w:tr w14:paraId="307F47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15E0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C523B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313A5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2AA19">
            <w:pPr>
              <w:jc w:val="center"/>
            </w:pPr>
            <w:r>
              <w:rPr>
                <w:rFonts w:ascii="宋体" w:hAnsi="宋体" w:eastAsia="宋体"/>
                <w:sz w:val="16"/>
              </w:rPr>
              <w:t>网络运行故障率（%)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26A64">
            <w:pPr>
              <w:jc w:val="center"/>
            </w:pPr>
            <w:r>
              <w:rPr>
                <w:rFonts w:ascii="宋体" w:hAnsi="宋体" w:eastAsia="宋体"/>
                <w:sz w:val="16"/>
              </w:rPr>
              <w:t>&lt;=5%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AE4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3F31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2DBC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653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4461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D9D7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737E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943441">
            <w:pPr>
              <w:jc w:val="center"/>
            </w:pPr>
          </w:p>
        </w:tc>
      </w:tr>
      <w:tr w14:paraId="7176F5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B82D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C92D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11D9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C1D1A">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C60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C45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E93C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110C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854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8FC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DD567">
            <w:pPr>
              <w:jc w:val="center"/>
            </w:pPr>
            <w:r>
              <w:rPr>
                <w:rFonts w:ascii="宋体" w:hAnsi="宋体" w:eastAsia="宋体"/>
                <w:sz w:val="16"/>
              </w:rPr>
              <w:t>=97.6%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CF05E">
            <w:pPr>
              <w:jc w:val="center"/>
            </w:pPr>
            <w:r>
              <w:rPr>
                <w:rFonts w:ascii="宋体" w:hAnsi="宋体" w:eastAsia="宋体"/>
                <w:sz w:val="16"/>
              </w:rPr>
              <w:t>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70F26B">
            <w:pPr>
              <w:jc w:val="center"/>
            </w:pPr>
            <w:r>
              <w:rPr>
                <w:rFonts w:ascii="宋体" w:hAnsi="宋体" w:eastAsia="宋体"/>
                <w:sz w:val="16"/>
              </w:rPr>
              <w:t>偏差原因：因本项目合同金额有变动。预算金额有差别。改进措施：改善预算支出，严格按照预算金额执行。</w:t>
            </w:r>
          </w:p>
        </w:tc>
      </w:tr>
      <w:tr w14:paraId="5B7D35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7D80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B892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920F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A0462">
            <w:pPr>
              <w:jc w:val="center"/>
            </w:pPr>
            <w:r>
              <w:rPr>
                <w:rFonts w:ascii="宋体" w:hAnsi="宋体" w:eastAsia="宋体"/>
                <w:sz w:val="16"/>
              </w:rPr>
              <w:t>系统运行维护响应时间（小时）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6069A">
            <w:pPr>
              <w:jc w:val="center"/>
            </w:pPr>
            <w:r>
              <w:rPr>
                <w:rFonts w:ascii="宋体" w:hAnsi="宋体" w:eastAsia="宋体"/>
                <w:sz w:val="16"/>
              </w:rPr>
              <w:t>&lt;=6小时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C1C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C3BE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8C59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623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306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0E6F9">
            <w:pPr>
              <w:jc w:val="center"/>
            </w:pPr>
            <w:r>
              <w:rPr>
                <w:rFonts w:ascii="宋体" w:hAnsi="宋体" w:eastAsia="宋体"/>
                <w:sz w:val="16"/>
              </w:rPr>
              <w:t>=6小时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EDAA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358A99">
            <w:pPr>
              <w:jc w:val="center"/>
            </w:pPr>
          </w:p>
        </w:tc>
      </w:tr>
      <w:tr w14:paraId="610BDB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62E71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4F5C9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84F20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D0BA8">
            <w:pPr>
              <w:jc w:val="center"/>
            </w:pPr>
            <w:r>
              <w:rPr>
                <w:rFonts w:ascii="宋体" w:hAnsi="宋体" w:eastAsia="宋体"/>
                <w:sz w:val="16"/>
              </w:rPr>
              <w:t>平台运行维护费（万元）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660AE">
            <w:pPr>
              <w:jc w:val="center"/>
            </w:pPr>
            <w:r>
              <w:rPr>
                <w:rFonts w:ascii="宋体" w:hAnsi="宋体" w:eastAsia="宋体"/>
                <w:sz w:val="16"/>
              </w:rPr>
              <w:t>&lt;=50万元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5AA2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5477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E221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A7F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36EA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070FB">
            <w:pPr>
              <w:jc w:val="center"/>
            </w:pPr>
            <w:r>
              <w:rPr>
                <w:rFonts w:ascii="宋体" w:hAnsi="宋体" w:eastAsia="宋体"/>
                <w:sz w:val="16"/>
              </w:rPr>
              <w:t>=48.8万元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A17FF">
            <w:pPr>
              <w:jc w:val="center"/>
            </w:pPr>
            <w:r>
              <w:rPr>
                <w:rFonts w:ascii="宋体" w:hAnsi="宋体" w:eastAsia="宋体"/>
                <w:sz w:val="16"/>
              </w:rPr>
              <w:t>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5F3144">
            <w:pPr>
              <w:jc w:val="center"/>
            </w:pPr>
            <w:r>
              <w:rPr>
                <w:rFonts w:ascii="宋体" w:hAnsi="宋体" w:eastAsia="宋体"/>
                <w:sz w:val="16"/>
              </w:rPr>
              <w:t>偏差原因：因本项目合同金额有变动。预算金额有差别。改进措施：改善预算支出，严格按照预算金额执行。</w:t>
            </w:r>
          </w:p>
        </w:tc>
      </w:tr>
      <w:tr w14:paraId="56781E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174C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E135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5E9F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FB1A5">
            <w:pPr>
              <w:jc w:val="center"/>
            </w:pPr>
            <w:r>
              <w:rPr>
                <w:rFonts w:ascii="宋体" w:hAnsi="宋体" w:eastAsia="宋体"/>
                <w:sz w:val="16"/>
              </w:rPr>
              <w:t>预算成本控制率（%）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28F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DA2C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ADF1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641C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1051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B1E1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301D4">
            <w:pPr>
              <w:jc w:val="center"/>
            </w:pPr>
            <w:r>
              <w:rPr>
                <w:rFonts w:ascii="宋体" w:hAnsi="宋体" w:eastAsia="宋体"/>
                <w:sz w:val="16"/>
              </w:rPr>
              <w:t>=97.6%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C6EE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21B277">
            <w:pPr>
              <w:jc w:val="center"/>
            </w:pPr>
            <w:r>
              <w:rPr>
                <w:rFonts w:ascii="宋体" w:hAnsi="宋体" w:eastAsia="宋体"/>
                <w:sz w:val="16"/>
              </w:rPr>
              <w:t>偏差原因：因本项目合同金额有变动。预算金额有差别。改进措施：改善预算支出，严格按照预算金额执行。</w:t>
            </w:r>
          </w:p>
        </w:tc>
      </w:tr>
      <w:tr w14:paraId="0CC910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D9AA3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905ACA">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F92FB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4CFDA">
            <w:pPr>
              <w:jc w:val="center"/>
            </w:pPr>
            <w:r>
              <w:rPr>
                <w:rFonts w:ascii="宋体" w:hAnsi="宋体" w:eastAsia="宋体"/>
                <w:sz w:val="16"/>
              </w:rPr>
              <w:t>有效保障克州政务服务和公共资源交易中心电子招投标系统正常运行，确保各项招投标公正顺利完成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C0B26">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0A42F">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42F4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D52A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91D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880C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D5266">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4912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5C23E4">
            <w:pPr>
              <w:jc w:val="center"/>
            </w:pPr>
          </w:p>
        </w:tc>
      </w:tr>
      <w:tr w14:paraId="43F152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EC94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8BA7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EB27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08B93">
            <w:pPr>
              <w:jc w:val="center"/>
            </w:pPr>
            <w:r>
              <w:rPr>
                <w:rFonts w:ascii="宋体" w:hAnsi="宋体" w:eastAsia="宋体"/>
                <w:sz w:val="16"/>
              </w:rPr>
              <w:t>系统正常运行率（%）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28F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3FE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CC2E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D9F4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C51B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A6464">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43B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8C98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4C02B0">
            <w:pPr>
              <w:jc w:val="center"/>
            </w:pPr>
          </w:p>
        </w:tc>
      </w:tr>
      <w:tr w14:paraId="50A3B5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24C2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8054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78D6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B9E96">
            <w:pPr>
              <w:jc w:val="center"/>
            </w:pPr>
            <w:r>
              <w:rPr>
                <w:rFonts w:ascii="宋体" w:hAnsi="宋体" w:eastAsia="宋体"/>
                <w:sz w:val="16"/>
              </w:rPr>
              <w:t>受益企业满意度（%）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6070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B2976">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91AF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4B77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35E5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6AC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315B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1B9F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10008A">
            <w:pPr>
              <w:jc w:val="center"/>
            </w:pPr>
          </w:p>
        </w:tc>
      </w:tr>
      <w:tr w14:paraId="6EC4BD6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8FB57">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54C6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E2EDF">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E1CE1C7">
            <w:pPr>
              <w:jc w:val="center"/>
            </w:pPr>
            <w:r>
              <w:rPr>
                <w:rFonts w:ascii="宋体" w:hAnsi="宋体" w:eastAsia="宋体"/>
                <w:sz w:val="16"/>
              </w:rPr>
              <w:t>98.5分</w:t>
            </w:r>
          </w:p>
        </w:tc>
      </w:tr>
    </w:tbl>
    <w:p w14:paraId="0F01A2BE">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5"/>
        <w:gridCol w:w="696"/>
        <w:gridCol w:w="632"/>
        <w:gridCol w:w="625"/>
        <w:gridCol w:w="625"/>
        <w:gridCol w:w="625"/>
        <w:gridCol w:w="625"/>
        <w:gridCol w:w="625"/>
        <w:gridCol w:w="856"/>
        <w:gridCol w:w="631"/>
        <w:gridCol w:w="614"/>
        <w:gridCol w:w="629"/>
      </w:tblGrid>
      <w:tr w14:paraId="05AF008E">
        <w:tblPrEx>
          <w:tblCellMar>
            <w:top w:w="0" w:type="dxa"/>
            <w:left w:w="108" w:type="dxa"/>
            <w:bottom w:w="0" w:type="dxa"/>
            <w:right w:w="108" w:type="dxa"/>
          </w:tblCellMar>
        </w:tblPrEx>
        <w:tc>
          <w:tcPr>
            <w:tcW w:w="8848" w:type="dxa"/>
            <w:gridSpan w:val="14"/>
            <w:vAlign w:val="center"/>
          </w:tcPr>
          <w:p w14:paraId="3E75360A">
            <w:pPr>
              <w:jc w:val="center"/>
            </w:pPr>
            <w:r>
              <w:rPr>
                <w:rFonts w:ascii="宋体" w:hAnsi="宋体" w:eastAsia="宋体"/>
                <w:sz w:val="24"/>
              </w:rPr>
              <w:t>项目支出绩效自评表</w:t>
            </w:r>
          </w:p>
        </w:tc>
      </w:tr>
      <w:tr w14:paraId="7A97C715">
        <w:tblPrEx>
          <w:tblCellMar>
            <w:top w:w="0" w:type="dxa"/>
            <w:left w:w="108" w:type="dxa"/>
            <w:bottom w:w="0" w:type="dxa"/>
            <w:right w:w="108" w:type="dxa"/>
          </w:tblCellMar>
        </w:tblPrEx>
        <w:tc>
          <w:tcPr>
            <w:tcW w:w="8848" w:type="dxa"/>
            <w:gridSpan w:val="14"/>
            <w:vAlign w:val="center"/>
          </w:tcPr>
          <w:p w14:paraId="24E97D69">
            <w:pPr>
              <w:jc w:val="center"/>
            </w:pPr>
            <w:r>
              <w:rPr>
                <w:rFonts w:ascii="宋体" w:hAnsi="宋体" w:eastAsia="宋体"/>
                <w:sz w:val="24"/>
              </w:rPr>
              <w:t>(2024年度)</w:t>
            </w:r>
          </w:p>
        </w:tc>
      </w:tr>
      <w:tr w14:paraId="76E402D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8E8A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5814B3E">
            <w:pPr>
              <w:jc w:val="center"/>
            </w:pPr>
            <w:r>
              <w:rPr>
                <w:rFonts w:ascii="宋体" w:hAnsi="宋体" w:eastAsia="宋体"/>
                <w:sz w:val="16"/>
              </w:rPr>
              <w:t>大厅软硬件维护项目</w:t>
            </w:r>
          </w:p>
        </w:tc>
      </w:tr>
      <w:tr w14:paraId="5C78952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A6F8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D99FFA">
            <w:pPr>
              <w:jc w:val="center"/>
            </w:pPr>
            <w:r>
              <w:rPr>
                <w:rFonts w:ascii="宋体" w:hAnsi="宋体" w:eastAsia="宋体"/>
                <w:sz w:val="16"/>
              </w:rPr>
              <w:t>克孜勒苏柯尔克孜自治州政务服务和公共资源交易中心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C30A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1457AAB">
            <w:pPr>
              <w:jc w:val="center"/>
            </w:pPr>
            <w:r>
              <w:rPr>
                <w:rFonts w:ascii="宋体" w:hAnsi="宋体" w:eastAsia="宋体"/>
                <w:sz w:val="16"/>
              </w:rPr>
              <w:t>克孜勒苏柯尔克孜自治州政务服务和公共资源交易中心</w:t>
            </w:r>
          </w:p>
        </w:tc>
      </w:tr>
      <w:tr w14:paraId="779BEB0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30152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6F3D7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E56F9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09830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3751A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1DE33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4FD68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37A6D">
            <w:pPr>
              <w:jc w:val="center"/>
            </w:pPr>
            <w:r>
              <w:rPr>
                <w:rFonts w:ascii="宋体" w:hAnsi="宋体" w:eastAsia="宋体"/>
                <w:sz w:val="16"/>
              </w:rPr>
              <w:t>得分</w:t>
            </w:r>
          </w:p>
        </w:tc>
      </w:tr>
      <w:tr w14:paraId="19C634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F19C3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4AB3E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ACF8A3">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6FF3D0">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C08B90">
            <w:pPr>
              <w:jc w:val="center"/>
            </w:pPr>
            <w:r>
              <w:rPr>
                <w:rFonts w:ascii="宋体" w:hAnsi="宋体" w:eastAsia="宋体"/>
                <w:sz w:val="16"/>
              </w:rPr>
              <w:t>29.27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27522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C25A34">
            <w:pPr>
              <w:jc w:val="center"/>
            </w:pPr>
            <w:r>
              <w:rPr>
                <w:rFonts w:ascii="宋体" w:hAnsi="宋体" w:eastAsia="宋体"/>
                <w:sz w:val="16"/>
              </w:rPr>
              <w:t>97.6%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2690C">
            <w:pPr>
              <w:jc w:val="center"/>
            </w:pPr>
            <w:r>
              <w:rPr>
                <w:rFonts w:ascii="宋体" w:hAnsi="宋体" w:eastAsia="宋体"/>
                <w:sz w:val="16"/>
              </w:rPr>
              <w:t>9.39分</w:t>
            </w:r>
          </w:p>
        </w:tc>
      </w:tr>
      <w:tr w14:paraId="52007D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B61E5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CE08A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A092C3">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054296">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F6F9F3">
            <w:pPr>
              <w:jc w:val="center"/>
            </w:pPr>
            <w:r>
              <w:rPr>
                <w:rFonts w:ascii="宋体" w:hAnsi="宋体" w:eastAsia="宋体"/>
                <w:sz w:val="16"/>
              </w:rPr>
              <w:t>29.28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8F346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93568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174F1">
            <w:pPr>
              <w:jc w:val="center"/>
            </w:pPr>
            <w:r>
              <w:rPr>
                <w:rFonts w:ascii="宋体" w:hAnsi="宋体" w:eastAsia="宋体"/>
                <w:sz w:val="16"/>
              </w:rPr>
              <w:t>—</w:t>
            </w:r>
          </w:p>
        </w:tc>
      </w:tr>
      <w:tr w14:paraId="16B031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C7D8C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DC285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2C45E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CD63A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17684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96BD5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2737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653AC">
            <w:pPr>
              <w:jc w:val="center"/>
            </w:pPr>
            <w:r>
              <w:rPr>
                <w:rFonts w:ascii="宋体" w:hAnsi="宋体" w:eastAsia="宋体"/>
                <w:sz w:val="16"/>
              </w:rPr>
              <w:t>—</w:t>
            </w:r>
          </w:p>
        </w:tc>
      </w:tr>
      <w:tr w14:paraId="391ED28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3DD03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93BD5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879D9F6">
            <w:pPr>
              <w:jc w:val="center"/>
            </w:pPr>
            <w:r>
              <w:rPr>
                <w:rFonts w:ascii="宋体" w:hAnsi="宋体" w:eastAsia="宋体"/>
                <w:sz w:val="16"/>
              </w:rPr>
              <w:t>实际完成情况</w:t>
            </w:r>
          </w:p>
        </w:tc>
      </w:tr>
      <w:tr w14:paraId="7F2B34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DE68A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C5FACE">
            <w:pPr>
              <w:jc w:val="both"/>
            </w:pPr>
            <w:r>
              <w:rPr>
                <w:rFonts w:ascii="宋体" w:hAnsi="宋体" w:eastAsia="宋体"/>
                <w:sz w:val="16"/>
              </w:rPr>
              <w:t>项目资金30万元，其中：财政资金30万元，其他资金0万元。引进第三方1家，开展培训0次、监督检查4次、业务服务365次等，达到更好维修服务，提高设备维修水平、降低维修成本，保障中心各类设施设备的安全、稳定、高效运行效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6A3120E">
            <w:pPr>
              <w:jc w:val="both"/>
            </w:pPr>
            <w:r>
              <w:rPr>
                <w:rFonts w:ascii="宋体" w:hAnsi="宋体" w:eastAsia="宋体"/>
                <w:sz w:val="16"/>
              </w:rPr>
              <w:t>截至2024年12月31日，已完成：软件系统维护个数8套，硬件设施维护个数77台，办公设备维护个数279台，维保团队数量1个，网站系统、设备运行维护次数365次，</w:t>
            </w:r>
            <w:r>
              <w:rPr>
                <w:rFonts w:ascii="宋体" w:hAnsi="宋体" w:eastAsia="宋体"/>
                <w:sz w:val="16"/>
              </w:rPr>
              <w:tab/>
            </w:r>
            <w:r>
              <w:rPr>
                <w:rFonts w:ascii="宋体" w:hAnsi="宋体" w:eastAsia="宋体"/>
                <w:sz w:val="16"/>
              </w:rPr>
              <w:t>认真分析项目资金的最大使用率，能够进一步促进项目资金带来的效益。</w:t>
            </w:r>
          </w:p>
        </w:tc>
      </w:tr>
      <w:tr w14:paraId="676EC88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3349D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D208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1A93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0352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CCA1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5B29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2D2C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920A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2710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8016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F2A1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75DC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E36E3C">
            <w:pPr>
              <w:jc w:val="center"/>
            </w:pPr>
            <w:r>
              <w:rPr>
                <w:rFonts w:ascii="宋体" w:hAnsi="宋体" w:eastAsia="宋体"/>
                <w:sz w:val="16"/>
              </w:rPr>
              <w:t>偏差原因分析及改进措施</w:t>
            </w:r>
          </w:p>
        </w:tc>
      </w:tr>
      <w:tr w14:paraId="567FB4C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E87AE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B3328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EACB3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D6638">
            <w:pPr>
              <w:jc w:val="center"/>
            </w:pPr>
            <w:r>
              <w:rPr>
                <w:rFonts w:ascii="宋体" w:hAnsi="宋体" w:eastAsia="宋体"/>
                <w:sz w:val="16"/>
              </w:rPr>
              <w:t>软件系统维护个数（套）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70DD8">
            <w:pPr>
              <w:jc w:val="center"/>
            </w:pPr>
            <w:r>
              <w:rPr>
                <w:rFonts w:ascii="宋体" w:hAnsi="宋体" w:eastAsia="宋体"/>
                <w:sz w:val="16"/>
              </w:rPr>
              <w:t>=8套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4C6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E237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6EB1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6F6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F67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A4AAD">
            <w:pPr>
              <w:jc w:val="center"/>
            </w:pPr>
            <w:r>
              <w:rPr>
                <w:rFonts w:ascii="宋体" w:hAnsi="宋体" w:eastAsia="宋体"/>
                <w:sz w:val="16"/>
              </w:rPr>
              <w:t>=8套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BE015">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467E66">
            <w:pPr>
              <w:jc w:val="center"/>
            </w:pPr>
          </w:p>
        </w:tc>
      </w:tr>
      <w:tr w14:paraId="27C84D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2C95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BCFB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DFA6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AD37A">
            <w:pPr>
              <w:jc w:val="center"/>
            </w:pPr>
            <w:r>
              <w:rPr>
                <w:rFonts w:ascii="宋体" w:hAnsi="宋体" w:eastAsia="宋体"/>
                <w:sz w:val="16"/>
              </w:rPr>
              <w:t>硬件设施维护个数（台）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57095">
            <w:pPr>
              <w:jc w:val="center"/>
            </w:pPr>
            <w:r>
              <w:rPr>
                <w:rFonts w:ascii="宋体" w:hAnsi="宋体" w:eastAsia="宋体"/>
                <w:sz w:val="16"/>
              </w:rPr>
              <w:t>=77台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216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3D0C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726F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B6B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D56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612B9">
            <w:pPr>
              <w:jc w:val="center"/>
            </w:pPr>
            <w:r>
              <w:rPr>
                <w:rFonts w:ascii="宋体" w:hAnsi="宋体" w:eastAsia="宋体"/>
                <w:sz w:val="16"/>
              </w:rPr>
              <w:t>=77台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CB172">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A4B1E2">
            <w:pPr>
              <w:jc w:val="center"/>
            </w:pPr>
          </w:p>
        </w:tc>
      </w:tr>
      <w:tr w14:paraId="1CFD34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F169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210B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E131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0C539">
            <w:pPr>
              <w:jc w:val="center"/>
            </w:pPr>
            <w:r>
              <w:rPr>
                <w:rFonts w:ascii="宋体" w:hAnsi="宋体" w:eastAsia="宋体"/>
                <w:sz w:val="16"/>
              </w:rPr>
              <w:t>办公设备维护个数（台）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71406">
            <w:pPr>
              <w:jc w:val="center"/>
            </w:pPr>
            <w:r>
              <w:rPr>
                <w:rFonts w:ascii="宋体" w:hAnsi="宋体" w:eastAsia="宋体"/>
                <w:sz w:val="16"/>
              </w:rPr>
              <w:t>=279台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CAD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A51A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7C86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632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51A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0C20E">
            <w:pPr>
              <w:jc w:val="center"/>
            </w:pPr>
            <w:r>
              <w:rPr>
                <w:rFonts w:ascii="宋体" w:hAnsi="宋体" w:eastAsia="宋体"/>
                <w:sz w:val="16"/>
              </w:rPr>
              <w:t>=279台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1F7B4">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00E9E0">
            <w:pPr>
              <w:jc w:val="center"/>
            </w:pPr>
          </w:p>
        </w:tc>
      </w:tr>
      <w:tr w14:paraId="52C65D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0DC7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72D4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3E34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66B63">
            <w:pPr>
              <w:jc w:val="center"/>
            </w:pPr>
            <w:r>
              <w:rPr>
                <w:rFonts w:ascii="宋体" w:hAnsi="宋体" w:eastAsia="宋体"/>
                <w:sz w:val="16"/>
              </w:rPr>
              <w:t>维保团队数量（个）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B23B1">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1BF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CCA7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B2A9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4FA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AC38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80EBC">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A84E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49484C">
            <w:pPr>
              <w:jc w:val="center"/>
            </w:pPr>
          </w:p>
        </w:tc>
      </w:tr>
      <w:tr w14:paraId="0ED75A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3BF4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A607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FCC6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7DB16">
            <w:pPr>
              <w:jc w:val="center"/>
            </w:pPr>
            <w:r>
              <w:rPr>
                <w:rFonts w:ascii="宋体" w:hAnsi="宋体" w:eastAsia="宋体"/>
                <w:sz w:val="16"/>
              </w:rPr>
              <w:t>网站（系统）、（设备）运行维护次数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37F5D">
            <w:pPr>
              <w:jc w:val="center"/>
            </w:pPr>
            <w:r>
              <w:rPr>
                <w:rFonts w:ascii="宋体" w:hAnsi="宋体" w:eastAsia="宋体"/>
                <w:sz w:val="16"/>
              </w:rPr>
              <w:t>=365次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2A2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5FE5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C621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2FD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E9F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C9CBA">
            <w:pPr>
              <w:jc w:val="center"/>
            </w:pPr>
            <w:r>
              <w:rPr>
                <w:rFonts w:ascii="宋体" w:hAnsi="宋体" w:eastAsia="宋体"/>
                <w:sz w:val="16"/>
              </w:rPr>
              <w:t>=365次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917A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E95168">
            <w:pPr>
              <w:jc w:val="center"/>
            </w:pPr>
          </w:p>
        </w:tc>
      </w:tr>
      <w:tr w14:paraId="43416C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B0D7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030A4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26F35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AB1C6">
            <w:pPr>
              <w:jc w:val="center"/>
            </w:pPr>
            <w:r>
              <w:rPr>
                <w:rFonts w:ascii="宋体" w:hAnsi="宋体" w:eastAsia="宋体"/>
                <w:sz w:val="16"/>
              </w:rPr>
              <w:t>软硬件及办公设备巡检情况（%）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38C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99A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5AC0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C74F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1DD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29CF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9EB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E811A">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C0D2D7">
            <w:pPr>
              <w:jc w:val="center"/>
            </w:pPr>
          </w:p>
        </w:tc>
      </w:tr>
      <w:tr w14:paraId="14C150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3439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85BB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F85D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02F2D">
            <w:pPr>
              <w:jc w:val="center"/>
            </w:pPr>
            <w:r>
              <w:rPr>
                <w:rFonts w:ascii="宋体" w:hAnsi="宋体" w:eastAsia="宋体"/>
                <w:sz w:val="16"/>
              </w:rPr>
              <w:t>软硬件及办公设备安全运行率(%)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E20BD">
            <w:pPr>
              <w:jc w:val="center"/>
            </w:pPr>
            <w:r>
              <w:rPr>
                <w:rFonts w:ascii="宋体" w:hAnsi="宋体" w:eastAsia="宋体"/>
                <w:sz w:val="16"/>
              </w:rPr>
              <w:t>&gt;=99%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023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A439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E8C5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6E3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255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52B72">
            <w:pPr>
              <w:jc w:val="center"/>
            </w:pPr>
            <w:r>
              <w:rPr>
                <w:rFonts w:ascii="宋体" w:hAnsi="宋体" w:eastAsia="宋体"/>
                <w:sz w:val="16"/>
              </w:rPr>
              <w: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DA2B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374A42">
            <w:pPr>
              <w:jc w:val="center"/>
            </w:pPr>
          </w:p>
        </w:tc>
      </w:tr>
      <w:tr w14:paraId="5E12E2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E336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CF98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A32D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25D51">
            <w:pPr>
              <w:jc w:val="center"/>
            </w:pPr>
            <w:r>
              <w:rPr>
                <w:rFonts w:ascii="宋体" w:hAnsi="宋体" w:eastAsia="宋体"/>
                <w:sz w:val="16"/>
              </w:rPr>
              <w:t>软硬件及办公设备故障率（%）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B952D">
            <w:pPr>
              <w:jc w:val="center"/>
            </w:pPr>
            <w:r>
              <w:rPr>
                <w:rFonts w:ascii="宋体" w:hAnsi="宋体" w:eastAsia="宋体"/>
                <w:sz w:val="16"/>
              </w:rPr>
              <w:t>&lt;=5%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38F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1D72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4631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C9A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A5A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DA92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BAA5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6AC44E">
            <w:pPr>
              <w:jc w:val="center"/>
            </w:pPr>
          </w:p>
        </w:tc>
      </w:tr>
      <w:tr w14:paraId="4996B0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66EC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7A2B9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6FD36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8FFBA">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758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1B3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C2B2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FD79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0CA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75B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339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EB5D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616821">
            <w:pPr>
              <w:jc w:val="center"/>
            </w:pPr>
          </w:p>
        </w:tc>
      </w:tr>
      <w:tr w14:paraId="6E9E6F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9F34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D499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9F32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99266">
            <w:pPr>
              <w:jc w:val="center"/>
            </w:pPr>
            <w:r>
              <w:rPr>
                <w:rFonts w:ascii="宋体" w:hAnsi="宋体" w:eastAsia="宋体"/>
                <w:sz w:val="16"/>
              </w:rPr>
              <w:t>系统故障修复处理时间（天）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8FE62">
            <w:pPr>
              <w:jc w:val="center"/>
            </w:pPr>
            <w:r>
              <w:rPr>
                <w:rFonts w:ascii="宋体" w:hAnsi="宋体" w:eastAsia="宋体"/>
                <w:sz w:val="16"/>
              </w:rPr>
              <w:t>&lt;=1天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744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3298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38F9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668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4AF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92164">
            <w:pPr>
              <w:jc w:val="center"/>
            </w:pPr>
            <w:r>
              <w:rPr>
                <w:rFonts w:ascii="宋体" w:hAnsi="宋体" w:eastAsia="宋体"/>
                <w:sz w:val="16"/>
              </w:rPr>
              <w:t>=1天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5D20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8D62E8">
            <w:pPr>
              <w:jc w:val="center"/>
            </w:pPr>
          </w:p>
        </w:tc>
      </w:tr>
      <w:tr w14:paraId="312D48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DA50A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B7AF7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BBCCE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F511B">
            <w:pPr>
              <w:jc w:val="center"/>
            </w:pPr>
            <w:r>
              <w:rPr>
                <w:rFonts w:ascii="宋体" w:hAnsi="宋体" w:eastAsia="宋体"/>
                <w:sz w:val="16"/>
              </w:rPr>
              <w:t>维保团队工资费（万元）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357C0">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ED33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AA71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39A6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D06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8062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164F5">
            <w:pPr>
              <w:jc w:val="center"/>
            </w:pPr>
            <w:r>
              <w:rPr>
                <w:rFonts w:ascii="宋体" w:hAnsi="宋体" w:eastAsia="宋体"/>
                <w:sz w:val="16"/>
              </w:rPr>
              <w:t>=14.6375万元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0729C">
            <w:pPr>
              <w:jc w:val="center"/>
            </w:pPr>
            <w:r>
              <w:rPr>
                <w:rFonts w:ascii="宋体" w:hAnsi="宋体" w:eastAsia="宋体"/>
                <w:sz w:val="16"/>
              </w:rPr>
              <w:t>9.39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723D24">
            <w:pPr>
              <w:jc w:val="center"/>
            </w:pPr>
            <w:r>
              <w:rPr>
                <w:rFonts w:ascii="宋体" w:hAnsi="宋体" w:eastAsia="宋体"/>
                <w:sz w:val="16"/>
              </w:rPr>
              <w:t>偏差原因：因本项目连续性项目，按照去年金额定制预算金额，今年重新招标预算金额有变动原因有差额。改进措施：以后改善预算执行，严格按照预算执行。</w:t>
            </w:r>
          </w:p>
        </w:tc>
      </w:tr>
      <w:tr w14:paraId="330132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F405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36EF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1858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5CAA0">
            <w:pPr>
              <w:jc w:val="center"/>
            </w:pPr>
            <w:r>
              <w:rPr>
                <w:rFonts w:ascii="宋体" w:hAnsi="宋体" w:eastAsia="宋体"/>
                <w:sz w:val="16"/>
              </w:rPr>
              <w:t>维护期间硬件设施更换费（万元）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49A6A">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0ECC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9DD1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EFB5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1DC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FBCF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F007E">
            <w:pPr>
              <w:jc w:val="center"/>
            </w:pPr>
            <w:r>
              <w:rPr>
                <w:rFonts w:ascii="宋体" w:hAnsi="宋体" w:eastAsia="宋体"/>
                <w:sz w:val="16"/>
              </w:rPr>
              <w:t>=14.6375万元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F1B6B">
            <w:pPr>
              <w:jc w:val="center"/>
            </w:pPr>
            <w:r>
              <w:rPr>
                <w:rFonts w:ascii="宋体" w:hAnsi="宋体" w:eastAsia="宋体"/>
                <w:sz w:val="16"/>
              </w:rPr>
              <w:t>9.39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E0109A">
            <w:pPr>
              <w:jc w:val="center"/>
            </w:pPr>
            <w:r>
              <w:rPr>
                <w:rFonts w:ascii="宋体" w:hAnsi="宋体" w:eastAsia="宋体"/>
                <w:sz w:val="16"/>
              </w:rPr>
              <w:t>偏差原因：因本项目连续性项目，按照去年金额定制预算金额，今年重新招标预算金额有变动原因有差额。改进措施：以后改善预算执行，严格按照预算执行。</w:t>
            </w:r>
          </w:p>
        </w:tc>
      </w:tr>
      <w:tr w14:paraId="749BCA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E2461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85E9A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1C133">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8D762">
            <w:pPr>
              <w:jc w:val="center"/>
            </w:pPr>
            <w:r>
              <w:rPr>
                <w:rFonts w:ascii="宋体" w:hAnsi="宋体" w:eastAsia="宋体"/>
                <w:sz w:val="16"/>
              </w:rPr>
              <w:t>专业人员从事</w:t>
            </w:r>
            <w:r>
              <w:rPr>
                <w:rFonts w:hint="eastAsia" w:ascii="宋体" w:hAnsi="宋体"/>
                <w:sz w:val="16"/>
                <w:lang w:eastAsia="zh-CN"/>
              </w:rPr>
              <w:t>业务</w:t>
            </w:r>
            <w:r>
              <w:rPr>
                <w:rFonts w:ascii="宋体" w:hAnsi="宋体" w:eastAsia="宋体"/>
                <w:sz w:val="16"/>
              </w:rPr>
              <w:t>工作，降低维护成本，提升设备</w:t>
            </w:r>
            <w:r>
              <w:rPr>
                <w:rFonts w:hint="eastAsia" w:ascii="宋体" w:hAnsi="宋体"/>
                <w:sz w:val="16"/>
                <w:lang w:eastAsia="zh-CN"/>
              </w:rPr>
              <w:t>使用</w:t>
            </w:r>
            <w:r>
              <w:rPr>
                <w:rFonts w:ascii="宋体" w:hAnsi="宋体" w:eastAsia="宋体"/>
                <w:sz w:val="16"/>
              </w:rPr>
              <w:t>周期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46736">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17E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5494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5A01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6D06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D471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51D22">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C946D">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C1117C">
            <w:pPr>
              <w:jc w:val="center"/>
            </w:pPr>
          </w:p>
        </w:tc>
      </w:tr>
      <w:tr w14:paraId="1038A8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AF46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B2A41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AE21E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D1DAD">
            <w:pPr>
              <w:jc w:val="center"/>
            </w:pPr>
            <w:r>
              <w:rPr>
                <w:rFonts w:ascii="宋体" w:hAnsi="宋体" w:eastAsia="宋体"/>
                <w:sz w:val="16"/>
              </w:rPr>
              <w:t>有效保障中心各项工作正常开展，提高工作效率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64500">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4F4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7260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5F43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0CF9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4F41D">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5D149">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CAC06">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7B228A">
            <w:pPr>
              <w:jc w:val="center"/>
            </w:pPr>
          </w:p>
        </w:tc>
      </w:tr>
      <w:tr w14:paraId="3FC03A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E61D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20F9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A590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E22D1">
            <w:pPr>
              <w:jc w:val="center"/>
            </w:pPr>
            <w:r>
              <w:rPr>
                <w:rFonts w:ascii="宋体" w:hAnsi="宋体" w:eastAsia="宋体"/>
                <w:sz w:val="16"/>
              </w:rPr>
              <w:t>系统正常运行率（%）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764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F9F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1095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D32A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FDE5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FC47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05E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5E95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5DC605">
            <w:pPr>
              <w:jc w:val="center"/>
            </w:pPr>
          </w:p>
        </w:tc>
      </w:tr>
      <w:tr w14:paraId="32A2C5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F6FA2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8A804E">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61A9B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4886D">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1C5B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C0E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3033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555C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2184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C57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6020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3357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B39DAE">
            <w:pPr>
              <w:jc w:val="center"/>
            </w:pPr>
          </w:p>
        </w:tc>
      </w:tr>
      <w:tr w14:paraId="0A9B02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FABE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B727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E90D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83D8B">
            <w:pPr>
              <w:jc w:val="center"/>
            </w:pPr>
            <w:r>
              <w:rPr>
                <w:rFonts w:ascii="宋体" w:hAnsi="宋体" w:eastAsia="宋体"/>
                <w:sz w:val="16"/>
              </w:rPr>
              <w:t>受益工作人员满意度（%）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6856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F8D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9230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E495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972A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743B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2BB1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B74F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E15414">
            <w:pPr>
              <w:jc w:val="center"/>
            </w:pPr>
          </w:p>
        </w:tc>
      </w:tr>
      <w:tr w14:paraId="0ACE512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E2FC0">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DF1F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42A3F">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1A751C4">
            <w:pPr>
              <w:jc w:val="center"/>
            </w:pPr>
            <w:r>
              <w:rPr>
                <w:rFonts w:ascii="宋体" w:hAnsi="宋体" w:eastAsia="宋体"/>
                <w:sz w:val="16"/>
              </w:rPr>
              <w:t>98.17分</w:t>
            </w:r>
          </w:p>
        </w:tc>
      </w:tr>
    </w:tbl>
    <w:p w14:paraId="02CD0429">
      <w:r>
        <w:br w:type="page"/>
      </w:r>
    </w:p>
    <w:tbl>
      <w:tblPr>
        <w:tblStyle w:val="9"/>
        <w:tblW w:w="0" w:type="auto"/>
        <w:tblInd w:w="0" w:type="dxa"/>
        <w:tblLayout w:type="autofit"/>
        <w:tblCellMar>
          <w:top w:w="0" w:type="dxa"/>
          <w:left w:w="108" w:type="dxa"/>
          <w:bottom w:w="0" w:type="dxa"/>
          <w:right w:w="108" w:type="dxa"/>
        </w:tblCellMar>
      </w:tblPr>
      <w:tblGrid>
        <w:gridCol w:w="626"/>
        <w:gridCol w:w="617"/>
        <w:gridCol w:w="617"/>
        <w:gridCol w:w="856"/>
        <w:gridCol w:w="696"/>
        <w:gridCol w:w="617"/>
        <w:gridCol w:w="618"/>
        <w:gridCol w:w="618"/>
        <w:gridCol w:w="618"/>
        <w:gridCol w:w="618"/>
        <w:gridCol w:w="696"/>
        <w:gridCol w:w="631"/>
        <w:gridCol w:w="601"/>
        <w:gridCol w:w="631"/>
      </w:tblGrid>
      <w:tr w14:paraId="776DE0FA">
        <w:tblPrEx>
          <w:tblCellMar>
            <w:top w:w="0" w:type="dxa"/>
            <w:left w:w="108" w:type="dxa"/>
            <w:bottom w:w="0" w:type="dxa"/>
            <w:right w:w="108" w:type="dxa"/>
          </w:tblCellMar>
        </w:tblPrEx>
        <w:tc>
          <w:tcPr>
            <w:tcW w:w="8848" w:type="dxa"/>
            <w:gridSpan w:val="14"/>
            <w:vAlign w:val="center"/>
          </w:tcPr>
          <w:p w14:paraId="3185B3E2">
            <w:pPr>
              <w:jc w:val="center"/>
            </w:pPr>
            <w:r>
              <w:rPr>
                <w:rFonts w:ascii="宋体" w:hAnsi="宋体" w:eastAsia="宋体"/>
                <w:sz w:val="24"/>
              </w:rPr>
              <w:t>项目支出绩效自评表</w:t>
            </w:r>
          </w:p>
        </w:tc>
      </w:tr>
      <w:tr w14:paraId="4E3AD3DF">
        <w:tblPrEx>
          <w:tblCellMar>
            <w:top w:w="0" w:type="dxa"/>
            <w:left w:w="108" w:type="dxa"/>
            <w:bottom w:w="0" w:type="dxa"/>
            <w:right w:w="108" w:type="dxa"/>
          </w:tblCellMar>
        </w:tblPrEx>
        <w:tc>
          <w:tcPr>
            <w:tcW w:w="8848" w:type="dxa"/>
            <w:gridSpan w:val="14"/>
            <w:vAlign w:val="center"/>
          </w:tcPr>
          <w:p w14:paraId="37C62EFA">
            <w:pPr>
              <w:jc w:val="center"/>
            </w:pPr>
            <w:r>
              <w:rPr>
                <w:rFonts w:ascii="宋体" w:hAnsi="宋体" w:eastAsia="宋体"/>
                <w:sz w:val="24"/>
              </w:rPr>
              <w:t>(2024年度)</w:t>
            </w:r>
          </w:p>
        </w:tc>
      </w:tr>
      <w:tr w14:paraId="68E96C8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D98C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ABC8DCF">
            <w:pPr>
              <w:jc w:val="center"/>
            </w:pPr>
            <w:r>
              <w:rPr>
                <w:rFonts w:ascii="宋体" w:hAnsi="宋体" w:eastAsia="宋体"/>
                <w:sz w:val="16"/>
              </w:rPr>
              <w:t>盘活资金项目</w:t>
            </w:r>
          </w:p>
        </w:tc>
      </w:tr>
      <w:tr w14:paraId="12E76EF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5E3A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81113B">
            <w:pPr>
              <w:jc w:val="center"/>
            </w:pPr>
            <w:r>
              <w:rPr>
                <w:rFonts w:ascii="宋体" w:hAnsi="宋体" w:eastAsia="宋体"/>
                <w:sz w:val="16"/>
              </w:rPr>
              <w:t>克孜勒苏柯尔克孜自治州政务服务和公共资源交易中心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AE96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7D80A92">
            <w:pPr>
              <w:jc w:val="center"/>
            </w:pPr>
            <w:r>
              <w:rPr>
                <w:rFonts w:ascii="宋体" w:hAnsi="宋体" w:eastAsia="宋体"/>
                <w:sz w:val="16"/>
              </w:rPr>
              <w:t>克孜勒苏柯尔克孜自治州政务服务和公共资源交易中心</w:t>
            </w:r>
          </w:p>
        </w:tc>
      </w:tr>
      <w:tr w14:paraId="1AF2466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F2E2B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BEDD9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A7127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C70D4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7EB73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7AE67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59F51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08A2C">
            <w:pPr>
              <w:jc w:val="center"/>
            </w:pPr>
            <w:r>
              <w:rPr>
                <w:rFonts w:ascii="宋体" w:hAnsi="宋体" w:eastAsia="宋体"/>
                <w:sz w:val="16"/>
              </w:rPr>
              <w:t>得分</w:t>
            </w:r>
          </w:p>
        </w:tc>
      </w:tr>
      <w:tr w14:paraId="541406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B4569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C0A61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8E961F">
            <w:pPr>
              <w:jc w:val="center"/>
            </w:pPr>
            <w:r>
              <w:rPr>
                <w:rFonts w:ascii="宋体" w:hAnsi="宋体" w:eastAsia="宋体"/>
                <w:sz w:val="16"/>
              </w:rPr>
              <w:t>12.97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7EA408">
            <w:pPr>
              <w:jc w:val="center"/>
            </w:pPr>
            <w:r>
              <w:rPr>
                <w:rFonts w:ascii="宋体" w:hAnsi="宋体" w:eastAsia="宋体"/>
                <w:sz w:val="16"/>
              </w:rPr>
              <w:t>12.97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40BAB7">
            <w:pPr>
              <w:jc w:val="center"/>
            </w:pPr>
            <w:r>
              <w:rPr>
                <w:rFonts w:ascii="宋体" w:hAnsi="宋体" w:eastAsia="宋体"/>
                <w:sz w:val="16"/>
              </w:rPr>
              <w:t>12.97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B6780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F46C78">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85143">
            <w:pPr>
              <w:jc w:val="center"/>
            </w:pPr>
            <w:r>
              <w:rPr>
                <w:rFonts w:ascii="宋体" w:hAnsi="宋体" w:eastAsia="宋体"/>
                <w:sz w:val="16"/>
              </w:rPr>
              <w:t>10.00分</w:t>
            </w:r>
          </w:p>
        </w:tc>
      </w:tr>
      <w:tr w14:paraId="6AB37E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E0482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C4655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2AF84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22137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7D627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4AAD4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2036A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AF7CF">
            <w:pPr>
              <w:jc w:val="center"/>
            </w:pPr>
            <w:r>
              <w:rPr>
                <w:rFonts w:ascii="宋体" w:hAnsi="宋体" w:eastAsia="宋体"/>
                <w:sz w:val="16"/>
              </w:rPr>
              <w:t>—</w:t>
            </w:r>
          </w:p>
        </w:tc>
      </w:tr>
      <w:tr w14:paraId="1B3F97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BE260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CC78B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D56753">
            <w:pPr>
              <w:jc w:val="center"/>
            </w:pPr>
            <w:r>
              <w:rPr>
                <w:rFonts w:ascii="宋体" w:hAnsi="宋体" w:eastAsia="宋体"/>
                <w:sz w:val="16"/>
              </w:rPr>
              <w:t>12.97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1227DE">
            <w:pPr>
              <w:jc w:val="center"/>
            </w:pPr>
            <w:r>
              <w:rPr>
                <w:rFonts w:ascii="宋体" w:hAnsi="宋体" w:eastAsia="宋体"/>
                <w:sz w:val="16"/>
              </w:rPr>
              <w:t>12.97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ED4B86">
            <w:pPr>
              <w:jc w:val="center"/>
            </w:pPr>
            <w:r>
              <w:rPr>
                <w:rFonts w:ascii="宋体" w:hAnsi="宋体" w:eastAsia="宋体"/>
                <w:sz w:val="16"/>
              </w:rPr>
              <w:t>12.97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6368E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FE33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D14EB">
            <w:pPr>
              <w:jc w:val="center"/>
            </w:pPr>
            <w:r>
              <w:rPr>
                <w:rFonts w:ascii="宋体" w:hAnsi="宋体" w:eastAsia="宋体"/>
                <w:sz w:val="16"/>
              </w:rPr>
              <w:t>—</w:t>
            </w:r>
          </w:p>
        </w:tc>
      </w:tr>
      <w:tr w14:paraId="2DC8678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C1489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53030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3F3D514">
            <w:pPr>
              <w:jc w:val="center"/>
            </w:pPr>
            <w:r>
              <w:rPr>
                <w:rFonts w:ascii="宋体" w:hAnsi="宋体" w:eastAsia="宋体"/>
                <w:sz w:val="16"/>
              </w:rPr>
              <w:t>实际完成情况</w:t>
            </w:r>
          </w:p>
        </w:tc>
      </w:tr>
      <w:tr w14:paraId="131606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A7F21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4EC7CF">
            <w:pPr>
              <w:jc w:val="both"/>
            </w:pPr>
            <w:r>
              <w:rPr>
                <w:rFonts w:ascii="宋体" w:hAnsi="宋体" w:eastAsia="宋体"/>
                <w:sz w:val="16"/>
              </w:rPr>
              <w:t>该项目预算收入12.9707万元，其中：财政资金0万元，其他资金12.9707万元，</w:t>
            </w:r>
            <w:r>
              <w:rPr>
                <w:rFonts w:hint="eastAsia" w:ascii="宋体" w:hAnsi="宋体"/>
                <w:sz w:val="16"/>
                <w:lang w:eastAsia="zh-CN"/>
              </w:rPr>
              <w:t>该项目资金主要用于</w:t>
            </w:r>
            <w:r>
              <w:rPr>
                <w:rFonts w:ascii="宋体" w:hAnsi="宋体" w:eastAsia="宋体"/>
                <w:sz w:val="16"/>
              </w:rPr>
              <w:t>各地（州、市）政务服务和公共资源交易中心向投标企业收取的建设工程交易场地及设施服务费单个招投标项目（标段）收取场地及设施服务费，由招标人自行组织招标的，向招标人收取。收完开完发票每个季度按时上缴国库。</w:t>
            </w:r>
            <w:r>
              <w:rPr>
                <w:rFonts w:hint="eastAsia" w:ascii="宋体" w:hAnsi="宋体"/>
                <w:sz w:val="16"/>
                <w:lang w:eastAsia="zh-CN"/>
              </w:rPr>
              <w:t>当时</w:t>
            </w:r>
            <w:r>
              <w:rPr>
                <w:rFonts w:ascii="宋体" w:hAnsi="宋体" w:eastAsia="宋体"/>
                <w:sz w:val="16"/>
              </w:rPr>
              <w:t>盘活资金已上缴国库12.9707万元，国库已退回经过工作需要已退还企业。</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D114C53">
            <w:pPr>
              <w:jc w:val="both"/>
            </w:pPr>
            <w:r>
              <w:rPr>
                <w:rFonts w:hint="eastAsia" w:ascii="宋体" w:hAnsi="宋体"/>
                <w:sz w:val="16"/>
                <w:lang w:eastAsia="zh-CN"/>
              </w:rPr>
              <w:t>截至2024年</w:t>
            </w:r>
            <w:r>
              <w:rPr>
                <w:rFonts w:ascii="宋体" w:hAnsi="宋体" w:eastAsia="宋体"/>
                <w:sz w:val="16"/>
              </w:rPr>
              <w:t>12月31日该项目已完成支出12.9707万元，其中：财政资金0万元，其他资金12.9707万元，已完成收取的场地及设施服务费退还企业次数为28次，该项目资金主要用于该项目资金主要用于各地（州、市）政务服务和公共资源交易中心向投标企业收取的建设工程交易场地及设施服务费单个招投标项目（标段）收取场地及设施服务费，由招标人自行组织招标的，向招标人收取。收完开完发票每个季度按时上缴国库。</w:t>
            </w:r>
            <w:r>
              <w:rPr>
                <w:rFonts w:hint="eastAsia" w:ascii="宋体" w:hAnsi="宋体"/>
                <w:sz w:val="16"/>
                <w:lang w:eastAsia="zh-CN"/>
              </w:rPr>
              <w:t>当时</w:t>
            </w:r>
            <w:r>
              <w:rPr>
                <w:rFonts w:ascii="宋体" w:hAnsi="宋体" w:eastAsia="宋体"/>
                <w:sz w:val="16"/>
              </w:rPr>
              <w:t>盘活资金已上缴国库12.9707万元，国库已退回经过工作需要已退还企业。</w:t>
            </w:r>
            <w:r>
              <w:rPr>
                <w:rFonts w:ascii="宋体" w:hAnsi="宋体" w:eastAsia="宋体"/>
                <w:sz w:val="16"/>
              </w:rPr>
              <w:br w:type="textWrapping"/>
            </w:r>
          </w:p>
        </w:tc>
      </w:tr>
      <w:tr w14:paraId="6FBC4E5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C576A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6F8D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7892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16AC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A128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3405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5732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BD78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3DD7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9712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867E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320A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CF59DE">
            <w:pPr>
              <w:jc w:val="center"/>
            </w:pPr>
            <w:r>
              <w:rPr>
                <w:rFonts w:ascii="宋体" w:hAnsi="宋体" w:eastAsia="宋体"/>
                <w:sz w:val="16"/>
              </w:rPr>
              <w:t>偏差原因分析及改进措施</w:t>
            </w:r>
          </w:p>
        </w:tc>
      </w:tr>
      <w:tr w14:paraId="45CD5F8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07D3A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ACA8EE">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8CF7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AEDB5">
            <w:pPr>
              <w:jc w:val="center"/>
            </w:pPr>
            <w:r>
              <w:rPr>
                <w:rFonts w:ascii="宋体" w:hAnsi="宋体" w:eastAsia="宋体"/>
                <w:sz w:val="16"/>
              </w:rPr>
              <w:t>收取的场地及设施服务费退还企业次数（次）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37F8D">
            <w:pPr>
              <w:jc w:val="center"/>
            </w:pPr>
            <w:r>
              <w:rPr>
                <w:rFonts w:ascii="宋体" w:hAnsi="宋体" w:eastAsia="宋体"/>
                <w:sz w:val="16"/>
              </w:rPr>
              <w:t>=28次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52B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C117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516B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EFA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6AE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C1AA5">
            <w:pPr>
              <w:jc w:val="center"/>
            </w:pPr>
            <w:r>
              <w:rPr>
                <w:rFonts w:ascii="宋体" w:hAnsi="宋体" w:eastAsia="宋体"/>
                <w:sz w:val="16"/>
              </w:rPr>
              <w:t>=28次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686E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4D7AC7">
            <w:pPr>
              <w:jc w:val="center"/>
            </w:pPr>
          </w:p>
        </w:tc>
      </w:tr>
      <w:tr w14:paraId="0257DE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949A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F9CC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1326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01BC6">
            <w:pPr>
              <w:jc w:val="center"/>
            </w:pPr>
            <w:r>
              <w:rPr>
                <w:rFonts w:ascii="宋体" w:hAnsi="宋体" w:eastAsia="宋体"/>
                <w:sz w:val="16"/>
              </w:rPr>
              <w:t>按照《经济责任审计报告》（克党审办经责报</w:t>
            </w:r>
            <w:r>
              <w:rPr>
                <w:rFonts w:hint="eastAsia" w:ascii="宋体" w:hAnsi="宋体"/>
                <w:sz w:val="16"/>
                <w:lang w:eastAsia="zh-CN"/>
              </w:rPr>
              <w:t>〔2024〕1号</w:t>
            </w:r>
            <w:r>
              <w:rPr>
                <w:rFonts w:ascii="宋体" w:hAnsi="宋体" w:eastAsia="宋体"/>
                <w:sz w:val="16"/>
              </w:rPr>
              <w:t>）文件标准执行（%）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7B2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7F0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D5FA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3363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4EE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132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55B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B152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A38F92">
            <w:pPr>
              <w:jc w:val="center"/>
            </w:pPr>
          </w:p>
        </w:tc>
      </w:tr>
      <w:tr w14:paraId="1119D3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CBD4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8EB7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31DF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225A6">
            <w:pPr>
              <w:jc w:val="center"/>
            </w:pPr>
            <w:r>
              <w:rPr>
                <w:rFonts w:ascii="宋体" w:hAnsi="宋体" w:eastAsia="宋体"/>
                <w:sz w:val="16"/>
              </w:rPr>
              <w:t>及时向审计局上报工程交易的基本情况及收支情况（%）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5D9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FD5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91BA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09EC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DCA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5DC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AFE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083F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27CCC4">
            <w:pPr>
              <w:jc w:val="center"/>
            </w:pPr>
          </w:p>
        </w:tc>
      </w:tr>
      <w:tr w14:paraId="22FD82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5FF3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C50E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C617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A417D">
            <w:pPr>
              <w:jc w:val="center"/>
            </w:pPr>
            <w:r>
              <w:rPr>
                <w:rFonts w:ascii="宋体" w:hAnsi="宋体" w:eastAsia="宋体"/>
                <w:sz w:val="16"/>
              </w:rPr>
              <w:t>退还28家场地及设施服务费（万元）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9E951">
            <w:pPr>
              <w:jc w:val="center"/>
            </w:pPr>
            <w:r>
              <w:rPr>
                <w:rFonts w:ascii="宋体" w:hAnsi="宋体" w:eastAsia="宋体"/>
                <w:sz w:val="16"/>
              </w:rPr>
              <w:t>=12.97万元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637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9BAB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2A76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356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434A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FC183">
            <w:pPr>
              <w:jc w:val="center"/>
            </w:pPr>
            <w:r>
              <w:rPr>
                <w:rFonts w:ascii="宋体" w:hAnsi="宋体" w:eastAsia="宋体"/>
                <w:sz w:val="16"/>
              </w:rPr>
              <w:t>=12.97万元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5C85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1EF893">
            <w:pPr>
              <w:jc w:val="center"/>
            </w:pPr>
          </w:p>
        </w:tc>
      </w:tr>
      <w:tr w14:paraId="647627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87D2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B027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172E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81E98">
            <w:pPr>
              <w:jc w:val="center"/>
            </w:pPr>
            <w:r>
              <w:rPr>
                <w:rFonts w:ascii="宋体" w:hAnsi="宋体" w:eastAsia="宋体"/>
                <w:sz w:val="16"/>
              </w:rPr>
              <w:t>切实减轻社会和企业负担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A7549">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DB0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EED8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6356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F8A4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E30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2FD12">
            <w:pPr>
              <w:jc w:val="center"/>
            </w:pPr>
            <w:r>
              <w:rPr>
                <w:rFonts w:ascii="宋体" w:hAnsi="宋体" w:eastAsia="宋体"/>
                <w:sz w:val="16"/>
              </w:rPr>
              <w:t>有效减轻</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CA8E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7AB2F2">
            <w:pPr>
              <w:jc w:val="center"/>
            </w:pPr>
          </w:p>
        </w:tc>
      </w:tr>
      <w:tr w14:paraId="378905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4E0F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2CEC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B072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2C968">
            <w:pPr>
              <w:jc w:val="center"/>
            </w:pPr>
            <w:r>
              <w:rPr>
                <w:rFonts w:ascii="宋体" w:hAnsi="宋体" w:eastAsia="宋体"/>
                <w:sz w:val="16"/>
              </w:rPr>
              <w:t>受益企业满意度（%）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3FDE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DC3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18C0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DE92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16CC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609C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D455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19CD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CB0051">
            <w:pPr>
              <w:jc w:val="center"/>
            </w:pPr>
          </w:p>
        </w:tc>
      </w:tr>
      <w:tr w14:paraId="643D561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998E1">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9BD7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CF29F">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6951519">
            <w:pPr>
              <w:jc w:val="center"/>
            </w:pPr>
            <w:r>
              <w:rPr>
                <w:rFonts w:ascii="宋体" w:hAnsi="宋体" w:eastAsia="宋体"/>
                <w:sz w:val="16"/>
              </w:rPr>
              <w:t>100分</w:t>
            </w:r>
          </w:p>
        </w:tc>
      </w:tr>
    </w:tbl>
    <w:p w14:paraId="5F39C2E0">
      <w:r>
        <w:br w:type="page"/>
      </w:r>
    </w:p>
    <w:p w14:paraId="036E1799">
      <w:pPr>
        <w:spacing w:line="640" w:lineRule="exact"/>
        <w:ind w:firstLine="640"/>
        <w:jc w:val="both"/>
        <w:outlineLvl w:val="2"/>
      </w:pPr>
      <w:r>
        <w:rPr>
          <w:rFonts w:ascii="黑体" w:hAnsi="黑体" w:eastAsia="黑体"/>
          <w:sz w:val="32"/>
        </w:rPr>
        <w:t>十二、其他需说明的事项</w:t>
      </w:r>
    </w:p>
    <w:p w14:paraId="41CC2123">
      <w:pPr>
        <w:spacing w:line="580" w:lineRule="exact"/>
        <w:ind w:firstLine="640"/>
        <w:jc w:val="both"/>
      </w:pPr>
      <w:r>
        <w:rPr>
          <w:rFonts w:ascii="仿宋_GB2312" w:hAnsi="仿宋_GB2312" w:eastAsia="仿宋_GB2312"/>
          <w:b w:val="0"/>
          <w:sz w:val="32"/>
        </w:rPr>
        <w:t>本单位无其他需说明的事项。</w:t>
      </w:r>
    </w:p>
    <w:p w14:paraId="3B090570">
      <w:r>
        <w:br w:type="page"/>
      </w:r>
    </w:p>
    <w:p w14:paraId="6AF1F2C4">
      <w:pPr>
        <w:spacing w:line="240" w:lineRule="auto"/>
        <w:jc w:val="center"/>
        <w:outlineLvl w:val="1"/>
      </w:pPr>
      <w:r>
        <w:rPr>
          <w:rFonts w:ascii="黑体" w:hAnsi="黑体" w:eastAsia="黑体"/>
          <w:sz w:val="32"/>
        </w:rPr>
        <w:t>第三部分 专业名词解释</w:t>
      </w:r>
    </w:p>
    <w:p w14:paraId="6235D61E">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77FC616">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7267C3E9">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4A4B4A0B">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2F693439">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688E6A7B">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299C24D7">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3434BC70">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E43D985">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EF81FC8">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2B6CF28B">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371620C7">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21C359D1">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B73E8FA">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14BA05CB">
      <w:r>
        <w:br w:type="page"/>
      </w:r>
    </w:p>
    <w:p w14:paraId="6C84F7FB">
      <w:pPr>
        <w:spacing w:line="240" w:lineRule="auto"/>
        <w:jc w:val="center"/>
        <w:outlineLvl w:val="1"/>
      </w:pPr>
      <w:r>
        <w:rPr>
          <w:rFonts w:ascii="黑体" w:hAnsi="黑体" w:eastAsia="黑体"/>
          <w:sz w:val="32"/>
        </w:rPr>
        <w:t>第四部分 部门决算报表（见附表）</w:t>
      </w:r>
    </w:p>
    <w:p w14:paraId="7C752B00">
      <w:pPr>
        <w:spacing w:line="240" w:lineRule="auto"/>
        <w:ind w:firstLine="640"/>
        <w:jc w:val="both"/>
      </w:pPr>
      <w:r>
        <w:rPr>
          <w:rFonts w:ascii="仿宋_GB2312" w:hAnsi="仿宋_GB2312" w:eastAsia="仿宋_GB2312"/>
          <w:b w:val="0"/>
          <w:sz w:val="32"/>
        </w:rPr>
        <w:t>一、《收入支出决算总表》</w:t>
      </w:r>
    </w:p>
    <w:p w14:paraId="5D7AB187">
      <w:pPr>
        <w:spacing w:line="240" w:lineRule="auto"/>
        <w:ind w:firstLine="640"/>
        <w:jc w:val="both"/>
      </w:pPr>
      <w:r>
        <w:rPr>
          <w:rFonts w:ascii="仿宋_GB2312" w:hAnsi="仿宋_GB2312" w:eastAsia="仿宋_GB2312"/>
          <w:b w:val="0"/>
          <w:sz w:val="32"/>
        </w:rPr>
        <w:t>二、《收入决算表》</w:t>
      </w:r>
    </w:p>
    <w:p w14:paraId="5CF6FD4B">
      <w:pPr>
        <w:spacing w:line="240" w:lineRule="auto"/>
        <w:ind w:firstLine="640"/>
        <w:jc w:val="both"/>
      </w:pPr>
      <w:r>
        <w:rPr>
          <w:rFonts w:ascii="仿宋_GB2312" w:hAnsi="仿宋_GB2312" w:eastAsia="仿宋_GB2312"/>
          <w:b w:val="0"/>
          <w:sz w:val="32"/>
        </w:rPr>
        <w:t>三、《支出决算表》</w:t>
      </w:r>
    </w:p>
    <w:p w14:paraId="3EA72D0C">
      <w:pPr>
        <w:spacing w:line="240" w:lineRule="auto"/>
        <w:ind w:firstLine="640"/>
        <w:jc w:val="both"/>
      </w:pPr>
      <w:r>
        <w:rPr>
          <w:rFonts w:ascii="仿宋_GB2312" w:hAnsi="仿宋_GB2312" w:eastAsia="仿宋_GB2312"/>
          <w:b w:val="0"/>
          <w:sz w:val="32"/>
        </w:rPr>
        <w:t>四、《财政拨款收入支出决算总表》</w:t>
      </w:r>
    </w:p>
    <w:p w14:paraId="6BBFEB38">
      <w:pPr>
        <w:spacing w:line="240" w:lineRule="auto"/>
        <w:ind w:firstLine="640"/>
        <w:jc w:val="both"/>
      </w:pPr>
      <w:r>
        <w:rPr>
          <w:rFonts w:ascii="仿宋_GB2312" w:hAnsi="仿宋_GB2312" w:eastAsia="仿宋_GB2312"/>
          <w:b w:val="0"/>
          <w:sz w:val="32"/>
        </w:rPr>
        <w:t>五、《一般公共预算财政拨款支出决算表》</w:t>
      </w:r>
    </w:p>
    <w:p w14:paraId="181F2218">
      <w:pPr>
        <w:spacing w:line="240" w:lineRule="auto"/>
        <w:ind w:firstLine="640"/>
        <w:jc w:val="both"/>
      </w:pPr>
      <w:r>
        <w:rPr>
          <w:rFonts w:ascii="仿宋_GB2312" w:hAnsi="仿宋_GB2312" w:eastAsia="仿宋_GB2312"/>
          <w:b w:val="0"/>
          <w:sz w:val="32"/>
        </w:rPr>
        <w:t>六、《一般公共预算财政拨款基本支出决算表》</w:t>
      </w:r>
    </w:p>
    <w:p w14:paraId="2EDD4A8C">
      <w:pPr>
        <w:spacing w:line="240" w:lineRule="auto"/>
        <w:ind w:firstLine="640"/>
        <w:jc w:val="both"/>
      </w:pPr>
      <w:r>
        <w:rPr>
          <w:rFonts w:ascii="仿宋_GB2312" w:hAnsi="仿宋_GB2312" w:eastAsia="仿宋_GB2312"/>
          <w:b w:val="0"/>
          <w:sz w:val="32"/>
        </w:rPr>
        <w:t>七、《政府性基金预算财政拨款收入支出决算表》</w:t>
      </w:r>
    </w:p>
    <w:p w14:paraId="132C8095">
      <w:pPr>
        <w:spacing w:line="240" w:lineRule="auto"/>
        <w:ind w:firstLine="640"/>
        <w:jc w:val="both"/>
      </w:pPr>
      <w:r>
        <w:rPr>
          <w:rFonts w:ascii="仿宋_GB2312" w:hAnsi="仿宋_GB2312" w:eastAsia="仿宋_GB2312"/>
          <w:b w:val="0"/>
          <w:sz w:val="32"/>
        </w:rPr>
        <w:t>八、《国有资本经营预算财政拨款收入支出决算表》</w:t>
      </w:r>
    </w:p>
    <w:p w14:paraId="036E99C2">
      <w:pPr>
        <w:spacing w:line="240" w:lineRule="auto"/>
        <w:ind w:firstLine="640"/>
        <w:jc w:val="both"/>
      </w:pPr>
      <w:r>
        <w:rPr>
          <w:rFonts w:ascii="仿宋_GB2312" w:hAnsi="仿宋_GB2312" w:eastAsia="仿宋_GB2312"/>
          <w:b w:val="0"/>
          <w:sz w:val="32"/>
        </w:rPr>
        <w:t>九、《财政拨款“三公”经费支出决算表》</w:t>
      </w:r>
    </w:p>
    <w:p w14:paraId="57372FBF">
      <w:pPr>
        <w:spacing w:line="240" w:lineRule="auto"/>
        <w:ind w:firstLine="640"/>
        <w:jc w:val="both"/>
      </w:pPr>
    </w:p>
    <w:p w14:paraId="685CC1FC">
      <w:pPr>
        <w:spacing w:line="240" w:lineRule="auto"/>
        <w:ind w:firstLine="640"/>
        <w:jc w:val="both"/>
      </w:pPr>
    </w:p>
    <w:p w14:paraId="3807F035">
      <w:pPr>
        <w:spacing w:line="240" w:lineRule="auto"/>
        <w:ind w:firstLine="640"/>
        <w:jc w:val="both"/>
      </w:pPr>
    </w:p>
    <w:p w14:paraId="45D51C7C">
      <w:pPr>
        <w:spacing w:line="240" w:lineRule="auto"/>
        <w:ind w:firstLine="640"/>
        <w:jc w:val="both"/>
      </w:pPr>
    </w:p>
    <w:p w14:paraId="777905C9">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1AA4AFC-F2F5-4A94-8D94-F02E9ECF12F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D4DFC63C-47E5-4D55-93B0-DEFA918C863C}"/>
  </w:font>
  <w:font w:name="仿宋_GB2312">
    <w:panose1 w:val="02010609030101010101"/>
    <w:charset w:val="86"/>
    <w:family w:val="modern"/>
    <w:pitch w:val="default"/>
    <w:sig w:usb0="00000001" w:usb1="080E0000" w:usb2="00000000" w:usb3="00000000" w:csb0="00040000" w:csb1="00000000"/>
    <w:embedRegular r:id="rId3" w:fontKey="{D78BB808-757E-4234-8F7A-99597902100B}"/>
  </w:font>
  <w:font w:name="楷体_GB2312">
    <w:panose1 w:val="02010609030101010101"/>
    <w:charset w:val="86"/>
    <w:family w:val="auto"/>
    <w:pitch w:val="default"/>
    <w:sig w:usb0="00000001" w:usb1="080E0000" w:usb2="00000000" w:usb3="00000000" w:csb0="00040000" w:csb1="00000000"/>
    <w:embedRegular r:id="rId4" w:fontKey="{CDF47301-CF32-4360-BBC7-BE5D1987FF61}"/>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9625E8F"/>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875902"/>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44</Pages>
  <Words>5592</Words>
  <Characters>6334</Characters>
  <Lines>0</Lines>
  <Paragraphs>0</Paragraphs>
  <TotalTime>7</TotalTime>
  <ScaleCrop>false</ScaleCrop>
  <LinksUpToDate>false</LinksUpToDate>
  <CharactersWithSpaces>6344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2025-09-02T03:57:50Z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eyJoZGlkIjoiZTEwMTFjZmI3NWUwMGRmYWEyNzFiMzQ2OTlkZWE5ODAiLCJ1c2VySWQiOiI0MzE2NzY3NzkifQ==</vt:lpwstr>
  </property>
</Properties>
</file>