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克孜勒苏柯尔克孜自治州动物卫生监督所2024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1F6EACA">
      <w:r>
        <w:br w:type="page"/>
      </w:r>
    </w:p>
    <w:p w14:paraId="76B97B2E">
      <w:pPr>
        <w:spacing w:line="640" w:lineRule="exact"/>
        <w:jc w:val="center"/>
        <w:outlineLvl w:val="1"/>
      </w:pPr>
      <w:r>
        <w:rPr>
          <w:rFonts w:ascii="黑体" w:hAnsi="黑体" w:eastAsia="黑体"/>
          <w:sz w:val="32"/>
        </w:rPr>
        <w:t>第一部分 单位概况</w:t>
      </w:r>
    </w:p>
    <w:p w14:paraId="3D1538B5">
      <w:pPr>
        <w:spacing w:line="640" w:lineRule="exact"/>
        <w:ind w:firstLine="640"/>
        <w:jc w:val="both"/>
        <w:outlineLvl w:val="2"/>
      </w:pPr>
      <w:r>
        <w:rPr>
          <w:rFonts w:ascii="黑体" w:hAnsi="黑体" w:eastAsia="黑体"/>
          <w:sz w:val="32"/>
        </w:rPr>
        <w:t>一、主要职能</w:t>
      </w:r>
    </w:p>
    <w:p w14:paraId="400CE4B6">
      <w:pPr>
        <w:spacing w:line="580" w:lineRule="exact"/>
        <w:ind w:firstLine="640"/>
        <w:jc w:val="both"/>
      </w:pPr>
      <w:r>
        <w:rPr>
          <w:rFonts w:ascii="仿宋_GB2312" w:hAnsi="仿宋_GB2312" w:eastAsia="仿宋_GB2312"/>
          <w:sz w:val="32"/>
        </w:rPr>
        <w:t>克孜勒苏柯尔克孜自治州动物卫生监督所主要职能为：认真贯彻执行《中华人民共和国动物防疫法</w:t>
      </w:r>
      <w:r>
        <w:rPr>
          <w:rFonts w:hint="eastAsia" w:ascii="仿宋_GB2312" w:hAnsi="仿宋_GB2312" w:eastAsia="仿宋_GB2312"/>
          <w:sz w:val="32"/>
          <w:lang w:eastAsia="zh-CN"/>
        </w:rPr>
        <w:t>》《</w:t>
      </w:r>
      <w:r>
        <w:rPr>
          <w:rFonts w:ascii="仿宋_GB2312" w:hAnsi="仿宋_GB2312" w:eastAsia="仿宋_GB2312"/>
          <w:sz w:val="32"/>
        </w:rPr>
        <w:t>兽药管理条例</w:t>
      </w:r>
      <w:r>
        <w:rPr>
          <w:rFonts w:hint="eastAsia" w:ascii="仿宋_GB2312" w:hAnsi="仿宋_GB2312" w:eastAsia="仿宋_GB2312"/>
          <w:sz w:val="32"/>
          <w:lang w:eastAsia="zh-CN"/>
        </w:rPr>
        <w:t>》《</w:t>
      </w:r>
      <w:r>
        <w:rPr>
          <w:rFonts w:ascii="仿宋_GB2312" w:hAnsi="仿宋_GB2312" w:eastAsia="仿宋_GB2312"/>
          <w:sz w:val="32"/>
        </w:rPr>
        <w:t>饲料和饲料添加剂管理条例》、农业农村部《兽用生物制品管理办法》和自治区《动物防疫条例》；依法实施动物防疫，动物及动物产品检疫监督，动物产品安全和兽药监管等行政执法工作；负责自治州动物防疫检疫的法治宣传、技术人员培训、查处违法案件，负责技术仲裁。克孜勒苏柯尔克孜自治州</w:t>
      </w:r>
      <w:r>
        <w:rPr>
          <w:rFonts w:hint="eastAsia" w:ascii="仿宋_GB2312" w:hAnsi="仿宋_GB2312" w:eastAsia="仿宋_GB2312"/>
          <w:sz w:val="32"/>
          <w:lang w:eastAsia="zh-CN"/>
        </w:rPr>
        <w:t>动</w:t>
      </w:r>
      <w:r>
        <w:rPr>
          <w:rFonts w:ascii="仿宋_GB2312" w:hAnsi="仿宋_GB2312" w:eastAsia="仿宋_GB2312"/>
          <w:sz w:val="32"/>
        </w:rPr>
        <w:t>物卫生监督所主要职能为：认真贯彻执行《中华人民共和国动物防疫法</w:t>
      </w:r>
      <w:r>
        <w:rPr>
          <w:rFonts w:hint="eastAsia" w:ascii="仿宋_GB2312" w:hAnsi="仿宋_GB2312" w:eastAsia="仿宋_GB2312"/>
          <w:sz w:val="32"/>
          <w:lang w:eastAsia="zh-CN"/>
        </w:rPr>
        <w:t>》《</w:t>
      </w:r>
      <w:r>
        <w:rPr>
          <w:rFonts w:ascii="仿宋_GB2312" w:hAnsi="仿宋_GB2312" w:eastAsia="仿宋_GB2312"/>
          <w:sz w:val="32"/>
        </w:rPr>
        <w:t>兽药管理条例</w:t>
      </w:r>
      <w:r>
        <w:rPr>
          <w:rFonts w:hint="eastAsia" w:ascii="仿宋_GB2312" w:hAnsi="仿宋_GB2312" w:eastAsia="仿宋_GB2312"/>
          <w:sz w:val="32"/>
          <w:lang w:eastAsia="zh-CN"/>
        </w:rPr>
        <w:t>》《</w:t>
      </w:r>
      <w:r>
        <w:rPr>
          <w:rFonts w:ascii="仿宋_GB2312" w:hAnsi="仿宋_GB2312" w:eastAsia="仿宋_GB2312"/>
          <w:sz w:val="32"/>
        </w:rPr>
        <w:t>饲料和饲料添加剂管理条例》、农业农村部《兽用生物制品管理办法》和自治区《动物防疫条例》；依法实施动物防疫，动物及动物产品检疫监督，动物产品安全和兽药监管等行政执法工作；负责自治州动物防疫检疫的法治宣传、技术人员培训、查处违法案件，负责技术仲裁。</w:t>
      </w:r>
    </w:p>
    <w:p w14:paraId="03BCC6AC">
      <w:pPr>
        <w:spacing w:line="640" w:lineRule="exact"/>
        <w:ind w:firstLine="640"/>
        <w:jc w:val="both"/>
        <w:outlineLvl w:val="2"/>
      </w:pPr>
      <w:r>
        <w:rPr>
          <w:rFonts w:ascii="黑体" w:hAnsi="黑体" w:eastAsia="黑体"/>
          <w:sz w:val="32"/>
        </w:rPr>
        <w:t>二、机构设置及人员情况</w:t>
      </w:r>
    </w:p>
    <w:p w14:paraId="4F00531E">
      <w:pPr>
        <w:spacing w:line="580" w:lineRule="exact"/>
        <w:ind w:firstLine="640"/>
        <w:jc w:val="both"/>
      </w:pPr>
      <w:r>
        <w:rPr>
          <w:rFonts w:ascii="仿宋_GB2312" w:hAnsi="仿宋_GB2312" w:eastAsia="仿宋_GB2312"/>
          <w:sz w:val="32"/>
        </w:rPr>
        <w:t>克孜勒苏柯尔克孜自治州动物卫生监督所2024年度，实有人数17人，其中：在职人员8人，减少1人；离休人员0人，增加0人；退休人员9人,增加2人。</w:t>
      </w:r>
    </w:p>
    <w:p w14:paraId="5AA3C522">
      <w:pPr>
        <w:spacing w:line="580" w:lineRule="exact"/>
        <w:ind w:firstLine="640"/>
        <w:jc w:val="both"/>
      </w:pPr>
      <w:r>
        <w:rPr>
          <w:rFonts w:ascii="仿宋_GB2312" w:hAnsi="仿宋_GB2312" w:eastAsia="仿宋_GB2312"/>
          <w:sz w:val="32"/>
        </w:rPr>
        <w:t>克孜勒苏柯尔克孜自治州动物卫生监督所无下属预算单位，下设3个科室，分别是：办公室、业务科、财务室。</w:t>
      </w:r>
    </w:p>
    <w:p w14:paraId="09ED5DB7">
      <w:r>
        <w:br w:type="page"/>
      </w:r>
    </w:p>
    <w:p w14:paraId="4B025E72">
      <w:pPr>
        <w:spacing w:line="240" w:lineRule="auto"/>
        <w:jc w:val="center"/>
        <w:outlineLvl w:val="1"/>
      </w:pPr>
      <w:r>
        <w:rPr>
          <w:rFonts w:ascii="黑体" w:hAnsi="黑体" w:eastAsia="黑体"/>
          <w:sz w:val="32"/>
        </w:rPr>
        <w:t>第二部分 部门决算情况说明</w:t>
      </w:r>
    </w:p>
    <w:p w14:paraId="0B1F814F">
      <w:pPr>
        <w:spacing w:line="640" w:lineRule="exact"/>
        <w:ind w:firstLine="640"/>
        <w:jc w:val="both"/>
        <w:outlineLvl w:val="2"/>
      </w:pPr>
      <w:r>
        <w:rPr>
          <w:rFonts w:ascii="黑体" w:hAnsi="黑体" w:eastAsia="黑体"/>
          <w:sz w:val="32"/>
        </w:rPr>
        <w:t>一、收入支出决算总体情况说明</w:t>
      </w:r>
    </w:p>
    <w:p w14:paraId="6FDBB572">
      <w:pPr>
        <w:spacing w:line="580" w:lineRule="exact"/>
        <w:ind w:firstLine="640"/>
        <w:jc w:val="both"/>
      </w:pPr>
      <w:r>
        <w:rPr>
          <w:rFonts w:ascii="仿宋_GB2312" w:hAnsi="仿宋_GB2312" w:eastAsia="仿宋_GB2312"/>
          <w:b/>
          <w:sz w:val="32"/>
        </w:rPr>
        <w:t>2024年度收入总计232.06万元，</w:t>
      </w:r>
      <w:r>
        <w:rPr>
          <w:rFonts w:ascii="仿宋_GB2312" w:hAnsi="仿宋_GB2312" w:eastAsia="仿宋_GB2312"/>
          <w:b w:val="0"/>
          <w:sz w:val="32"/>
        </w:rPr>
        <w:t>其中：本年收入合计232.06万元，使用非财政拨款结余（含专用结余）0.00万元，年初结转和结余0.00万元。</w:t>
      </w:r>
    </w:p>
    <w:p w14:paraId="68E95CD5">
      <w:pPr>
        <w:spacing w:line="580" w:lineRule="exact"/>
        <w:ind w:firstLine="640"/>
        <w:jc w:val="both"/>
      </w:pPr>
      <w:r>
        <w:rPr>
          <w:rFonts w:ascii="仿宋_GB2312" w:hAnsi="仿宋_GB2312" w:eastAsia="仿宋_GB2312"/>
          <w:b/>
          <w:sz w:val="32"/>
        </w:rPr>
        <w:t>2024年度支出总计232.06万元，</w:t>
      </w:r>
      <w:r>
        <w:rPr>
          <w:rFonts w:ascii="仿宋_GB2312" w:hAnsi="仿宋_GB2312" w:eastAsia="仿宋_GB2312"/>
          <w:b w:val="0"/>
          <w:sz w:val="32"/>
        </w:rPr>
        <w:t>其中：本年支出合计232.06万元，结余分配0.00万元，年末结转和结余0.00万元。</w:t>
      </w:r>
    </w:p>
    <w:p w14:paraId="2D723590">
      <w:pPr>
        <w:spacing w:line="580" w:lineRule="exact"/>
        <w:ind w:firstLine="640"/>
        <w:jc w:val="both"/>
      </w:pPr>
      <w:r>
        <w:rPr>
          <w:rFonts w:ascii="仿宋_GB2312" w:hAnsi="仿宋_GB2312" w:eastAsia="仿宋_GB2312"/>
          <w:b w:val="0"/>
          <w:sz w:val="32"/>
        </w:rPr>
        <w:t>收入支出总体与上年相比，减少46.29万元，下降16.63%，主要原因是：本年在职人员减少，相关人员经费减少。本年减少动物防疫补助经费项目。</w:t>
      </w:r>
    </w:p>
    <w:p w14:paraId="39E78F67">
      <w:pPr>
        <w:spacing w:line="640" w:lineRule="exact"/>
        <w:ind w:firstLine="640"/>
        <w:jc w:val="both"/>
        <w:outlineLvl w:val="2"/>
      </w:pPr>
      <w:r>
        <w:rPr>
          <w:rFonts w:ascii="黑体" w:hAnsi="黑体" w:eastAsia="黑体"/>
          <w:sz w:val="32"/>
        </w:rPr>
        <w:t>二、收入决算情况说明</w:t>
      </w:r>
    </w:p>
    <w:p w14:paraId="66B3DF45">
      <w:pPr>
        <w:spacing w:line="580" w:lineRule="exact"/>
        <w:ind w:firstLine="640"/>
        <w:jc w:val="both"/>
      </w:pPr>
      <w:r>
        <w:rPr>
          <w:rFonts w:ascii="仿宋_GB2312" w:hAnsi="仿宋_GB2312" w:eastAsia="仿宋_GB2312"/>
          <w:b/>
          <w:sz w:val="32"/>
        </w:rPr>
        <w:t>本年收入232.06万元，</w:t>
      </w:r>
      <w:r>
        <w:rPr>
          <w:rFonts w:ascii="仿宋_GB2312" w:hAnsi="仿宋_GB2312" w:eastAsia="仿宋_GB2312"/>
          <w:b w:val="0"/>
          <w:sz w:val="32"/>
        </w:rPr>
        <w:t>其中：财政拨款收入232.06万元，占100.00%；上级补助收入0.00万元，占0.00%；事业收入0.00万元，占0.00%；经营收入0.00万元，占0.00%；附属单位上缴收入0.00万元，占0.00%；其他收入0.00万元，占0.00%。</w:t>
      </w:r>
    </w:p>
    <w:p w14:paraId="78E970A3">
      <w:pPr>
        <w:spacing w:line="640" w:lineRule="exact"/>
        <w:ind w:firstLine="640"/>
        <w:jc w:val="both"/>
        <w:outlineLvl w:val="2"/>
      </w:pPr>
      <w:r>
        <w:rPr>
          <w:rFonts w:ascii="黑体" w:hAnsi="黑体" w:eastAsia="黑体"/>
          <w:sz w:val="32"/>
        </w:rPr>
        <w:t>三、支出决算情况说明</w:t>
      </w:r>
    </w:p>
    <w:p w14:paraId="46E08B11">
      <w:pPr>
        <w:spacing w:line="580" w:lineRule="exact"/>
        <w:ind w:firstLine="640"/>
        <w:jc w:val="both"/>
      </w:pPr>
      <w:r>
        <w:rPr>
          <w:rFonts w:ascii="仿宋_GB2312" w:hAnsi="仿宋_GB2312" w:eastAsia="仿宋_GB2312"/>
          <w:b/>
          <w:sz w:val="32"/>
        </w:rPr>
        <w:t>本年支出232.06万元，</w:t>
      </w:r>
      <w:r>
        <w:rPr>
          <w:rFonts w:ascii="仿宋_GB2312" w:hAnsi="仿宋_GB2312" w:eastAsia="仿宋_GB2312"/>
          <w:b w:val="0"/>
          <w:sz w:val="32"/>
        </w:rPr>
        <w:t>其中：基本支出200.17万元，占86.26%；项目支出31.89万元，占13.74%；上缴上级支出0.00万元，占0.00%；经营支出0.00万元，占0.00%；对附属单位补助支出0.00万元，占0.00%。</w:t>
      </w:r>
    </w:p>
    <w:p w14:paraId="1AE63184">
      <w:pPr>
        <w:spacing w:line="640" w:lineRule="exact"/>
        <w:ind w:firstLine="640"/>
        <w:jc w:val="both"/>
        <w:outlineLvl w:val="2"/>
      </w:pPr>
      <w:r>
        <w:rPr>
          <w:rFonts w:ascii="黑体" w:hAnsi="黑体" w:eastAsia="黑体"/>
          <w:sz w:val="32"/>
        </w:rPr>
        <w:t>四、财政拨款收入支出决算总体情况说明</w:t>
      </w:r>
    </w:p>
    <w:p w14:paraId="5F3ADB00">
      <w:pPr>
        <w:spacing w:line="580" w:lineRule="exact"/>
        <w:ind w:firstLine="640"/>
        <w:jc w:val="both"/>
      </w:pPr>
      <w:r>
        <w:rPr>
          <w:rFonts w:ascii="仿宋_GB2312" w:hAnsi="仿宋_GB2312" w:eastAsia="仿宋_GB2312"/>
          <w:b/>
          <w:sz w:val="32"/>
        </w:rPr>
        <w:t>2024年度财政拨款收入总计232.06万元，</w:t>
      </w:r>
      <w:r>
        <w:rPr>
          <w:rFonts w:ascii="仿宋_GB2312" w:hAnsi="仿宋_GB2312" w:eastAsia="仿宋_GB2312"/>
          <w:b w:val="0"/>
          <w:sz w:val="32"/>
        </w:rPr>
        <w:t>其中：年初财政拨款结转和结余0.00万元，本年财政拨款收入232.06万元。</w:t>
      </w:r>
      <w:r>
        <w:rPr>
          <w:rFonts w:ascii="仿宋_GB2312" w:hAnsi="仿宋_GB2312" w:eastAsia="仿宋_GB2312"/>
          <w:b/>
          <w:sz w:val="32"/>
        </w:rPr>
        <w:t>财政拨款支出总计232.06万元，</w:t>
      </w:r>
      <w:r>
        <w:rPr>
          <w:rFonts w:ascii="仿宋_GB2312" w:hAnsi="仿宋_GB2312" w:eastAsia="仿宋_GB2312"/>
          <w:b w:val="0"/>
          <w:sz w:val="32"/>
        </w:rPr>
        <w:t>其中：年末财政拨款结转和结余0.00万元，本年财政拨款支出232.06万元。</w:t>
      </w:r>
    </w:p>
    <w:p w14:paraId="08DBCDD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减少46.29万元，下降16.63%，主要原因是：本年在职人员减少，相关人员经费减少。本年减少动物防疫补助经费项目。</w:t>
      </w:r>
      <w:r>
        <w:rPr>
          <w:rFonts w:ascii="仿宋_GB2312" w:hAnsi="仿宋_GB2312" w:eastAsia="仿宋_GB2312"/>
          <w:b/>
          <w:sz w:val="32"/>
        </w:rPr>
        <w:t>与年初预算相比，</w:t>
      </w:r>
      <w:r>
        <w:rPr>
          <w:rFonts w:ascii="仿宋_GB2312" w:hAnsi="仿宋_GB2312" w:eastAsia="仿宋_GB2312"/>
          <w:b w:val="0"/>
          <w:sz w:val="32"/>
        </w:rPr>
        <w:t>年初预算数211.37万元，决算数232.06万元，预决算差异率9.79%，主要原因是：本年在职人员调资，年中追加人员经费及人员工资、社保、公积金基数调增部分资金，导致预决算差异。</w:t>
      </w:r>
    </w:p>
    <w:p w14:paraId="7CA6188A">
      <w:pPr>
        <w:spacing w:line="640" w:lineRule="exact"/>
        <w:ind w:firstLine="640"/>
        <w:jc w:val="both"/>
        <w:outlineLvl w:val="2"/>
      </w:pPr>
      <w:r>
        <w:rPr>
          <w:rFonts w:ascii="黑体" w:hAnsi="黑体" w:eastAsia="黑体"/>
          <w:sz w:val="32"/>
        </w:rPr>
        <w:t>五、一般公共预算财政拨款支出决算情况说明</w:t>
      </w:r>
    </w:p>
    <w:p w14:paraId="1F435CC7">
      <w:pPr>
        <w:spacing w:line="640" w:lineRule="exact"/>
        <w:ind w:firstLine="640"/>
        <w:jc w:val="both"/>
        <w:outlineLvl w:val="3"/>
      </w:pPr>
      <w:r>
        <w:rPr>
          <w:rFonts w:ascii="楷体_GB2312" w:hAnsi="楷体_GB2312" w:eastAsia="楷体_GB2312"/>
          <w:b/>
          <w:sz w:val="32"/>
        </w:rPr>
        <w:t>（一）一般公共预算财政拨款支出决算总体情况</w:t>
      </w:r>
    </w:p>
    <w:p w14:paraId="34A625B7">
      <w:pPr>
        <w:spacing w:line="580" w:lineRule="exact"/>
        <w:ind w:firstLine="640"/>
        <w:jc w:val="both"/>
      </w:pPr>
      <w:r>
        <w:rPr>
          <w:rFonts w:ascii="仿宋_GB2312" w:hAnsi="仿宋_GB2312" w:eastAsia="仿宋_GB2312"/>
          <w:b/>
          <w:sz w:val="32"/>
        </w:rPr>
        <w:t>2024年度一般公共预算财政拨款支出232.06万元，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减少46.29万元，下降16.63%，主要原因是：本年在职人员减少，相关人员经费减少。本年减少动物防疫补助经费项目。</w:t>
      </w:r>
      <w:r>
        <w:rPr>
          <w:rFonts w:ascii="仿宋_GB2312" w:hAnsi="仿宋_GB2312" w:eastAsia="仿宋_GB2312"/>
          <w:b/>
          <w:sz w:val="32"/>
        </w:rPr>
        <w:t>与年初预算相比,</w:t>
      </w:r>
      <w:r>
        <w:rPr>
          <w:rFonts w:ascii="仿宋_GB2312" w:hAnsi="仿宋_GB2312" w:eastAsia="仿宋_GB2312"/>
          <w:b w:val="0"/>
          <w:sz w:val="32"/>
        </w:rPr>
        <w:t>年初预算数211.37万元，决算数232.06万元，预决算差异率9.79%，主要原因是：本年在职人员调资，年中追加人员经费及人员工资、社保、公积金基数调增部分资金，导致预决算差异。</w:t>
      </w:r>
    </w:p>
    <w:p w14:paraId="726826B1">
      <w:pPr>
        <w:spacing w:line="640" w:lineRule="exact"/>
        <w:ind w:firstLine="640"/>
        <w:jc w:val="both"/>
        <w:outlineLvl w:val="3"/>
      </w:pPr>
      <w:r>
        <w:rPr>
          <w:rFonts w:ascii="楷体_GB2312" w:hAnsi="楷体_GB2312" w:eastAsia="楷体_GB2312"/>
          <w:b/>
          <w:sz w:val="32"/>
        </w:rPr>
        <w:t>（二）一般公共预算财政拨款支出决算结构情况</w:t>
      </w:r>
    </w:p>
    <w:p w14:paraId="0A3A690C">
      <w:pPr>
        <w:spacing w:line="580" w:lineRule="exact"/>
        <w:ind w:firstLine="640"/>
        <w:jc w:val="both"/>
      </w:pPr>
      <w:r>
        <w:rPr>
          <w:rFonts w:ascii="仿宋_GB2312" w:hAnsi="仿宋_GB2312" w:eastAsia="仿宋_GB2312"/>
          <w:b w:val="0"/>
          <w:sz w:val="32"/>
        </w:rPr>
        <w:t>1.社会保障和就业支出(类)42.06万元,占18.12%。</w:t>
      </w:r>
    </w:p>
    <w:p w14:paraId="3373182C">
      <w:pPr>
        <w:spacing w:line="580" w:lineRule="exact"/>
        <w:ind w:firstLine="640"/>
        <w:jc w:val="both"/>
      </w:pPr>
      <w:r>
        <w:rPr>
          <w:rFonts w:ascii="仿宋_GB2312" w:hAnsi="仿宋_GB2312" w:eastAsia="仿宋_GB2312"/>
          <w:b w:val="0"/>
          <w:sz w:val="32"/>
        </w:rPr>
        <w:t>2.农林水支出(类)190.00万元,占81.88%。</w:t>
      </w:r>
    </w:p>
    <w:p w14:paraId="04A0EBB3">
      <w:pPr>
        <w:spacing w:line="640" w:lineRule="exact"/>
        <w:ind w:firstLine="640"/>
        <w:jc w:val="both"/>
        <w:outlineLvl w:val="3"/>
      </w:pPr>
      <w:r>
        <w:rPr>
          <w:rFonts w:ascii="楷体_GB2312" w:hAnsi="楷体_GB2312" w:eastAsia="楷体_GB2312"/>
          <w:b/>
          <w:sz w:val="32"/>
        </w:rPr>
        <w:t>（三）一般公共预算财政拨款支出决算具体情况</w:t>
      </w:r>
    </w:p>
    <w:p w14:paraId="130E5820">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1.社会保障和就业支出(类)行政事业单位养老支出(款)行政单位离退休(项):支出决算数为11.38万元，比上年决算增加4.48万元，增长64.93%,主要原因是：本年退休人员增加，退休费支出增加。</w:t>
      </w:r>
    </w:p>
    <w:p w14:paraId="5CF1FB89">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17.62万元，比上年决算减少0.17万元，下降0.96%,主要原因是：本年在职人员减少，单位基本养老保险缴费较上年减少。</w:t>
      </w:r>
    </w:p>
    <w:p w14:paraId="4904D7BB">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10.78万元，比上年决算减少3.57万元，下降24.88%,主要原因是：本年新增退休人员较上年减少，职业年金缴费较上年减少。</w:t>
      </w:r>
    </w:p>
    <w:p w14:paraId="0FD91FB3">
      <w:pPr>
        <w:spacing w:line="580" w:lineRule="exact"/>
        <w:ind w:firstLine="640"/>
        <w:jc w:val="both"/>
      </w:pPr>
      <w:r>
        <w:rPr>
          <w:rFonts w:ascii="仿宋_GB2312" w:hAnsi="仿宋_GB2312" w:eastAsia="仿宋_GB2312"/>
          <w:b w:val="0"/>
          <w:sz w:val="32"/>
        </w:rPr>
        <w:t>4.社会保障和就业支出(类)就业补助(款)就业见习补贴(项):支出决算数为2.28万元，比上年决算增加1.14万元，增长100.00%,主要原因是：本年增加见习生，就业见习补贴经费支出增加。</w:t>
      </w:r>
    </w:p>
    <w:p w14:paraId="798267BB">
      <w:pPr>
        <w:spacing w:line="580" w:lineRule="exact"/>
        <w:ind w:firstLine="640"/>
        <w:jc w:val="both"/>
      </w:pPr>
      <w:r>
        <w:rPr>
          <w:rFonts w:ascii="仿宋_GB2312" w:hAnsi="仿宋_GB2312" w:eastAsia="仿宋_GB2312"/>
          <w:b w:val="0"/>
          <w:sz w:val="32"/>
        </w:rPr>
        <w:t>5.农林水支出(类)农业农村(款)行政运行(项):支出决算数为160.39万元，比上年决算减少35.45万元，下降18.10%,主要原因是：本年在职人员减少，相应人员经费较上年减少。</w:t>
      </w:r>
    </w:p>
    <w:p w14:paraId="42D02E6B">
      <w:pPr>
        <w:spacing w:line="580" w:lineRule="exact"/>
        <w:ind w:firstLine="640"/>
        <w:jc w:val="both"/>
      </w:pPr>
      <w:r>
        <w:rPr>
          <w:rFonts w:ascii="仿宋_GB2312" w:hAnsi="仿宋_GB2312" w:eastAsia="仿宋_GB2312"/>
          <w:b w:val="0"/>
          <w:sz w:val="32"/>
        </w:rPr>
        <w:t>6.农林水支出(类)农业农村(款)病虫害控制(项):支出决算数为27.70万元，比上年决算减少14.63万元，下降34.56%,主要原因是：本年减少动物防疫补助项目经费。</w:t>
      </w:r>
    </w:p>
    <w:p w14:paraId="121CC1D0">
      <w:pPr>
        <w:spacing w:line="580" w:lineRule="exact"/>
        <w:ind w:firstLine="640"/>
        <w:jc w:val="both"/>
      </w:pPr>
      <w:r>
        <w:rPr>
          <w:rFonts w:ascii="仿宋_GB2312" w:hAnsi="仿宋_GB2312" w:eastAsia="仿宋_GB2312"/>
          <w:b w:val="0"/>
          <w:sz w:val="32"/>
        </w:rPr>
        <w:t>7.农林水支出(类)农业农村(款)其他农业农村支出(项):支出决算数为1.91万元，比上年决算增加1.91万元，增长100.00%,主要原因是：本年新增动物及动物产品检疫工作经费项目增加。</w:t>
      </w:r>
    </w:p>
    <w:p w14:paraId="37D08219">
      <w:pPr>
        <w:spacing w:line="640" w:lineRule="exact"/>
        <w:ind w:firstLine="640"/>
        <w:jc w:val="both"/>
        <w:outlineLvl w:val="2"/>
      </w:pPr>
      <w:r>
        <w:rPr>
          <w:rFonts w:ascii="黑体" w:hAnsi="黑体" w:eastAsia="黑体"/>
          <w:sz w:val="32"/>
        </w:rPr>
        <w:t>六、一般公共预算财政拨款基本支出决算情况说明</w:t>
      </w:r>
    </w:p>
    <w:p w14:paraId="726217A2">
      <w:pPr>
        <w:spacing w:line="580" w:lineRule="exact"/>
        <w:ind w:firstLine="640"/>
        <w:jc w:val="both"/>
      </w:pPr>
      <w:r>
        <w:rPr>
          <w:rFonts w:ascii="仿宋_GB2312" w:hAnsi="仿宋_GB2312" w:eastAsia="仿宋_GB2312"/>
          <w:b w:val="0"/>
          <w:sz w:val="32"/>
        </w:rPr>
        <w:t>2024年度一般公共预算财政拨款基本支出200.17万元，其中：</w:t>
      </w:r>
      <w:r>
        <w:rPr>
          <w:rFonts w:ascii="仿宋_GB2312" w:hAnsi="仿宋_GB2312" w:eastAsia="仿宋_GB2312"/>
          <w:b/>
          <w:sz w:val="32"/>
        </w:rPr>
        <w:t>人员经费193.67万元，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包括：基本工资、津贴补贴、奖金、机关事业单位基本养老保险缴费、职业年金缴费、职工基本医疗保险缴费、其他社会保障缴费、住房公积金、其他工资福利支出、退休费、生活补助、奖励金。</w:t>
      </w:r>
    </w:p>
    <w:p w14:paraId="066F3EE0">
      <w:pPr>
        <w:spacing w:line="580" w:lineRule="exact"/>
        <w:ind w:firstLine="640"/>
        <w:jc w:val="both"/>
      </w:pPr>
      <w:r>
        <w:rPr>
          <w:rFonts w:ascii="仿宋_GB2312" w:hAnsi="仿宋_GB2312" w:eastAsia="仿宋_GB2312"/>
          <w:b/>
          <w:sz w:val="32"/>
        </w:rPr>
        <w:t>公用经费6.50万元，</w:t>
      </w:r>
      <w:r>
        <w:rPr>
          <w:rFonts w:ascii="仿宋_GB2312" w:hAnsi="仿宋_GB2312" w:eastAsia="仿宋_GB2312"/>
          <w:b w:val="0"/>
          <w:sz w:val="32"/>
        </w:rPr>
        <w:t>包括：办公费、水费、电费、邮电费、劳务费、工会经费、福利费、公务用车运行维护费、其他商品和服务支出。</w:t>
      </w:r>
    </w:p>
    <w:p w14:paraId="78F1EF8B">
      <w:pPr>
        <w:spacing w:line="640" w:lineRule="exact"/>
        <w:ind w:firstLine="640"/>
        <w:jc w:val="both"/>
        <w:outlineLvl w:val="2"/>
      </w:pPr>
      <w:r>
        <w:rPr>
          <w:rFonts w:ascii="黑体" w:hAnsi="黑体" w:eastAsia="黑体"/>
          <w:sz w:val="32"/>
        </w:rPr>
        <w:t>七、政府性基金预算财政拨款收入支出决算情况说明</w:t>
      </w:r>
    </w:p>
    <w:p w14:paraId="58FF3EE4">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F495C44">
      <w:pPr>
        <w:spacing w:line="640" w:lineRule="exact"/>
        <w:ind w:firstLine="640"/>
        <w:jc w:val="both"/>
        <w:outlineLvl w:val="2"/>
      </w:pPr>
      <w:r>
        <w:rPr>
          <w:rFonts w:ascii="黑体" w:hAnsi="黑体" w:eastAsia="黑体"/>
          <w:sz w:val="32"/>
        </w:rPr>
        <w:t>八、国有资本经营预算财政拨款收入支出决算情况说明</w:t>
      </w:r>
    </w:p>
    <w:p w14:paraId="7AE4EC3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4FEC621">
      <w:pPr>
        <w:spacing w:line="640" w:lineRule="exact"/>
        <w:ind w:firstLine="640"/>
        <w:jc w:val="both"/>
        <w:outlineLvl w:val="2"/>
      </w:pPr>
      <w:r>
        <w:rPr>
          <w:rFonts w:ascii="黑体" w:hAnsi="黑体" w:eastAsia="黑体"/>
          <w:sz w:val="32"/>
        </w:rPr>
        <w:t>九、财政拨款“三公”经费支出决算情况说明</w:t>
      </w:r>
    </w:p>
    <w:p w14:paraId="5F2348FA">
      <w:pPr>
        <w:spacing w:line="580" w:lineRule="exact"/>
        <w:ind w:firstLine="640"/>
        <w:jc w:val="both"/>
      </w:pPr>
      <w:r>
        <w:rPr>
          <w:rFonts w:ascii="仿宋_GB2312" w:hAnsi="仿宋_GB2312" w:eastAsia="仿宋_GB2312"/>
          <w:b/>
          <w:sz w:val="32"/>
        </w:rPr>
        <w:t>2024年度财政拨款“三公”经费支出2.24万元，</w:t>
      </w:r>
      <w:r>
        <w:rPr>
          <w:rFonts w:ascii="仿宋_GB2312" w:hAnsi="仿宋_GB2312" w:eastAsia="仿宋_GB2312"/>
          <w:b w:val="0"/>
          <w:sz w:val="32"/>
        </w:rPr>
        <w:t>比上年减少0.44万元，下降16.42%，主要原因是：严格执行中央八项规定精神，厉行节约，减少公务用车运行维护费。其中：因公出国（境）费支出0.00万元，占0.00%，比上年增加0.00万元，增长0.00%，主要原因是：2023年与2024年均未安排因公出国（境）费支出。公务用车购置及运行维护费支出2.24万元，占100.00%，比上年减少0.44万元，下降16.42%，主要原因是：严格执行中央</w:t>
      </w:r>
      <w:bookmarkStart w:id="0" w:name="_GoBack"/>
      <w:r>
        <w:rPr>
          <w:rFonts w:ascii="仿宋_GB2312" w:hAnsi="仿宋_GB2312" w:eastAsia="仿宋_GB2312"/>
          <w:b w:val="0"/>
          <w:sz w:val="32"/>
        </w:rPr>
        <w:t>八项规定</w:t>
      </w:r>
      <w:bookmarkEnd w:id="0"/>
      <w:r>
        <w:rPr>
          <w:rFonts w:ascii="仿宋_GB2312" w:hAnsi="仿宋_GB2312" w:eastAsia="仿宋_GB2312"/>
          <w:b w:val="0"/>
          <w:sz w:val="32"/>
        </w:rPr>
        <w:t>精神，厉行节约，减少公务用车运行维护费。公务接待费支出0.00万元，占0.00%，比上年增加0.00万元，增长0.00%，主要原因是：2023年与2024年均未安排公务接待费支出。</w:t>
      </w:r>
    </w:p>
    <w:p w14:paraId="4F15866B">
      <w:pPr>
        <w:spacing w:line="580" w:lineRule="exact"/>
        <w:ind w:firstLine="640"/>
        <w:jc w:val="both"/>
      </w:pPr>
      <w:r>
        <w:rPr>
          <w:rFonts w:ascii="仿宋_GB2312" w:hAnsi="仿宋_GB2312" w:eastAsia="仿宋_GB2312"/>
          <w:b/>
          <w:sz w:val="32"/>
        </w:rPr>
        <w:t>具体情况如下：</w:t>
      </w:r>
    </w:p>
    <w:p w14:paraId="798614A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6029C34">
      <w:pPr>
        <w:spacing w:line="580" w:lineRule="exact"/>
        <w:ind w:firstLine="640"/>
        <w:jc w:val="both"/>
      </w:pPr>
      <w:r>
        <w:rPr>
          <w:rFonts w:ascii="仿宋_GB2312" w:hAnsi="仿宋_GB2312" w:eastAsia="仿宋_GB2312"/>
          <w:b w:val="0"/>
          <w:sz w:val="32"/>
        </w:rPr>
        <w:t>公务用车购置及运行维护费2.24万元，其中：公务用车购置费0.00万元，公务用车运行维护费2.24万元。公务用车运行维护费开支内容包括车辆加油费、维修费、保险费、审车费、过路费等。公务用车购置数0辆，公务用车保有量2辆。国有资产占用情况中固定资产车辆2辆，与公务用车保有量差异原因是：本单位固定资产车辆与公务用车保有量一致无差异。</w:t>
      </w:r>
    </w:p>
    <w:p w14:paraId="586FA1E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9E7026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2.24万元，决算数2.24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2.24万元，决算数2.24万元，预决算差异率0.00%，主要原因是：严格按照预算执行，预决算无差异。公务接待费全年预算数0.00万元，决算数0.00万元，预决算差异率0.00%，主要原因是：本单位无公务接待费。</w:t>
      </w:r>
    </w:p>
    <w:p w14:paraId="2878FFAE">
      <w:pPr>
        <w:spacing w:line="640" w:lineRule="exact"/>
        <w:ind w:firstLine="640"/>
        <w:jc w:val="both"/>
        <w:outlineLvl w:val="2"/>
      </w:pPr>
      <w:r>
        <w:rPr>
          <w:rFonts w:ascii="黑体" w:hAnsi="黑体" w:eastAsia="黑体"/>
          <w:sz w:val="32"/>
        </w:rPr>
        <w:t>十、其他重要事项的情况说明</w:t>
      </w:r>
    </w:p>
    <w:p w14:paraId="6FF0FC01">
      <w:pPr>
        <w:spacing w:line="640" w:lineRule="exact"/>
        <w:ind w:firstLine="640"/>
        <w:jc w:val="both"/>
        <w:outlineLvl w:val="3"/>
      </w:pPr>
      <w:r>
        <w:rPr>
          <w:rFonts w:ascii="楷体_GB2312" w:hAnsi="楷体_GB2312" w:eastAsia="楷体_GB2312"/>
          <w:b/>
          <w:sz w:val="32"/>
        </w:rPr>
        <w:t>（一）机关运行经费及公用经费支出情况</w:t>
      </w:r>
    </w:p>
    <w:p w14:paraId="1C42F6D3">
      <w:pPr>
        <w:spacing w:line="580" w:lineRule="exact"/>
        <w:ind w:firstLine="640"/>
        <w:jc w:val="both"/>
      </w:pPr>
      <w:r>
        <w:rPr>
          <w:rFonts w:ascii="仿宋_GB2312" w:hAnsi="仿宋_GB2312" w:eastAsia="仿宋_GB2312"/>
          <w:b w:val="0"/>
          <w:sz w:val="32"/>
        </w:rPr>
        <w:t>2024年度克孜勒苏柯尔克孜自治州动物卫生监督所（行政单位和参照公务员法管理事业单位）机关运行经费支出6.50万元，比上年减少0.04万元，下降0.61%，主要原因是：严格控制公用经费，合理节约办公用品，减少不必要开支。</w:t>
      </w:r>
    </w:p>
    <w:p w14:paraId="16E019E1">
      <w:pPr>
        <w:spacing w:line="640" w:lineRule="exact"/>
        <w:ind w:firstLine="640"/>
        <w:jc w:val="both"/>
        <w:outlineLvl w:val="3"/>
      </w:pPr>
      <w:r>
        <w:rPr>
          <w:rFonts w:ascii="楷体_GB2312" w:hAnsi="楷体_GB2312" w:eastAsia="楷体_GB2312"/>
          <w:b/>
          <w:sz w:val="32"/>
        </w:rPr>
        <w:t>（二）政府采购情况</w:t>
      </w:r>
    </w:p>
    <w:p w14:paraId="3125C5E1">
      <w:pPr>
        <w:spacing w:line="580" w:lineRule="exact"/>
        <w:ind w:firstLine="640"/>
        <w:jc w:val="both"/>
      </w:pPr>
      <w:r>
        <w:rPr>
          <w:rFonts w:ascii="仿宋_GB2312" w:hAnsi="仿宋_GB2312" w:eastAsia="仿宋_GB2312"/>
          <w:b w:val="0"/>
          <w:sz w:val="32"/>
        </w:rPr>
        <w:t>2024年度政府采购支出总额2.28万元，其中：政府采购货物支出0.00万元、政府采购工程支出0.00万元、政府采购服务支出2.28万元。</w:t>
      </w:r>
    </w:p>
    <w:p w14:paraId="5ADF8B57">
      <w:pPr>
        <w:spacing w:line="580" w:lineRule="exact"/>
        <w:ind w:firstLine="640"/>
        <w:jc w:val="both"/>
      </w:pPr>
      <w:r>
        <w:rPr>
          <w:rFonts w:ascii="仿宋_GB2312" w:hAnsi="仿宋_GB2312" w:eastAsia="仿宋_GB2312"/>
          <w:b w:val="0"/>
          <w:sz w:val="32"/>
        </w:rPr>
        <w:t>授予中小企业合同金额1.56万元，占政府采购支出总额的68.42%，其中：授予小微企业合同金额1.56万元，占政府采购支出总额的68.42%。</w:t>
      </w:r>
    </w:p>
    <w:p w14:paraId="06D69E92">
      <w:pPr>
        <w:spacing w:line="640" w:lineRule="exact"/>
        <w:ind w:firstLine="640"/>
        <w:jc w:val="both"/>
        <w:outlineLvl w:val="3"/>
      </w:pPr>
      <w:r>
        <w:rPr>
          <w:rFonts w:ascii="楷体_GB2312" w:hAnsi="楷体_GB2312" w:eastAsia="楷体_GB2312"/>
          <w:b/>
          <w:sz w:val="32"/>
        </w:rPr>
        <w:t>（三）国有资产占用情况说明</w:t>
      </w:r>
    </w:p>
    <w:p w14:paraId="707ED348">
      <w:pPr>
        <w:spacing w:line="580" w:lineRule="exact"/>
        <w:ind w:firstLine="640"/>
        <w:jc w:val="both"/>
      </w:pPr>
      <w:r>
        <w:rPr>
          <w:rFonts w:ascii="仿宋_GB2312" w:hAnsi="仿宋_GB2312" w:eastAsia="仿宋_GB2312"/>
          <w:b w:val="0"/>
          <w:sz w:val="32"/>
        </w:rPr>
        <w:t>截至2024年12月31日，房屋0.00平方米，价值0.00万元。车辆2辆，价值38.39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088360D9">
      <w:pPr>
        <w:spacing w:line="640" w:lineRule="exact"/>
        <w:ind w:firstLine="640"/>
        <w:jc w:val="both"/>
        <w:outlineLvl w:val="2"/>
      </w:pPr>
      <w:r>
        <w:rPr>
          <w:rFonts w:ascii="黑体" w:hAnsi="黑体" w:eastAsia="黑体"/>
          <w:sz w:val="32"/>
        </w:rPr>
        <w:t>十一、预算绩效的情况说明</w:t>
      </w:r>
    </w:p>
    <w:p w14:paraId="0C61C9F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232.06万元，实际执行总额232.06万元；预算绩效评价项目4个，全年预算数36.25万元，全年执行数29.61万元。预算绩效管理取得的成效：为加强预算管理，规范财务行为，已制定各项管理制度，有效保障了高效履行工作职能，加强了制度建设，打牢绩效管理工作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强化运行监管，突出结果导向。预算项目和预算资金一经批复，相关单位应当迅速组织执行并加强管理，财政及有关监督部门应当动态掌握情况并监督实施。一是确定监控重点。按照“有申报就有监控、有执行就要跟进”的要求，重点对社会关注度高的民生工程、影响地方经济社会发展的基础设施建设工程的推进运行情况进行全过程监督。二是明确监管内容。要把项目的绩效目标实现程度、资金使用、项目实施、项目管理等情况全部纳入监督范围。三是强化整改措施。绩效运行中发现的问题，要即知即改；绩效评价时指出的问题，要问责问效；管理机制上存在的问题，要标本兼治。具体附整体支出绩效自评表，项目支出绩效自评表和评价报告。</w:t>
      </w:r>
    </w:p>
    <w:p w14:paraId="51E2E041">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049BDCDE">
        <w:tblPrEx>
          <w:tblCellMar>
            <w:top w:w="0" w:type="dxa"/>
            <w:left w:w="108" w:type="dxa"/>
            <w:bottom w:w="0" w:type="dxa"/>
            <w:right w:w="108" w:type="dxa"/>
          </w:tblCellMar>
        </w:tblPrEx>
        <w:tc>
          <w:tcPr>
            <w:tcW w:w="8840" w:type="dxa"/>
            <w:gridSpan w:val="8"/>
            <w:vAlign w:val="center"/>
          </w:tcPr>
          <w:p w14:paraId="4A63426D">
            <w:pPr>
              <w:jc w:val="center"/>
            </w:pPr>
            <w:r>
              <w:rPr>
                <w:rFonts w:ascii="宋体" w:hAnsi="宋体" w:eastAsia="宋体"/>
                <w:sz w:val="24"/>
              </w:rPr>
              <w:t>单位整体支出绩效自评表</w:t>
            </w:r>
          </w:p>
        </w:tc>
      </w:tr>
      <w:tr w14:paraId="5BAD01B9">
        <w:tblPrEx>
          <w:tblCellMar>
            <w:top w:w="0" w:type="dxa"/>
            <w:left w:w="108" w:type="dxa"/>
            <w:bottom w:w="0" w:type="dxa"/>
            <w:right w:w="108" w:type="dxa"/>
          </w:tblCellMar>
        </w:tblPrEx>
        <w:tc>
          <w:tcPr>
            <w:tcW w:w="8840" w:type="dxa"/>
            <w:gridSpan w:val="8"/>
            <w:vAlign w:val="center"/>
          </w:tcPr>
          <w:p w14:paraId="1AB8BF84">
            <w:pPr>
              <w:jc w:val="center"/>
            </w:pPr>
            <w:r>
              <w:rPr>
                <w:rFonts w:ascii="宋体" w:hAnsi="宋体" w:eastAsia="宋体"/>
                <w:sz w:val="24"/>
              </w:rPr>
              <w:t>（2024年度）</w:t>
            </w:r>
          </w:p>
        </w:tc>
      </w:tr>
      <w:tr w14:paraId="3B21E39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82A957">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696005">
            <w:pPr>
              <w:jc w:val="center"/>
            </w:pPr>
            <w:r>
              <w:rPr>
                <w:rFonts w:ascii="宋体" w:hAnsi="宋体" w:eastAsia="宋体"/>
                <w:sz w:val="16"/>
              </w:rPr>
              <w:t>克孜勒苏柯尔克孜自治州动物卫生监督所</w:t>
            </w:r>
          </w:p>
        </w:tc>
      </w:tr>
      <w:tr w14:paraId="4836AA2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CE2F6C">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0C6807">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24184F">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2FE805">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682591">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A3ABC7">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24D650">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8A8576">
            <w:pPr>
              <w:jc w:val="center"/>
            </w:pPr>
            <w:r>
              <w:rPr>
                <w:rFonts w:ascii="宋体" w:hAnsi="宋体" w:eastAsia="宋体"/>
                <w:sz w:val="16"/>
              </w:rPr>
              <w:t>得分</w:t>
            </w:r>
          </w:p>
        </w:tc>
      </w:tr>
      <w:tr w14:paraId="20F2EC9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84CA0B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AEA43B">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9110C3">
            <w:pPr>
              <w:jc w:val="center"/>
            </w:pPr>
            <w:r>
              <w:rPr>
                <w:rFonts w:ascii="宋体" w:hAnsi="宋体" w:eastAsia="宋体"/>
                <w:sz w:val="16"/>
              </w:rPr>
              <w:t>211.36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07562D">
            <w:pPr>
              <w:jc w:val="center"/>
            </w:pPr>
            <w:r>
              <w:rPr>
                <w:rFonts w:ascii="宋体" w:hAnsi="宋体" w:eastAsia="宋体"/>
                <w:sz w:val="16"/>
              </w:rPr>
              <w:t>232.06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092C24">
            <w:pPr>
              <w:jc w:val="center"/>
            </w:pPr>
            <w:r>
              <w:rPr>
                <w:rFonts w:ascii="宋体" w:hAnsi="宋体" w:eastAsia="宋体"/>
                <w:sz w:val="16"/>
              </w:rPr>
              <w:t>232.06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C5B105">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2E91CF">
            <w:pPr>
              <w:jc w:val="center"/>
            </w:pPr>
            <w:r>
              <w:rPr>
                <w:rFonts w:ascii="宋体" w:hAnsi="宋体" w:eastAsia="宋体"/>
                <w:sz w:val="16"/>
              </w:rPr>
              <w:t>100.00%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FE4FBE">
            <w:pPr>
              <w:jc w:val="center"/>
              <w:rPr>
                <w:rFonts w:hint="default" w:eastAsia="宋体"/>
                <w:lang w:val="en-US" w:eastAsia="zh-CN"/>
              </w:rPr>
            </w:pPr>
            <w:r>
              <w:rPr>
                <w:rFonts w:ascii="宋体" w:hAnsi="宋体" w:eastAsia="宋体"/>
                <w:sz w:val="16"/>
              </w:rPr>
              <w:t>1</w:t>
            </w:r>
            <w:r>
              <w:rPr>
                <w:rFonts w:hint="eastAsia" w:ascii="宋体" w:hAnsi="宋体"/>
                <w:sz w:val="16"/>
                <w:lang w:val="en-US" w:eastAsia="zh-CN"/>
              </w:rPr>
              <w:t>0.00</w:t>
            </w:r>
          </w:p>
        </w:tc>
      </w:tr>
      <w:tr w14:paraId="7CA52D8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C81C80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65CA9C">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C16840">
            <w:pPr>
              <w:jc w:val="center"/>
            </w:pPr>
            <w:r>
              <w:rPr>
                <w:rFonts w:ascii="宋体" w:hAnsi="宋体" w:eastAsia="宋体"/>
                <w:sz w:val="16"/>
              </w:rPr>
              <w:t>24.25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6C3F2C">
            <w:pPr>
              <w:jc w:val="center"/>
            </w:pPr>
            <w:r>
              <w:rPr>
                <w:rFonts w:ascii="宋体" w:hAnsi="宋体" w:eastAsia="宋体"/>
                <w:sz w:val="16"/>
              </w:rPr>
              <w:t>27.70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F38EE6">
            <w:pPr>
              <w:jc w:val="center"/>
            </w:pPr>
            <w:r>
              <w:rPr>
                <w:rFonts w:ascii="宋体" w:hAnsi="宋体" w:eastAsia="宋体"/>
                <w:sz w:val="16"/>
              </w:rPr>
              <w:t>27.70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BAD6B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858D3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6475D9">
            <w:pPr>
              <w:jc w:val="center"/>
            </w:pPr>
            <w:r>
              <w:rPr>
                <w:rFonts w:ascii="宋体" w:hAnsi="宋体" w:eastAsia="宋体"/>
                <w:sz w:val="16"/>
              </w:rPr>
              <w:t>—</w:t>
            </w:r>
          </w:p>
        </w:tc>
      </w:tr>
      <w:tr w14:paraId="333EF6E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7D3F41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0C01C6">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3CAE3B">
            <w:pPr>
              <w:jc w:val="center"/>
            </w:pPr>
            <w:r>
              <w:rPr>
                <w:rFonts w:ascii="宋体" w:hAnsi="宋体" w:eastAsia="宋体"/>
                <w:sz w:val="16"/>
              </w:rPr>
              <w:t>187.11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3FE2C6">
            <w:pPr>
              <w:jc w:val="center"/>
            </w:pPr>
            <w:r>
              <w:rPr>
                <w:rFonts w:ascii="宋体" w:hAnsi="宋体" w:eastAsia="宋体"/>
                <w:sz w:val="16"/>
              </w:rPr>
              <w:t>204.36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6C26F4">
            <w:pPr>
              <w:jc w:val="center"/>
            </w:pPr>
            <w:r>
              <w:rPr>
                <w:rFonts w:ascii="宋体" w:hAnsi="宋体" w:eastAsia="宋体"/>
                <w:sz w:val="16"/>
              </w:rPr>
              <w:t>204.36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8A081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992A5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62E012">
            <w:pPr>
              <w:jc w:val="center"/>
            </w:pPr>
            <w:r>
              <w:rPr>
                <w:rFonts w:ascii="宋体" w:hAnsi="宋体" w:eastAsia="宋体"/>
                <w:sz w:val="16"/>
              </w:rPr>
              <w:t>—</w:t>
            </w:r>
          </w:p>
        </w:tc>
      </w:tr>
      <w:tr w14:paraId="3F4A85C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BE47DA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4DE452">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BE21D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4FDEA9">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D3FA8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C1C44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0DE9C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97A9F1">
            <w:pPr>
              <w:jc w:val="center"/>
            </w:pPr>
            <w:r>
              <w:rPr>
                <w:rFonts w:ascii="宋体" w:hAnsi="宋体" w:eastAsia="宋体"/>
                <w:sz w:val="16"/>
              </w:rPr>
              <w:t>—</w:t>
            </w:r>
          </w:p>
        </w:tc>
      </w:tr>
      <w:tr w14:paraId="74316AC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03F535">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58F24F">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AEA5CB">
            <w:pPr>
              <w:jc w:val="center"/>
            </w:pPr>
            <w:r>
              <w:rPr>
                <w:rFonts w:ascii="宋体" w:hAnsi="宋体" w:eastAsia="宋体"/>
                <w:sz w:val="16"/>
              </w:rPr>
              <w:t>实际完成情况</w:t>
            </w:r>
          </w:p>
        </w:tc>
      </w:tr>
      <w:tr w14:paraId="4F3DC69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27E8B69"/>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4F41DC">
            <w:pPr>
              <w:jc w:val="both"/>
            </w:pPr>
            <w:r>
              <w:rPr>
                <w:rFonts w:hint="eastAsia" w:ascii="宋体" w:hAnsi="宋体"/>
                <w:sz w:val="16"/>
                <w:lang w:eastAsia="zh-CN"/>
              </w:rPr>
              <w:t>1.</w:t>
            </w:r>
            <w:r>
              <w:rPr>
                <w:rFonts w:ascii="宋体" w:hAnsi="宋体" w:eastAsia="宋体"/>
                <w:sz w:val="16"/>
              </w:rPr>
              <w:t>规范实施屠宰检疫。各县（市）要按照《动物屠宰检疫规程》有关规定，实施派检疫员驻场检疫、全程同步检疫，做到职责明确，检疫操作到位，严格按照检疫标准出具《动物检疫合格证明》，并对检疫结果处理及各项记录严格要求，规范记录，确保定点屠宰场检疫率、出证率、检出病害动物和动物产品无害化处理率均达100%，严禁“两无”（无证、无标识）畜禽入场屠宰，严禁病害动物产品出场。严格执行急宰工作的落实，确保不漏一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2、强化流通环节的监督检查，用于“交易”的动物、由负责专业活畜市场的官方兽医严格查验动物检疫证明、核对动物耳标、对无《动物检疫证明》或动物未挂耳标不得进入交易市场，确保进入流通环节动物及其产品检疫率100%、持证率100%。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严格防疫条件审核，提高动物卫生监管水平。加强对未取得《动物防疫条件合格证》而从事动物及其产品饲养、经营、加工等不法行为的监管。四类场所《动物防疫条件合格证》审核发放率达到100%，并实行上报备案制度。</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加强对养殖环节病死畜禽无害化处理工作的监管。要认真贯彻落实《国务院办公厅关于建立病死畜禽无害化处理机制的意见》，加强组织领导，广泛宣传，加大对养殖环节病死畜禽无害化处理工作的监管力度，坚决杜绝乱扔乱弃，指导养殖者对病死畜禽必须进行无害化处理，同时要做好养殖环节病死畜禽无害化处理登记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加强重大动物疫病和人畜共患病防控工作监管。坚持“政府保密度、业务部门保质量”的工作原则，严格落实畜禽免疫、监测、监管等防控措施，监督重大动物疫病免疫密度常年保持在90%以上、免疫抗体合格率达到70%以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加大兽药、饲料和饲料添加剂、兽用生物制品监管。要逐步在养殖场（区、户）建立健全养殖档案，建立兽药、饲料及添加剂等投入品的购买和使用台账，确保台账记录齐全完备，填写规范，有据可查，禁止使用、储存“三无”兽药、饲料产品及违禁饲料添加剂、假劣兽药、人用医药或原料，监督检查面达到100%。各县市积极开展兽医减抗行动，兽药二维码追溯覆盖率达到95%以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7、强化生鲜乳检测和监管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8、积极开展“瘦肉精”专项整治工作。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9、加强宣传培训工作。</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AF3130">
            <w:pPr>
              <w:jc w:val="both"/>
            </w:pPr>
            <w:r>
              <w:rPr>
                <w:rFonts w:hint="eastAsia" w:ascii="宋体" w:hAnsi="宋体"/>
                <w:sz w:val="16"/>
                <w:lang w:eastAsia="zh-CN"/>
              </w:rPr>
              <w:t>截至2024</w:t>
            </w:r>
            <w:r>
              <w:rPr>
                <w:rFonts w:ascii="宋体" w:hAnsi="宋体" w:eastAsia="宋体"/>
                <w:sz w:val="16"/>
              </w:rPr>
              <w:t>年12月31日为止已完成：　　为了防治重大动物疫病，控制疫病传播，对动物及动物产品严格按照产地检疫程序和屠宰检疫程序进行检疫出具检疫证明，免疫抗体合格率达到70%。扎实做好畜禽跨省调运、备案车辆的监管。严把跨省调运畜禽产地检疫，进入流通环节动物及其产品检疫率达到100%。严把动物调运前审批、调运中监管和落地隔离三道关，有效防控动物疫病的传播和扩散。积极开展重大动物疫病防控监管工作。积极开展春、秋重大动物疫病免疫工作，积极组织干部职工深入基层一线开展重大动物疫病防控监管工作，《动物防疫条件合格证》审核发放率达到100%。重点对口蹄疫、布病、禽流感、新城疫、小反刍等重大动物疫病免</w:t>
            </w:r>
            <w:r>
              <w:rPr>
                <w:rFonts w:hint="eastAsia" w:ascii="宋体" w:hAnsi="宋体"/>
                <w:sz w:val="16"/>
                <w:lang w:eastAsia="zh-CN"/>
              </w:rPr>
              <w:t>YQ</w:t>
            </w:r>
            <w:r>
              <w:rPr>
                <w:rFonts w:ascii="宋体" w:hAnsi="宋体" w:eastAsia="宋体"/>
                <w:sz w:val="16"/>
              </w:rPr>
              <w:t>况进行专项检查，采取现场入户查看集中免疫、防疫员无纸化录入、佩戴耳标、免疫档案填写等内容，对疫苗保存不当（没有按要求存放)，操作技术不规范、防护措施不到位等问题，都现场指导纠正，要求重大动物疫病免疫密度常年保持达到90%，严格按照免疫操作流程操作。对检查中发现种种问题我们及时反馈，并要求县市监督整改。兽药二维码追溯覆盖率达到95%，通过监督检查确保兽药产品质量安全，提高养殖环节安全用药水平。今年我州依据自治区、自治州动物标识和疫病可追溯体系工作的具体要求，依照“统一规划、分类指导、分步实施、稳步推进”的原则，积极开展动物标识与疫病可追溯体系建设工作。克州动物卫生监督所</w:t>
            </w:r>
            <w:r>
              <w:rPr>
                <w:rFonts w:hint="eastAsia" w:ascii="宋体" w:hAnsi="宋体"/>
                <w:sz w:val="16"/>
                <w:lang w:eastAsia="zh-CN"/>
              </w:rPr>
              <w:t>截至</w:t>
            </w:r>
            <w:r>
              <w:rPr>
                <w:rFonts w:ascii="宋体" w:hAnsi="宋体" w:eastAsia="宋体"/>
                <w:sz w:val="16"/>
              </w:rPr>
              <w:t>2024年12月31日为止已完成一次工作信息网络报表上报率达到100%。</w:t>
            </w:r>
          </w:p>
        </w:tc>
      </w:tr>
      <w:tr w14:paraId="6280C90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D0CC79">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E1FE58">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E08A8C">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29D2D2">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D3AEC7">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D5F983">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E44908">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69D5F1">
            <w:pPr>
              <w:jc w:val="center"/>
            </w:pPr>
            <w:r>
              <w:rPr>
                <w:rFonts w:ascii="宋体" w:hAnsi="宋体" w:eastAsia="宋体"/>
                <w:sz w:val="16"/>
              </w:rPr>
              <w:t>得分</w:t>
            </w:r>
          </w:p>
        </w:tc>
      </w:tr>
      <w:tr w14:paraId="46BB5CB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9D08E0">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02C943">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2C4B18">
            <w:pPr>
              <w:jc w:val="center"/>
            </w:pPr>
            <w:r>
              <w:rPr>
                <w:rFonts w:ascii="宋体" w:hAnsi="宋体" w:eastAsia="宋体"/>
                <w:sz w:val="16"/>
              </w:rPr>
              <w:t>信息网络报表上报率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81BADE">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EDAE32">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DE67FD">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58721B">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B8811A">
            <w:pPr>
              <w:jc w:val="center"/>
            </w:pPr>
            <w:r>
              <w:rPr>
                <w:rFonts w:ascii="宋体" w:hAnsi="宋体" w:eastAsia="宋体"/>
                <w:sz w:val="16"/>
              </w:rPr>
              <w:t>10</w:t>
            </w:r>
          </w:p>
        </w:tc>
      </w:tr>
      <w:tr w14:paraId="4A72B96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B6AB3A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F37D2C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56D9E9">
            <w:pPr>
              <w:jc w:val="center"/>
            </w:pPr>
            <w:r>
              <w:rPr>
                <w:rFonts w:ascii="宋体" w:hAnsi="宋体" w:eastAsia="宋体"/>
                <w:sz w:val="16"/>
              </w:rPr>
              <w:t>重大动物疫病免疫密度常年保持</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86A5F6">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398855">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400727">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1C2AA1">
            <w:pPr>
              <w:jc w:val="center"/>
            </w:pPr>
            <w:r>
              <w:rPr>
                <w:rFonts w:ascii="宋体" w:hAnsi="宋体" w:eastAsia="宋体"/>
                <w:sz w:val="16"/>
              </w:rPr>
              <w: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B2C6E0">
            <w:pPr>
              <w:jc w:val="center"/>
            </w:pPr>
            <w:r>
              <w:rPr>
                <w:rFonts w:ascii="宋体" w:hAnsi="宋体" w:eastAsia="宋体"/>
                <w:sz w:val="16"/>
              </w:rPr>
              <w:t>15</w:t>
            </w:r>
          </w:p>
        </w:tc>
      </w:tr>
      <w:tr w14:paraId="4C22E83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E33182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36D114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6F3F4E">
            <w:pPr>
              <w:jc w:val="center"/>
            </w:pPr>
            <w:r>
              <w:rPr>
                <w:rFonts w:ascii="宋体" w:hAnsi="宋体" w:eastAsia="宋体"/>
                <w:sz w:val="16"/>
              </w:rPr>
              <w:t>免疫抗体合格率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7683E7">
            <w:pPr>
              <w:jc w:val="center"/>
            </w:pPr>
            <w:r>
              <w:rPr>
                <w:rFonts w:ascii="宋体" w:hAnsi="宋体" w:eastAsia="宋体"/>
                <w:sz w:val="16"/>
              </w:rPr>
              <w:t>&gt;=70%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708CF2">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BB3735">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2B6320">
            <w:pPr>
              <w:jc w:val="center"/>
            </w:pPr>
            <w:r>
              <w:rPr>
                <w:rFonts w:ascii="宋体" w:hAnsi="宋体" w:eastAsia="宋体"/>
                <w:sz w:val="16"/>
              </w:rPr>
              <w:t>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5B881B">
            <w:pPr>
              <w:jc w:val="center"/>
            </w:pPr>
            <w:r>
              <w:rPr>
                <w:rFonts w:ascii="宋体" w:hAnsi="宋体" w:eastAsia="宋体"/>
                <w:sz w:val="16"/>
              </w:rPr>
              <w:t>15</w:t>
            </w:r>
          </w:p>
        </w:tc>
      </w:tr>
      <w:tr w14:paraId="695AB39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21D807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20CB28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660CE9">
            <w:pPr>
              <w:jc w:val="center"/>
            </w:pPr>
            <w:r>
              <w:rPr>
                <w:rFonts w:ascii="宋体" w:hAnsi="宋体" w:eastAsia="宋体"/>
                <w:sz w:val="16"/>
              </w:rPr>
              <w:t>《动物防疫条件合格证》审核发放率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CFFE1C">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8CAB75">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4C8B2F">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571228">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A608AA">
            <w:pPr>
              <w:jc w:val="center"/>
            </w:pPr>
            <w:r>
              <w:rPr>
                <w:rFonts w:ascii="宋体" w:hAnsi="宋体" w:eastAsia="宋体"/>
                <w:sz w:val="16"/>
              </w:rPr>
              <w:t>15</w:t>
            </w:r>
          </w:p>
        </w:tc>
      </w:tr>
      <w:tr w14:paraId="310B7CC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E1DCF5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332709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0A9DA4">
            <w:pPr>
              <w:jc w:val="center"/>
            </w:pPr>
            <w:r>
              <w:rPr>
                <w:rFonts w:ascii="宋体" w:hAnsi="宋体" w:eastAsia="宋体"/>
                <w:sz w:val="16"/>
              </w:rPr>
              <w:t>进入流通环节动物及其产品检疫率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CBD629">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AB320E">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7DAE5C">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EE7412">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93D5C0">
            <w:pPr>
              <w:jc w:val="center"/>
            </w:pPr>
            <w:r>
              <w:rPr>
                <w:rFonts w:ascii="宋体" w:hAnsi="宋体" w:eastAsia="宋体"/>
                <w:sz w:val="16"/>
              </w:rPr>
              <w:t>15</w:t>
            </w:r>
          </w:p>
        </w:tc>
      </w:tr>
      <w:tr w14:paraId="20410BA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BD553A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8DE155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DC57CF">
            <w:pPr>
              <w:jc w:val="center"/>
            </w:pPr>
            <w:r>
              <w:rPr>
                <w:rFonts w:ascii="宋体" w:hAnsi="宋体" w:eastAsia="宋体"/>
                <w:sz w:val="16"/>
              </w:rPr>
              <w:t>兽药二维码追溯覆盖率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1DFFB8">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5762B5">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3E9069">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5A038A">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6D9763">
            <w:pPr>
              <w:jc w:val="center"/>
            </w:pPr>
            <w:r>
              <w:rPr>
                <w:rFonts w:ascii="宋体" w:hAnsi="宋体" w:eastAsia="宋体"/>
                <w:sz w:val="16"/>
              </w:rPr>
              <w:t>20</w:t>
            </w:r>
          </w:p>
        </w:tc>
      </w:tr>
    </w:tbl>
    <w:p w14:paraId="7DA357C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1067E7E">
        <w:tblPrEx>
          <w:tblCellMar>
            <w:top w:w="0" w:type="dxa"/>
            <w:left w:w="108" w:type="dxa"/>
            <w:bottom w:w="0" w:type="dxa"/>
            <w:right w:w="108" w:type="dxa"/>
          </w:tblCellMar>
        </w:tblPrEx>
        <w:tc>
          <w:tcPr>
            <w:tcW w:w="8848" w:type="dxa"/>
            <w:gridSpan w:val="14"/>
            <w:vAlign w:val="center"/>
          </w:tcPr>
          <w:p w14:paraId="79F8EA07">
            <w:pPr>
              <w:jc w:val="center"/>
            </w:pPr>
            <w:r>
              <w:rPr>
                <w:rFonts w:ascii="宋体" w:hAnsi="宋体" w:eastAsia="宋体"/>
                <w:sz w:val="24"/>
              </w:rPr>
              <w:t>项目支出绩效自评表</w:t>
            </w:r>
          </w:p>
        </w:tc>
      </w:tr>
      <w:tr w14:paraId="7D14C360">
        <w:tblPrEx>
          <w:tblCellMar>
            <w:top w:w="0" w:type="dxa"/>
            <w:left w:w="108" w:type="dxa"/>
            <w:bottom w:w="0" w:type="dxa"/>
            <w:right w:w="108" w:type="dxa"/>
          </w:tblCellMar>
        </w:tblPrEx>
        <w:tc>
          <w:tcPr>
            <w:tcW w:w="8848" w:type="dxa"/>
            <w:gridSpan w:val="14"/>
            <w:vAlign w:val="center"/>
          </w:tcPr>
          <w:p w14:paraId="15A7CB05">
            <w:pPr>
              <w:jc w:val="center"/>
            </w:pPr>
            <w:r>
              <w:rPr>
                <w:rFonts w:ascii="宋体" w:hAnsi="宋体" w:eastAsia="宋体"/>
                <w:sz w:val="24"/>
              </w:rPr>
              <w:t>(2024年度)</w:t>
            </w:r>
          </w:p>
        </w:tc>
      </w:tr>
      <w:tr w14:paraId="693D06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F652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11ED59">
            <w:pPr>
              <w:jc w:val="center"/>
            </w:pPr>
            <w:r>
              <w:rPr>
                <w:rFonts w:ascii="宋体" w:hAnsi="宋体" w:eastAsia="宋体"/>
                <w:sz w:val="16"/>
              </w:rPr>
              <w:t>2024年自治区动物防疫补助资金</w:t>
            </w:r>
          </w:p>
        </w:tc>
      </w:tr>
      <w:tr w14:paraId="645116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5C52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80E05A">
            <w:pPr>
              <w:jc w:val="center"/>
            </w:pPr>
            <w:r>
              <w:rPr>
                <w:rFonts w:hint="eastAsia"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3C13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ECB490">
            <w:pPr>
              <w:jc w:val="center"/>
            </w:pPr>
            <w:r>
              <w:rPr>
                <w:rFonts w:ascii="宋体" w:hAnsi="宋体" w:eastAsia="宋体"/>
                <w:sz w:val="16"/>
              </w:rPr>
              <w:t>克孜勒苏柯尔克孜自治州动物卫生监督所</w:t>
            </w:r>
          </w:p>
        </w:tc>
      </w:tr>
      <w:tr w14:paraId="535392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D3304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6469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3588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36A0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9782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1586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BE5F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56C6F">
            <w:pPr>
              <w:jc w:val="center"/>
            </w:pPr>
            <w:r>
              <w:rPr>
                <w:rFonts w:ascii="宋体" w:hAnsi="宋体" w:eastAsia="宋体"/>
                <w:sz w:val="16"/>
              </w:rPr>
              <w:t>得分</w:t>
            </w:r>
          </w:p>
        </w:tc>
      </w:tr>
      <w:tr w14:paraId="0DE899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32C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2A19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D9D1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3AAC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1039C">
            <w:pPr>
              <w:jc w:val="center"/>
            </w:pPr>
            <w:r>
              <w:rPr>
                <w:rFonts w:ascii="宋体" w:hAnsi="宋体" w:eastAsia="宋体"/>
                <w:sz w:val="16"/>
              </w:rPr>
              <w:t>6.66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F31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4452A">
            <w:pPr>
              <w:jc w:val="center"/>
            </w:pPr>
            <w:r>
              <w:rPr>
                <w:rFonts w:ascii="宋体" w:hAnsi="宋体" w:eastAsia="宋体"/>
                <w:sz w:val="16"/>
              </w:rPr>
              <w:t>66.6%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869A5">
            <w:pPr>
              <w:jc w:val="center"/>
            </w:pPr>
            <w:r>
              <w:rPr>
                <w:rFonts w:ascii="宋体" w:hAnsi="宋体" w:eastAsia="宋体"/>
                <w:sz w:val="16"/>
              </w:rPr>
              <w:t>1.65分</w:t>
            </w:r>
          </w:p>
        </w:tc>
      </w:tr>
      <w:tr w14:paraId="2CFEDB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5C0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AABC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CA83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5683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DC7DA">
            <w:pPr>
              <w:jc w:val="center"/>
            </w:pPr>
            <w:r>
              <w:rPr>
                <w:rFonts w:ascii="宋体" w:hAnsi="宋体" w:eastAsia="宋体"/>
                <w:sz w:val="16"/>
              </w:rPr>
              <w:t>6.66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6316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EF5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51386">
            <w:pPr>
              <w:jc w:val="center"/>
            </w:pPr>
            <w:r>
              <w:rPr>
                <w:rFonts w:ascii="宋体" w:hAnsi="宋体" w:eastAsia="宋体"/>
                <w:sz w:val="16"/>
              </w:rPr>
              <w:t>—</w:t>
            </w:r>
          </w:p>
        </w:tc>
      </w:tr>
      <w:tr w14:paraId="06ED6D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A27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AF9E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8B6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B4F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D01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FC3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C4A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FF2A3">
            <w:pPr>
              <w:jc w:val="center"/>
            </w:pPr>
            <w:r>
              <w:rPr>
                <w:rFonts w:ascii="宋体" w:hAnsi="宋体" w:eastAsia="宋体"/>
                <w:sz w:val="16"/>
              </w:rPr>
              <w:t>—</w:t>
            </w:r>
          </w:p>
        </w:tc>
      </w:tr>
      <w:tr w14:paraId="0D8F35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2EA68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7D9A5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3DD1D6">
            <w:pPr>
              <w:jc w:val="center"/>
            </w:pPr>
            <w:r>
              <w:rPr>
                <w:rFonts w:ascii="宋体" w:hAnsi="宋体" w:eastAsia="宋体"/>
                <w:sz w:val="16"/>
              </w:rPr>
              <w:t>实际完成情况</w:t>
            </w:r>
          </w:p>
        </w:tc>
      </w:tr>
      <w:tr w14:paraId="33E3D9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9094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FBA422">
            <w:pPr>
              <w:jc w:val="both"/>
            </w:pPr>
            <w:r>
              <w:rPr>
                <w:rFonts w:ascii="宋体" w:hAnsi="宋体" w:eastAsia="宋体"/>
                <w:sz w:val="16"/>
              </w:rPr>
              <w:t>项目资金10万元，主要用于差旅费2万元。（根据自治区工作安排，组织专业人员参加培训；陪同自治区和州直开展监督检查和抽样较频繁，单位办公经费严重不足）。</w:t>
            </w:r>
            <w:r>
              <w:rPr>
                <w:rFonts w:ascii="宋体" w:hAnsi="宋体" w:eastAsia="宋体"/>
                <w:sz w:val="16"/>
              </w:rPr>
              <w:br w:type="textWrapping"/>
            </w:r>
            <w:r>
              <w:rPr>
                <w:rFonts w:ascii="宋体" w:hAnsi="宋体" w:eastAsia="宋体"/>
                <w:sz w:val="16"/>
              </w:rPr>
              <w:t>用于业务培训费2万元。集中开展全州官方兽医培训，用于开展全州牲畜调运落地监管以及查证验物、快速检测、隔离和扑杀染疫动物等工作经费补助和协检人员的劳务补助等。</w:t>
            </w:r>
            <w:r>
              <w:rPr>
                <w:rFonts w:ascii="宋体" w:hAnsi="宋体" w:eastAsia="宋体"/>
                <w:sz w:val="16"/>
              </w:rPr>
              <w:br w:type="textWrapping"/>
            </w:r>
            <w:r>
              <w:rPr>
                <w:rFonts w:ascii="宋体" w:hAnsi="宋体" w:eastAsia="宋体"/>
                <w:sz w:val="16"/>
              </w:rPr>
              <w:t>用于专用材料费2万元。购买耳标、卡环、快检测卡、检疫物资等）。</w:t>
            </w:r>
            <w:r>
              <w:rPr>
                <w:rFonts w:ascii="宋体" w:hAnsi="宋体" w:eastAsia="宋体"/>
                <w:sz w:val="16"/>
              </w:rPr>
              <w:br w:type="textWrapping"/>
            </w:r>
            <w:r>
              <w:rPr>
                <w:rFonts w:ascii="宋体" w:hAnsi="宋体" w:eastAsia="宋体"/>
                <w:sz w:val="16"/>
              </w:rPr>
              <w:t>用于公务用车运行维护费2.5万元。</w:t>
            </w:r>
            <w:r>
              <w:rPr>
                <w:rFonts w:ascii="宋体" w:hAnsi="宋体" w:eastAsia="宋体"/>
                <w:sz w:val="16"/>
              </w:rPr>
              <w:br w:type="textWrapping"/>
            </w:r>
            <w:r>
              <w:rPr>
                <w:rFonts w:ascii="宋体" w:hAnsi="宋体" w:eastAsia="宋体"/>
                <w:sz w:val="16"/>
              </w:rPr>
              <w:t>用于办公费1.5万元。主要用于动物检疫、畜产品质量安全培训、宣传</w:t>
            </w:r>
            <w:r>
              <w:rPr>
                <w:rFonts w:hint="eastAsia" w:ascii="宋体" w:hAnsi="宋体"/>
                <w:sz w:val="16"/>
                <w:lang w:eastAsia="zh-CN"/>
              </w:rPr>
              <w:t>、</w:t>
            </w:r>
            <w:r>
              <w:rPr>
                <w:rFonts w:ascii="宋体" w:hAnsi="宋体" w:eastAsia="宋体"/>
                <w:sz w:val="16"/>
              </w:rPr>
              <w:t>购买工作所需各类办公用品。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EB3620">
            <w:pPr>
              <w:jc w:val="both"/>
            </w:pPr>
            <w:r>
              <w:rPr>
                <w:rFonts w:ascii="宋体" w:hAnsi="宋体" w:eastAsia="宋体"/>
                <w:sz w:val="16"/>
              </w:rPr>
              <w:t>项目资金10万元，主要用于差旅费2万元。（根据自治区工作安排，组织专业人员参加培训；陪同自治区和州直开展监督检查和抽样较频繁，单位办公经费严重不足）。 用于业务培训费2万元。集中开展全州官方兽医培训，用于开展全州牲畜调运落地监管以及查证验物、快速检测、隔离和扑杀染疫动物等工作经费补助和协检人员的劳务补助等。 用于专用材料费2万元。购买耳标、卡环、快检测卡、检疫物资等）。 用于公务用车运行维护费2.5万元。 用于办公费1.5万元。主要用于动物检疫、畜产品质量安全培训、宣传</w:t>
            </w:r>
            <w:r>
              <w:rPr>
                <w:rFonts w:hint="eastAsia" w:ascii="宋体" w:hAnsi="宋体"/>
                <w:sz w:val="16"/>
                <w:lang w:eastAsia="zh-CN"/>
              </w:rPr>
              <w:t>、</w:t>
            </w:r>
            <w:r>
              <w:rPr>
                <w:rFonts w:ascii="宋体" w:hAnsi="宋体" w:eastAsia="宋体"/>
                <w:sz w:val="16"/>
              </w:rPr>
              <w:t>购买工作所需各类办公用品。</w:t>
            </w:r>
          </w:p>
        </w:tc>
      </w:tr>
      <w:tr w14:paraId="2AF62B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9ACC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A471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B044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76A3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EBB7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087A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27C6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4476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61EF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C0D2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D550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E77A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348E8">
            <w:pPr>
              <w:jc w:val="center"/>
            </w:pPr>
            <w:r>
              <w:rPr>
                <w:rFonts w:ascii="宋体" w:hAnsi="宋体" w:eastAsia="宋体"/>
                <w:sz w:val="16"/>
              </w:rPr>
              <w:t>偏差原因分析及改进措施</w:t>
            </w:r>
          </w:p>
        </w:tc>
      </w:tr>
      <w:tr w14:paraId="2A9F7F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8AC01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BD9C0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22998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A1371">
            <w:pPr>
              <w:jc w:val="center"/>
            </w:pPr>
            <w:r>
              <w:rPr>
                <w:rFonts w:ascii="宋体" w:hAnsi="宋体" w:eastAsia="宋体"/>
                <w:sz w:val="16"/>
              </w:rPr>
              <w:t>强制免疫病种应免畜禽免疫密度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F01D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AEC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CEE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10F3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A86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01D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D36B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6573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71602">
            <w:pPr>
              <w:jc w:val="center"/>
            </w:pPr>
            <w:r>
              <w:rPr>
                <w:rFonts w:ascii="宋体" w:hAnsi="宋体" w:eastAsia="宋体"/>
                <w:sz w:val="16"/>
              </w:rPr>
              <w:t>该资金于前年度下半年拨付，未执行完</w:t>
            </w:r>
          </w:p>
        </w:tc>
      </w:tr>
      <w:tr w14:paraId="612E00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C37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039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0BE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BA07B">
            <w:pPr>
              <w:jc w:val="center"/>
            </w:pPr>
            <w:r>
              <w:rPr>
                <w:rFonts w:ascii="宋体" w:hAnsi="宋体" w:eastAsia="宋体"/>
                <w:sz w:val="16"/>
              </w:rPr>
              <w:t>开展业务培训场次数（次）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D63A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31B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AD0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E567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FE2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16A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D4FB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B386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543D8">
            <w:pPr>
              <w:jc w:val="center"/>
            </w:pPr>
          </w:p>
        </w:tc>
      </w:tr>
      <w:tr w14:paraId="0BF272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BB9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D1D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8B2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09E4A">
            <w:pPr>
              <w:jc w:val="center"/>
            </w:pPr>
            <w:r>
              <w:rPr>
                <w:rFonts w:ascii="宋体" w:hAnsi="宋体" w:eastAsia="宋体"/>
                <w:sz w:val="16"/>
              </w:rPr>
              <w:t>购买采购耳标、卡环次数（次）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2D19F">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6CB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493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E849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7AC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0B3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671A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BC87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C11D4">
            <w:pPr>
              <w:jc w:val="center"/>
            </w:pPr>
          </w:p>
        </w:tc>
      </w:tr>
      <w:tr w14:paraId="7EE143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CE0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6F3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9FB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AE453">
            <w:pPr>
              <w:jc w:val="center"/>
            </w:pPr>
            <w:r>
              <w:rPr>
                <w:rFonts w:ascii="宋体" w:hAnsi="宋体" w:eastAsia="宋体"/>
                <w:sz w:val="16"/>
              </w:rPr>
              <w:t>全州开展动物产地检疫检查频次（次）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25C41">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7D2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FC2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9EA4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3B6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E1F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708A2">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8EF5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7EF07">
            <w:pPr>
              <w:jc w:val="center"/>
            </w:pPr>
          </w:p>
        </w:tc>
      </w:tr>
      <w:tr w14:paraId="25CBA1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44B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B2E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4E20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F9D0C">
            <w:pPr>
              <w:jc w:val="center"/>
            </w:pPr>
            <w:r>
              <w:rPr>
                <w:rFonts w:ascii="宋体" w:hAnsi="宋体" w:eastAsia="宋体"/>
                <w:sz w:val="16"/>
              </w:rPr>
              <w:t>免疫质量和免疫效果（%）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6FCE3">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B34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660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9D10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816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E76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D2EE0">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FD1D0">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3295B">
            <w:pPr>
              <w:jc w:val="center"/>
            </w:pPr>
            <w:r>
              <w:rPr>
                <w:rFonts w:ascii="宋体" w:hAnsi="宋体" w:eastAsia="宋体"/>
                <w:sz w:val="16"/>
              </w:rPr>
              <w:t>偏差原因：该资金于2024年下半年拨付，未执行完。改进措施：于2025年执行完。</w:t>
            </w:r>
          </w:p>
        </w:tc>
      </w:tr>
      <w:tr w14:paraId="37D199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825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638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B52A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3AF8D">
            <w:pPr>
              <w:jc w:val="center"/>
            </w:pPr>
            <w:r>
              <w:rPr>
                <w:rFonts w:ascii="宋体" w:hAnsi="宋体" w:eastAsia="宋体"/>
                <w:sz w:val="16"/>
              </w:rPr>
              <w:t>开展动物产地检疫检查及时率（%）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437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232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232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AC0B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542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C9F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4C7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1302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B0F4F">
            <w:pPr>
              <w:jc w:val="center"/>
            </w:pPr>
          </w:p>
        </w:tc>
      </w:tr>
      <w:tr w14:paraId="63D0F4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E07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6F6EC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6102C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181D2">
            <w:pPr>
              <w:jc w:val="center"/>
            </w:pPr>
            <w:r>
              <w:rPr>
                <w:rFonts w:ascii="宋体" w:hAnsi="宋体" w:eastAsia="宋体"/>
                <w:sz w:val="16"/>
              </w:rPr>
              <w:t>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1173B">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2C5B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2B9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E700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98D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B60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5ADCC">
            <w:pPr>
              <w:jc w:val="center"/>
            </w:pPr>
            <w:r>
              <w:rPr>
                <w:rFonts w:ascii="宋体" w:hAnsi="宋体" w:eastAsia="宋体"/>
                <w:sz w:val="16"/>
              </w:rPr>
              <w:t>=0.37万元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BF92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D9DE6">
            <w:pPr>
              <w:jc w:val="center"/>
            </w:pPr>
            <w:r>
              <w:rPr>
                <w:rFonts w:ascii="宋体" w:hAnsi="宋体" w:eastAsia="宋体"/>
                <w:sz w:val="16"/>
              </w:rPr>
              <w:t>偏差原因：该资金于2024年下半年拨付，未执行完。改进措施：于2025年执行完。</w:t>
            </w:r>
          </w:p>
        </w:tc>
      </w:tr>
      <w:tr w14:paraId="5E4761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BDC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E5F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B07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846FD">
            <w:pPr>
              <w:jc w:val="center"/>
            </w:pPr>
            <w:r>
              <w:rPr>
                <w:rFonts w:ascii="宋体" w:hAnsi="宋体" w:eastAsia="宋体"/>
                <w:sz w:val="16"/>
              </w:rPr>
              <w:t>业务培训费（万元）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CFF7B">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96F5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E34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004D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A88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50B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0923B">
            <w:pPr>
              <w:jc w:val="center"/>
            </w:pPr>
            <w:r>
              <w:rPr>
                <w:rFonts w:ascii="宋体" w:hAnsi="宋体" w:eastAsia="宋体"/>
                <w:sz w:val="16"/>
              </w:rPr>
              <w:t>=1.89万元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A0CE4">
            <w:pPr>
              <w:jc w:val="center"/>
            </w:pPr>
            <w:r>
              <w:rPr>
                <w:rFonts w:ascii="宋体" w:hAnsi="宋体" w:eastAsia="宋体"/>
                <w:sz w:val="16"/>
              </w:rPr>
              <w:t>3.45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056C5">
            <w:pPr>
              <w:jc w:val="center"/>
            </w:pPr>
            <w:r>
              <w:rPr>
                <w:rFonts w:ascii="宋体" w:hAnsi="宋体" w:eastAsia="宋体"/>
                <w:sz w:val="16"/>
              </w:rPr>
              <w:t>偏差原因：该资金于2024年下半年拨付，未执行完。改进措施：于2025年执行完。</w:t>
            </w:r>
          </w:p>
        </w:tc>
      </w:tr>
      <w:tr w14:paraId="314052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BB3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EDD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444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9197E">
            <w:pPr>
              <w:jc w:val="center"/>
            </w:pPr>
            <w:r>
              <w:rPr>
                <w:rFonts w:ascii="宋体" w:hAnsi="宋体" w:eastAsia="宋体"/>
                <w:sz w:val="16"/>
              </w:rPr>
              <w:t>专用材料费（万元）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DE9A9">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41C3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0E7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10DC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589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C41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795F7">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4761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43A94">
            <w:pPr>
              <w:jc w:val="center"/>
            </w:pPr>
          </w:p>
        </w:tc>
      </w:tr>
      <w:tr w14:paraId="0122B6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B30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A8F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5AE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561B9">
            <w:pPr>
              <w:jc w:val="center"/>
            </w:pPr>
            <w:r>
              <w:rPr>
                <w:rFonts w:ascii="宋体" w:hAnsi="宋体" w:eastAsia="宋体"/>
                <w:sz w:val="16"/>
              </w:rPr>
              <w:t>公务用车运行维护费（万元）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4CD00">
            <w:pPr>
              <w:jc w:val="center"/>
            </w:pPr>
            <w:r>
              <w:rPr>
                <w:rFonts w:ascii="宋体" w:hAnsi="宋体" w:eastAsia="宋体"/>
                <w:sz w:val="16"/>
              </w:rPr>
              <w:t>&lt;=2.50万元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4F76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AA7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9F64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269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7CA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F5FA0">
            <w:pPr>
              <w:jc w:val="center"/>
            </w:pPr>
            <w:r>
              <w:rPr>
                <w:rFonts w:ascii="宋体" w:hAnsi="宋体" w:eastAsia="宋体"/>
                <w:sz w:val="16"/>
              </w:rPr>
              <w:t>=1.7万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AB07C">
            <w:pPr>
              <w:jc w:val="center"/>
            </w:pPr>
            <w:r>
              <w:rPr>
                <w:rFonts w:ascii="宋体" w:hAnsi="宋体" w:eastAsia="宋体"/>
                <w:sz w:val="16"/>
              </w:rPr>
              <w:t>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77DEF">
            <w:pPr>
              <w:jc w:val="center"/>
            </w:pPr>
            <w:r>
              <w:rPr>
                <w:rFonts w:ascii="宋体" w:hAnsi="宋体" w:eastAsia="宋体"/>
                <w:sz w:val="16"/>
              </w:rPr>
              <w:t>偏差原因：该资金于2024年下半年拨付，未执行完。改进措施：于2025年执行完。</w:t>
            </w:r>
          </w:p>
        </w:tc>
      </w:tr>
      <w:tr w14:paraId="4404E6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66D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BDA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A82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D4072">
            <w:pPr>
              <w:jc w:val="center"/>
            </w:pPr>
            <w:r>
              <w:rPr>
                <w:rFonts w:ascii="宋体" w:hAnsi="宋体" w:eastAsia="宋体"/>
                <w:sz w:val="16"/>
              </w:rPr>
              <w:t>办公费（万元）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CF4D1">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65E6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A1B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C9B2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456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08B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F0543">
            <w:pPr>
              <w:jc w:val="center"/>
            </w:pPr>
            <w:r>
              <w:rPr>
                <w:rFonts w:ascii="宋体" w:hAnsi="宋体" w:eastAsia="宋体"/>
                <w:sz w:val="16"/>
              </w:rPr>
              <w:t>=0.7万元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179D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46799">
            <w:pPr>
              <w:jc w:val="center"/>
            </w:pPr>
            <w:r>
              <w:rPr>
                <w:rFonts w:ascii="宋体" w:hAnsi="宋体" w:eastAsia="宋体"/>
                <w:sz w:val="16"/>
              </w:rPr>
              <w:t>偏差原因：该资金于2024年下半年拨付，未执行完。改进措施：于2025年执行完。</w:t>
            </w:r>
          </w:p>
        </w:tc>
      </w:tr>
      <w:tr w14:paraId="4AFFBE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4AF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CC47C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7C4A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F93F0">
            <w:pPr>
              <w:jc w:val="center"/>
            </w:pPr>
            <w:r>
              <w:rPr>
                <w:rFonts w:ascii="宋体" w:hAnsi="宋体" w:eastAsia="宋体"/>
                <w:sz w:val="16"/>
              </w:rPr>
              <w:t>口蹄疫、高致病性禽流感、布病等优先防治病种防治工作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9AA5E">
            <w:pPr>
              <w:jc w:val="center"/>
            </w:pPr>
            <w:r>
              <w:rPr>
                <w:rFonts w:ascii="宋体" w:hAnsi="宋体" w:eastAsia="宋体"/>
                <w:sz w:val="16"/>
              </w:rPr>
              <w:t>口蹄疫、高致病性禽流感、布病等优先防治病种防治工作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D5C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360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A67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3D89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212A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E45C1">
            <w:pPr>
              <w:jc w:val="center"/>
            </w:pPr>
            <w:r>
              <w:rPr>
                <w:rFonts w:ascii="宋体" w:hAnsi="宋体" w:eastAsia="宋体"/>
                <w:sz w:val="16"/>
              </w:rPr>
              <w:t>口蹄疫、高致病性禽流感、布病等优先防治病种防治工作</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54F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16C45">
            <w:pPr>
              <w:jc w:val="center"/>
            </w:pPr>
          </w:p>
        </w:tc>
      </w:tr>
      <w:tr w14:paraId="50777A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8BF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49A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21A2C">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FB7B0">
            <w:pPr>
              <w:jc w:val="center"/>
            </w:pPr>
            <w:r>
              <w:rPr>
                <w:rFonts w:ascii="宋体" w:hAnsi="宋体" w:eastAsia="宋体"/>
                <w:sz w:val="16"/>
              </w:rPr>
              <w:t>病死畜禽造成环境污染情况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CA77A">
            <w:pPr>
              <w:jc w:val="center"/>
            </w:pPr>
            <w:r>
              <w:rPr>
                <w:rFonts w:ascii="宋体" w:hAnsi="宋体" w:eastAsia="宋体"/>
                <w:sz w:val="16"/>
              </w:rPr>
              <w:t>病死畜禽造成环境污染情况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670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334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6BE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A18B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74BC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116DB">
            <w:pPr>
              <w:jc w:val="center"/>
            </w:pPr>
            <w:r>
              <w:rPr>
                <w:rFonts w:ascii="宋体" w:hAnsi="宋体" w:eastAsia="宋体"/>
                <w:sz w:val="16"/>
              </w:rPr>
              <w:t>病死畜禽造成环境污染情况</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6D3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C2C04">
            <w:pPr>
              <w:jc w:val="center"/>
            </w:pPr>
          </w:p>
        </w:tc>
      </w:tr>
      <w:tr w14:paraId="01ED38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262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9D2F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D2D8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32412">
            <w:pPr>
              <w:jc w:val="center"/>
            </w:pPr>
            <w:r>
              <w:rPr>
                <w:rFonts w:ascii="宋体" w:hAnsi="宋体" w:eastAsia="宋体"/>
                <w:sz w:val="16"/>
              </w:rPr>
              <w:t>服务对象满意度指标（%）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F3AD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4BC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5C36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D7A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036D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9C3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F0EB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A4A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D8609">
            <w:pPr>
              <w:jc w:val="center"/>
            </w:pPr>
          </w:p>
        </w:tc>
      </w:tr>
      <w:tr w14:paraId="339616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6588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39B5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9330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D70E15">
            <w:pPr>
              <w:jc w:val="center"/>
            </w:pPr>
            <w:r>
              <w:rPr>
                <w:rFonts w:ascii="宋体" w:hAnsi="宋体" w:eastAsia="宋体"/>
                <w:sz w:val="16"/>
              </w:rPr>
              <w:t>75.4分</w:t>
            </w:r>
          </w:p>
        </w:tc>
      </w:tr>
    </w:tbl>
    <w:p w14:paraId="0BB51F00">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856"/>
        <w:gridCol w:w="696"/>
        <w:gridCol w:w="624"/>
        <w:gridCol w:w="629"/>
        <w:gridCol w:w="624"/>
        <w:gridCol w:w="624"/>
        <w:gridCol w:w="624"/>
        <w:gridCol w:w="631"/>
        <w:gridCol w:w="631"/>
        <w:gridCol w:w="614"/>
        <w:gridCol w:w="631"/>
      </w:tblGrid>
      <w:tr w14:paraId="5D513B19">
        <w:tblPrEx>
          <w:tblCellMar>
            <w:top w:w="0" w:type="dxa"/>
            <w:left w:w="108" w:type="dxa"/>
            <w:bottom w:w="0" w:type="dxa"/>
            <w:right w:w="108" w:type="dxa"/>
          </w:tblCellMar>
        </w:tblPrEx>
        <w:tc>
          <w:tcPr>
            <w:tcW w:w="8848" w:type="dxa"/>
            <w:gridSpan w:val="14"/>
            <w:vAlign w:val="center"/>
          </w:tcPr>
          <w:p w14:paraId="691301CF">
            <w:pPr>
              <w:jc w:val="center"/>
            </w:pPr>
            <w:r>
              <w:rPr>
                <w:rFonts w:ascii="宋体" w:hAnsi="宋体" w:eastAsia="宋体"/>
                <w:sz w:val="24"/>
              </w:rPr>
              <w:t>项目支出绩效自评表</w:t>
            </w:r>
          </w:p>
        </w:tc>
      </w:tr>
      <w:tr w14:paraId="22703DB4">
        <w:tblPrEx>
          <w:tblCellMar>
            <w:top w:w="0" w:type="dxa"/>
            <w:left w:w="108" w:type="dxa"/>
            <w:bottom w:w="0" w:type="dxa"/>
            <w:right w:w="108" w:type="dxa"/>
          </w:tblCellMar>
        </w:tblPrEx>
        <w:tc>
          <w:tcPr>
            <w:tcW w:w="8848" w:type="dxa"/>
            <w:gridSpan w:val="14"/>
            <w:vAlign w:val="center"/>
          </w:tcPr>
          <w:p w14:paraId="31803252">
            <w:pPr>
              <w:jc w:val="center"/>
            </w:pPr>
            <w:r>
              <w:rPr>
                <w:rFonts w:ascii="宋体" w:hAnsi="宋体" w:eastAsia="宋体"/>
                <w:sz w:val="24"/>
              </w:rPr>
              <w:t>(2024年度)</w:t>
            </w:r>
          </w:p>
        </w:tc>
      </w:tr>
      <w:tr w14:paraId="59986F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C749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A678AB3">
            <w:pPr>
              <w:jc w:val="center"/>
            </w:pPr>
            <w:r>
              <w:rPr>
                <w:rFonts w:ascii="宋体" w:hAnsi="宋体" w:eastAsia="宋体"/>
                <w:sz w:val="16"/>
              </w:rPr>
              <w:t>中央动物防疫补助经费</w:t>
            </w:r>
          </w:p>
        </w:tc>
      </w:tr>
      <w:tr w14:paraId="4B869D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16E9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20E075">
            <w:pPr>
              <w:jc w:val="center"/>
            </w:pPr>
            <w:r>
              <w:rPr>
                <w:rFonts w:hint="eastAsia"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2B07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811EFA">
            <w:pPr>
              <w:jc w:val="center"/>
            </w:pPr>
            <w:r>
              <w:rPr>
                <w:rFonts w:ascii="宋体" w:hAnsi="宋体" w:eastAsia="宋体"/>
                <w:sz w:val="16"/>
              </w:rPr>
              <w:t>克孜勒苏柯尔克孜自治州动物卫生监督所</w:t>
            </w:r>
          </w:p>
        </w:tc>
      </w:tr>
      <w:tr w14:paraId="3C2483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C89D0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0CAB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96B8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CAE4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CAB4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C554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0D8C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75899">
            <w:pPr>
              <w:jc w:val="center"/>
            </w:pPr>
            <w:r>
              <w:rPr>
                <w:rFonts w:ascii="宋体" w:hAnsi="宋体" w:eastAsia="宋体"/>
                <w:sz w:val="16"/>
              </w:rPr>
              <w:t>得分</w:t>
            </w:r>
          </w:p>
        </w:tc>
      </w:tr>
      <w:tr w14:paraId="3B0E7C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AAF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8E4A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30260">
            <w:pPr>
              <w:jc w:val="center"/>
            </w:pPr>
            <w:r>
              <w:rPr>
                <w:rFonts w:ascii="宋体" w:hAnsi="宋体" w:eastAsia="宋体"/>
                <w:sz w:val="16"/>
              </w:rPr>
              <w:t>3.25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DBCDE">
            <w:pPr>
              <w:jc w:val="center"/>
            </w:pPr>
            <w:r>
              <w:rPr>
                <w:rFonts w:ascii="宋体" w:hAnsi="宋体" w:eastAsia="宋体"/>
                <w:sz w:val="16"/>
              </w:rPr>
              <w:t>3.25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15002">
            <w:pPr>
              <w:jc w:val="center"/>
            </w:pPr>
            <w:r>
              <w:rPr>
                <w:rFonts w:ascii="宋体" w:hAnsi="宋体" w:eastAsia="宋体"/>
                <w:sz w:val="16"/>
              </w:rPr>
              <w:t>3.25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55D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B36A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31A88">
            <w:pPr>
              <w:jc w:val="center"/>
            </w:pPr>
            <w:r>
              <w:rPr>
                <w:rFonts w:ascii="宋体" w:hAnsi="宋体" w:eastAsia="宋体"/>
                <w:sz w:val="16"/>
              </w:rPr>
              <w:t>10.00分</w:t>
            </w:r>
          </w:p>
        </w:tc>
      </w:tr>
      <w:tr w14:paraId="3AA797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A27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3BD6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74381">
            <w:pPr>
              <w:jc w:val="center"/>
            </w:pPr>
            <w:r>
              <w:rPr>
                <w:rFonts w:ascii="宋体" w:hAnsi="宋体" w:eastAsia="宋体"/>
                <w:sz w:val="16"/>
              </w:rPr>
              <w:t>3.25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6FE10">
            <w:pPr>
              <w:jc w:val="center"/>
            </w:pPr>
            <w:r>
              <w:rPr>
                <w:rFonts w:ascii="宋体" w:hAnsi="宋体" w:eastAsia="宋体"/>
                <w:sz w:val="16"/>
              </w:rPr>
              <w:t>3.25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F8D81">
            <w:pPr>
              <w:jc w:val="center"/>
            </w:pPr>
            <w:r>
              <w:rPr>
                <w:rFonts w:ascii="宋体" w:hAnsi="宋体" w:eastAsia="宋体"/>
                <w:sz w:val="16"/>
              </w:rPr>
              <w:t>3.25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97C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745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45859">
            <w:pPr>
              <w:jc w:val="center"/>
            </w:pPr>
            <w:r>
              <w:rPr>
                <w:rFonts w:ascii="宋体" w:hAnsi="宋体" w:eastAsia="宋体"/>
                <w:sz w:val="16"/>
              </w:rPr>
              <w:t>—</w:t>
            </w:r>
          </w:p>
        </w:tc>
      </w:tr>
      <w:tr w14:paraId="686192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81F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078B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0B7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C77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3B7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CF9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634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48340">
            <w:pPr>
              <w:jc w:val="center"/>
            </w:pPr>
            <w:r>
              <w:rPr>
                <w:rFonts w:ascii="宋体" w:hAnsi="宋体" w:eastAsia="宋体"/>
                <w:sz w:val="16"/>
              </w:rPr>
              <w:t>—</w:t>
            </w:r>
          </w:p>
        </w:tc>
      </w:tr>
      <w:tr w14:paraId="4E1076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B825C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040DA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4F0404">
            <w:pPr>
              <w:jc w:val="center"/>
            </w:pPr>
            <w:r>
              <w:rPr>
                <w:rFonts w:ascii="宋体" w:hAnsi="宋体" w:eastAsia="宋体"/>
                <w:sz w:val="16"/>
              </w:rPr>
              <w:t>实际完成情况</w:t>
            </w:r>
          </w:p>
        </w:tc>
      </w:tr>
      <w:tr w14:paraId="0DEBBD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6C54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F54CBF">
            <w:pPr>
              <w:jc w:val="both"/>
            </w:pPr>
            <w:r>
              <w:rPr>
                <w:rFonts w:ascii="宋体" w:hAnsi="宋体" w:eastAsia="宋体"/>
                <w:sz w:val="16"/>
              </w:rPr>
              <w:t>绩效目标1.产出指标：动物强制免疫病种应免畜禽的免疫密度达90%以上；牛羊胴体佩戴卡环率达90%以上；自治区财政补助经费使用率达98%以上；依法对重大动物</w:t>
            </w:r>
            <w:r>
              <w:rPr>
                <w:rFonts w:hint="eastAsia" w:ascii="宋体" w:hAnsi="宋体"/>
                <w:sz w:val="16"/>
                <w:lang w:eastAsia="zh-CN"/>
              </w:rPr>
              <w:t>YQ</w:t>
            </w:r>
            <w:r>
              <w:rPr>
                <w:rFonts w:ascii="宋体" w:hAnsi="宋体" w:eastAsia="宋体"/>
                <w:sz w:val="16"/>
              </w:rPr>
              <w:t>处置率100%。</w:t>
            </w:r>
            <w:r>
              <w:rPr>
                <w:rFonts w:ascii="宋体" w:hAnsi="宋体" w:eastAsia="宋体"/>
                <w:sz w:val="16"/>
              </w:rPr>
              <w:br w:type="textWrapping"/>
            </w:r>
            <w:r>
              <w:rPr>
                <w:rFonts w:ascii="宋体" w:hAnsi="宋体" w:eastAsia="宋体"/>
                <w:sz w:val="16"/>
              </w:rPr>
              <w:t>2.效益指标：全区口蹄疫、高致病性禽流感、小反刍兽疫等优先防治病种</w:t>
            </w:r>
            <w:r>
              <w:rPr>
                <w:rFonts w:hint="eastAsia" w:ascii="宋体" w:hAnsi="宋体"/>
                <w:sz w:val="16"/>
                <w:lang w:eastAsia="zh-CN"/>
              </w:rPr>
              <w:t>YQ</w:t>
            </w:r>
            <w:r>
              <w:rPr>
                <w:rFonts w:ascii="宋体" w:hAnsi="宋体" w:eastAsia="宋体"/>
                <w:sz w:val="16"/>
              </w:rPr>
              <w:t>保持平稳；无资金使用重大问题；不发生大规模随意抛弃病死动物造成环境污染情况；服务对象满意度达80%以上。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6A9156">
            <w:pPr>
              <w:jc w:val="both"/>
            </w:pPr>
            <w:r>
              <w:rPr>
                <w:rFonts w:ascii="宋体" w:hAnsi="宋体" w:eastAsia="宋体"/>
                <w:sz w:val="16"/>
              </w:rPr>
              <w:t>截至2024年12月31日，养殖环节病死猪无害化处理补助头数10头。购买卡环和耳标</w:t>
            </w:r>
            <w:r>
              <w:rPr>
                <w:rFonts w:hint="eastAsia" w:ascii="宋体" w:hAnsi="宋体"/>
                <w:sz w:val="16"/>
                <w:lang w:eastAsia="zh-CN"/>
              </w:rPr>
              <w:t>经费</w:t>
            </w:r>
            <w:r>
              <w:rPr>
                <w:rFonts w:ascii="宋体" w:hAnsi="宋体" w:eastAsia="宋体"/>
                <w:sz w:val="16"/>
              </w:rPr>
              <w:t>，通过该项目的实施，全年开展全州动物检疫、检疫追溯等工作所需各类耳标、卡环、检疫证、检疫标签等物资，通过该项目的实施确保全州不发生区域性重大动物</w:t>
            </w:r>
            <w:r>
              <w:rPr>
                <w:rFonts w:hint="eastAsia" w:ascii="宋体" w:hAnsi="宋体"/>
                <w:sz w:val="16"/>
                <w:lang w:eastAsia="zh-CN"/>
              </w:rPr>
              <w:t>YQ</w:t>
            </w:r>
            <w:r>
              <w:rPr>
                <w:rFonts w:ascii="宋体" w:hAnsi="宋体" w:eastAsia="宋体"/>
                <w:sz w:val="16"/>
              </w:rPr>
              <w:t>和畜产品质量安全事件。</w:t>
            </w:r>
          </w:p>
        </w:tc>
      </w:tr>
      <w:tr w14:paraId="0DE7B5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F303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40A0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7430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5AB9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26E5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7F6E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8645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F5AC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CC85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B8CF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43EE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2266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B475D">
            <w:pPr>
              <w:jc w:val="center"/>
            </w:pPr>
            <w:r>
              <w:rPr>
                <w:rFonts w:ascii="宋体" w:hAnsi="宋体" w:eastAsia="宋体"/>
                <w:sz w:val="16"/>
              </w:rPr>
              <w:t>偏差原因分析及改进措施</w:t>
            </w:r>
          </w:p>
        </w:tc>
      </w:tr>
      <w:tr w14:paraId="7812D5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1A3B8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DAB84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8EAF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0044C">
            <w:pPr>
              <w:jc w:val="center"/>
            </w:pPr>
            <w:r>
              <w:rPr>
                <w:rFonts w:ascii="宋体" w:hAnsi="宋体" w:eastAsia="宋体"/>
                <w:sz w:val="16"/>
              </w:rPr>
              <w:t>养殖环节病死猪无害化处理补助头数（头））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51BF2">
            <w:pPr>
              <w:jc w:val="center"/>
            </w:pPr>
            <w:r>
              <w:rPr>
                <w:rFonts w:ascii="宋体" w:hAnsi="宋体" w:eastAsia="宋体"/>
                <w:sz w:val="16"/>
              </w:rPr>
              <w:t>&gt;=10头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D76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130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A1AD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32B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FB5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BD6B7">
            <w:pPr>
              <w:jc w:val="center"/>
            </w:pPr>
            <w:r>
              <w:rPr>
                <w:rFonts w:ascii="宋体" w:hAnsi="宋体" w:eastAsia="宋体"/>
                <w:sz w:val="16"/>
              </w:rPr>
              <w:t>=10头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E6CB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3C7D9">
            <w:pPr>
              <w:jc w:val="center"/>
            </w:pPr>
          </w:p>
        </w:tc>
      </w:tr>
      <w:tr w14:paraId="486641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51D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BDDC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51F90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9B152">
            <w:pPr>
              <w:jc w:val="center"/>
            </w:pPr>
            <w:r>
              <w:rPr>
                <w:rFonts w:ascii="宋体" w:hAnsi="宋体" w:eastAsia="宋体"/>
                <w:sz w:val="16"/>
              </w:rPr>
              <w:t>畜禽标识、牛羊卡环佩戴（%）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A9149">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835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7754E">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346A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268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872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AACAA">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B156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4F2C8">
            <w:pPr>
              <w:jc w:val="center"/>
            </w:pPr>
          </w:p>
        </w:tc>
      </w:tr>
      <w:tr w14:paraId="761D8E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9A8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A38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1EB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E7857">
            <w:pPr>
              <w:jc w:val="center"/>
            </w:pPr>
            <w:r>
              <w:rPr>
                <w:rFonts w:ascii="宋体" w:hAnsi="宋体" w:eastAsia="宋体"/>
                <w:sz w:val="16"/>
              </w:rPr>
              <w:t>强制免疫病种应免畜禽的免疫密度（%）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EE81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BFB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8EEC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A250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3C6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60A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B2B0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6D37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72DBF">
            <w:pPr>
              <w:jc w:val="center"/>
            </w:pPr>
          </w:p>
        </w:tc>
      </w:tr>
      <w:tr w14:paraId="5183B8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FE3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692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585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1B48B">
            <w:pPr>
              <w:jc w:val="center"/>
            </w:pPr>
            <w:r>
              <w:rPr>
                <w:rFonts w:ascii="宋体" w:hAnsi="宋体" w:eastAsia="宋体"/>
                <w:sz w:val="16"/>
              </w:rPr>
              <w:t>依法对重大动物</w:t>
            </w:r>
            <w:r>
              <w:rPr>
                <w:rFonts w:hint="eastAsia" w:ascii="宋体" w:hAnsi="宋体"/>
                <w:sz w:val="16"/>
                <w:lang w:eastAsia="zh-CN"/>
              </w:rPr>
              <w:t>YQ</w:t>
            </w:r>
            <w:r>
              <w:rPr>
                <w:rFonts w:ascii="宋体" w:hAnsi="宋体" w:eastAsia="宋体"/>
                <w:sz w:val="16"/>
              </w:rPr>
              <w:t>处置率（%）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E76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E98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BD2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863C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C5E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AD5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3A1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8C15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02D1E">
            <w:pPr>
              <w:jc w:val="center"/>
            </w:pPr>
          </w:p>
        </w:tc>
      </w:tr>
      <w:tr w14:paraId="43C1AC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1F3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1CB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507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D0ABF">
            <w:pPr>
              <w:jc w:val="center"/>
            </w:pPr>
            <w:r>
              <w:rPr>
                <w:rFonts w:ascii="宋体" w:hAnsi="宋体" w:eastAsia="宋体"/>
                <w:sz w:val="16"/>
              </w:rPr>
              <w:t>口蹄疫、高致病性禽流感、小反刍兽疫免疫抗体合格率（%）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90512">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2A0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A5A49">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A97D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5A4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E26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A0C8D">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C525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3801A">
            <w:pPr>
              <w:jc w:val="center"/>
            </w:pPr>
          </w:p>
        </w:tc>
      </w:tr>
      <w:tr w14:paraId="6EFAF6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7F7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1DB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C1B5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3191E">
            <w:pPr>
              <w:jc w:val="center"/>
            </w:pPr>
            <w:r>
              <w:rPr>
                <w:rFonts w:ascii="宋体" w:hAnsi="宋体" w:eastAsia="宋体"/>
                <w:sz w:val="16"/>
              </w:rPr>
              <w:t>资金使用及时率（%）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480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2F2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3FD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CED2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F7F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7D8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7A1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278D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CC808">
            <w:pPr>
              <w:jc w:val="center"/>
            </w:pPr>
          </w:p>
        </w:tc>
      </w:tr>
      <w:tr w14:paraId="080CC1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D80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8264E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6AB61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C3649">
            <w:pPr>
              <w:jc w:val="center"/>
            </w:pPr>
            <w:r>
              <w:rPr>
                <w:rFonts w:ascii="宋体" w:hAnsi="宋体" w:eastAsia="宋体"/>
                <w:sz w:val="16"/>
              </w:rPr>
              <w:t>购买卡环和耳标经费数（万元）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E028D">
            <w:pPr>
              <w:jc w:val="center"/>
            </w:pPr>
            <w:r>
              <w:rPr>
                <w:rFonts w:ascii="宋体" w:hAnsi="宋体" w:eastAsia="宋体"/>
                <w:sz w:val="16"/>
              </w:rPr>
              <w:t>&gt;=3.25万元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F1BF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9DB6A">
            <w:pPr>
              <w:jc w:val="center"/>
            </w:pPr>
            <w:r>
              <w:rPr>
                <w:rFonts w:ascii="宋体" w:hAnsi="宋体" w:eastAsia="宋体"/>
                <w:sz w:val="16"/>
              </w:rPr>
              <w:t>3.25万元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AB1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E82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F3D6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D7ACD">
            <w:pPr>
              <w:jc w:val="center"/>
            </w:pPr>
            <w:r>
              <w:rPr>
                <w:rFonts w:ascii="宋体" w:hAnsi="宋体" w:eastAsia="宋体"/>
                <w:sz w:val="16"/>
              </w:rPr>
              <w:t>=3.25万元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669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C4B53">
            <w:pPr>
              <w:jc w:val="center"/>
            </w:pPr>
          </w:p>
        </w:tc>
      </w:tr>
      <w:tr w14:paraId="77D8EA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8AD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A68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93D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D4C3D">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427F1">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82FE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8F2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1FB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478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A0F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C47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BF4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F58BC">
            <w:pPr>
              <w:jc w:val="center"/>
            </w:pPr>
          </w:p>
        </w:tc>
      </w:tr>
      <w:tr w14:paraId="426B6C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4B5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34892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1CA07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46422">
            <w:pPr>
              <w:jc w:val="center"/>
            </w:pPr>
            <w:r>
              <w:rPr>
                <w:rFonts w:ascii="宋体" w:hAnsi="宋体" w:eastAsia="宋体"/>
                <w:sz w:val="16"/>
              </w:rPr>
              <w:t>确保无纸化动物防疫系统</w:t>
            </w:r>
            <w:r>
              <w:rPr>
                <w:rFonts w:hint="eastAsia" w:ascii="宋体" w:hAnsi="宋体"/>
                <w:sz w:val="16"/>
                <w:lang w:eastAsia="zh-CN"/>
              </w:rPr>
              <w:t>正常</w:t>
            </w:r>
            <w:r>
              <w:rPr>
                <w:rFonts w:ascii="宋体" w:hAnsi="宋体" w:eastAsia="宋体"/>
                <w:sz w:val="16"/>
              </w:rPr>
              <w:t>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CDF17">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E65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06F0B">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5425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79E8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FCFD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1A2DC">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8A66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9CBB2">
            <w:pPr>
              <w:jc w:val="center"/>
            </w:pPr>
          </w:p>
        </w:tc>
      </w:tr>
      <w:tr w14:paraId="28C761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E1C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889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83E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E03BE">
            <w:pPr>
              <w:jc w:val="center"/>
            </w:pPr>
            <w:r>
              <w:rPr>
                <w:rFonts w:ascii="宋体" w:hAnsi="宋体" w:eastAsia="宋体"/>
                <w:sz w:val="16"/>
              </w:rPr>
              <w:t>口蹄疫、高致病性禽流感、布病等优先防治病防治工作，</w:t>
            </w:r>
            <w:r>
              <w:rPr>
                <w:rFonts w:hint="eastAsia" w:ascii="宋体" w:hAnsi="宋体"/>
                <w:sz w:val="16"/>
                <w:lang w:eastAsia="zh-CN"/>
              </w:rPr>
              <w:t>棘球蚴病</w:t>
            </w:r>
            <w:r>
              <w:rPr>
                <w:rFonts w:ascii="宋体" w:hAnsi="宋体" w:eastAsia="宋体"/>
                <w:sz w:val="16"/>
              </w:rPr>
              <w:t>防治工作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7CDF5">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4A9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312B7">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AA52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0112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C6E9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65D15">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802D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EA8A5">
            <w:pPr>
              <w:jc w:val="center"/>
            </w:pPr>
          </w:p>
        </w:tc>
      </w:tr>
      <w:tr w14:paraId="2767D3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79D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289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02F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F263E">
            <w:pPr>
              <w:jc w:val="center"/>
            </w:pPr>
            <w:r>
              <w:rPr>
                <w:rFonts w:ascii="宋体" w:hAnsi="宋体" w:eastAsia="宋体"/>
                <w:sz w:val="16"/>
              </w:rPr>
              <w:t>无大规模随意抛弃病死猪事件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37B40">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D3D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C7FEF">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070A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046E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7E6A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71351">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31E8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90CE9">
            <w:pPr>
              <w:jc w:val="center"/>
            </w:pPr>
          </w:p>
        </w:tc>
      </w:tr>
      <w:tr w14:paraId="4A7B2F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956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6A4B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D699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8499D">
            <w:pPr>
              <w:jc w:val="center"/>
            </w:pPr>
            <w:r>
              <w:rPr>
                <w:rFonts w:ascii="宋体" w:hAnsi="宋体" w:eastAsia="宋体"/>
                <w:sz w:val="16"/>
              </w:rPr>
              <w:t>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BEE3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486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72B9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B56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91DB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006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ED2D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AFD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5E925">
            <w:pPr>
              <w:jc w:val="center"/>
            </w:pPr>
          </w:p>
        </w:tc>
      </w:tr>
      <w:tr w14:paraId="2D1FD4AA">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AF2F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291F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757E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06559F">
            <w:pPr>
              <w:jc w:val="center"/>
            </w:pPr>
            <w:r>
              <w:rPr>
                <w:rFonts w:ascii="宋体" w:hAnsi="宋体" w:eastAsia="宋体"/>
                <w:sz w:val="16"/>
              </w:rPr>
              <w:t>100分</w:t>
            </w:r>
          </w:p>
        </w:tc>
      </w:tr>
    </w:tbl>
    <w:p w14:paraId="0C505F1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1DD9DF2F">
        <w:tblPrEx>
          <w:tblCellMar>
            <w:top w:w="0" w:type="dxa"/>
            <w:left w:w="108" w:type="dxa"/>
            <w:bottom w:w="0" w:type="dxa"/>
            <w:right w:w="108" w:type="dxa"/>
          </w:tblCellMar>
        </w:tblPrEx>
        <w:tc>
          <w:tcPr>
            <w:tcW w:w="8848" w:type="dxa"/>
            <w:gridSpan w:val="14"/>
            <w:vAlign w:val="center"/>
          </w:tcPr>
          <w:p w14:paraId="541219A8">
            <w:pPr>
              <w:jc w:val="center"/>
            </w:pPr>
            <w:r>
              <w:rPr>
                <w:rFonts w:ascii="宋体" w:hAnsi="宋体" w:eastAsia="宋体"/>
                <w:sz w:val="24"/>
              </w:rPr>
              <w:t>项目支出绩效自评表</w:t>
            </w:r>
          </w:p>
        </w:tc>
      </w:tr>
      <w:tr w14:paraId="554567F2">
        <w:tblPrEx>
          <w:tblCellMar>
            <w:top w:w="0" w:type="dxa"/>
            <w:left w:w="108" w:type="dxa"/>
            <w:bottom w:w="0" w:type="dxa"/>
            <w:right w:w="108" w:type="dxa"/>
          </w:tblCellMar>
        </w:tblPrEx>
        <w:tc>
          <w:tcPr>
            <w:tcW w:w="8848" w:type="dxa"/>
            <w:gridSpan w:val="14"/>
            <w:vAlign w:val="center"/>
          </w:tcPr>
          <w:p w14:paraId="69BE882A">
            <w:pPr>
              <w:jc w:val="center"/>
            </w:pPr>
            <w:r>
              <w:rPr>
                <w:rFonts w:ascii="宋体" w:hAnsi="宋体" w:eastAsia="宋体"/>
                <w:sz w:val="24"/>
              </w:rPr>
              <w:t>(2024年度)</w:t>
            </w:r>
          </w:p>
        </w:tc>
      </w:tr>
      <w:tr w14:paraId="240A2F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A343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DEF7F38">
            <w:pPr>
              <w:jc w:val="center"/>
            </w:pPr>
            <w:r>
              <w:rPr>
                <w:rFonts w:ascii="宋体" w:hAnsi="宋体" w:eastAsia="宋体"/>
                <w:sz w:val="16"/>
              </w:rPr>
              <w:t>畜产品安全项目工作经费</w:t>
            </w:r>
          </w:p>
        </w:tc>
      </w:tr>
      <w:tr w14:paraId="046B51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C190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68D4DC">
            <w:pPr>
              <w:jc w:val="center"/>
            </w:pPr>
            <w:r>
              <w:rPr>
                <w:rFonts w:hint="eastAsia"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5721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7DB66B">
            <w:pPr>
              <w:jc w:val="center"/>
            </w:pPr>
            <w:r>
              <w:rPr>
                <w:rFonts w:ascii="宋体" w:hAnsi="宋体" w:eastAsia="宋体"/>
                <w:sz w:val="16"/>
              </w:rPr>
              <w:t>克孜勒苏柯尔克孜自治州动物卫生监督所</w:t>
            </w:r>
          </w:p>
        </w:tc>
      </w:tr>
      <w:tr w14:paraId="312CB9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77864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6429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E524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121D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0E58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D883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4790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E2073">
            <w:pPr>
              <w:jc w:val="center"/>
            </w:pPr>
            <w:r>
              <w:rPr>
                <w:rFonts w:ascii="宋体" w:hAnsi="宋体" w:eastAsia="宋体"/>
                <w:sz w:val="16"/>
              </w:rPr>
              <w:t>得分</w:t>
            </w:r>
          </w:p>
        </w:tc>
      </w:tr>
      <w:tr w14:paraId="72716D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654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91F3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BC0F7">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91762">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FE252">
            <w:pPr>
              <w:jc w:val="center"/>
            </w:pPr>
            <w:r>
              <w:rPr>
                <w:rFonts w:ascii="宋体" w:hAnsi="宋体" w:eastAsia="宋体"/>
                <w:sz w:val="16"/>
              </w:rPr>
              <w:t>1.91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00D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07FDF">
            <w:pPr>
              <w:jc w:val="center"/>
            </w:pPr>
            <w:r>
              <w:rPr>
                <w:rFonts w:ascii="宋体" w:hAnsi="宋体" w:eastAsia="宋体"/>
                <w:sz w:val="16"/>
              </w:rPr>
              <w:t>95.5%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9CE31">
            <w:pPr>
              <w:jc w:val="center"/>
            </w:pPr>
            <w:r>
              <w:rPr>
                <w:rFonts w:ascii="宋体" w:hAnsi="宋体" w:eastAsia="宋体"/>
                <w:sz w:val="16"/>
              </w:rPr>
              <w:t>8.88分</w:t>
            </w:r>
          </w:p>
        </w:tc>
      </w:tr>
      <w:tr w14:paraId="019747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54A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C64F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02FE0">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442D2">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E3A29">
            <w:pPr>
              <w:jc w:val="center"/>
            </w:pPr>
            <w:r>
              <w:rPr>
                <w:rFonts w:ascii="宋体" w:hAnsi="宋体" w:eastAsia="宋体"/>
                <w:sz w:val="16"/>
              </w:rPr>
              <w:t>1.91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A59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658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6BE33">
            <w:pPr>
              <w:jc w:val="center"/>
            </w:pPr>
            <w:r>
              <w:rPr>
                <w:rFonts w:ascii="宋体" w:hAnsi="宋体" w:eastAsia="宋体"/>
                <w:sz w:val="16"/>
              </w:rPr>
              <w:t>—</w:t>
            </w:r>
          </w:p>
        </w:tc>
      </w:tr>
      <w:tr w14:paraId="2CC001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784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8CA1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B6D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5B4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415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231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9A1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F2025">
            <w:pPr>
              <w:jc w:val="center"/>
            </w:pPr>
            <w:r>
              <w:rPr>
                <w:rFonts w:ascii="宋体" w:hAnsi="宋体" w:eastAsia="宋体"/>
                <w:sz w:val="16"/>
              </w:rPr>
              <w:t>—</w:t>
            </w:r>
          </w:p>
        </w:tc>
      </w:tr>
      <w:tr w14:paraId="592785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26570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4A980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C83D4B">
            <w:pPr>
              <w:jc w:val="center"/>
            </w:pPr>
            <w:r>
              <w:rPr>
                <w:rFonts w:ascii="宋体" w:hAnsi="宋体" w:eastAsia="宋体"/>
                <w:sz w:val="16"/>
              </w:rPr>
              <w:t>实际完成情况</w:t>
            </w:r>
          </w:p>
        </w:tc>
      </w:tr>
      <w:tr w14:paraId="48B966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4C5C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B72E57">
            <w:pPr>
              <w:jc w:val="both"/>
            </w:pPr>
            <w:r>
              <w:rPr>
                <w:rFonts w:ascii="宋体" w:hAnsi="宋体" w:eastAsia="宋体"/>
                <w:sz w:val="16"/>
              </w:rPr>
              <w:t>该项目金额2万元，其中财政拨款2</w:t>
            </w:r>
            <w:r>
              <w:rPr>
                <w:rFonts w:hint="eastAsia" w:ascii="宋体" w:hAnsi="宋体"/>
                <w:sz w:val="16"/>
                <w:lang w:eastAsia="zh-CN"/>
              </w:rPr>
              <w:t>万元</w:t>
            </w:r>
            <w:r>
              <w:rPr>
                <w:rFonts w:ascii="宋体" w:hAnsi="宋体" w:eastAsia="宋体"/>
                <w:sz w:val="16"/>
              </w:rPr>
              <w:t>，其他资金0万元。主要用于：开展动物及动物产品检疫监管0.5万元。主要用于开展动物及动物产品监管时车辆加油、车辆维修、人员差费。</w:t>
            </w:r>
            <w:r>
              <w:rPr>
                <w:rFonts w:ascii="宋体" w:hAnsi="宋体" w:eastAsia="宋体"/>
                <w:sz w:val="16"/>
              </w:rPr>
              <w:br w:type="textWrapping"/>
            </w:r>
            <w:r>
              <w:rPr>
                <w:rFonts w:ascii="宋体" w:hAnsi="宋体" w:eastAsia="宋体"/>
                <w:sz w:val="16"/>
              </w:rPr>
              <w:t>2.公用经费1.5万元。主要用于动物检疫、畜产品质量安全培训、宣传、劳务费、购买工作所需各类办公用品。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C44DAC">
            <w:pPr>
              <w:jc w:val="both"/>
            </w:pPr>
            <w:r>
              <w:rPr>
                <w:rFonts w:ascii="宋体" w:hAnsi="宋体" w:eastAsia="宋体"/>
                <w:sz w:val="16"/>
              </w:rPr>
              <w:t>截至2024年12月31日，全州开展动物产地检疫25万头只牛、羊，全州开展屠宰检疫20万头只牛、羊，通过该项目的实施，全年开展全州动物检疫、检疫追溯等工作，通过该项目的实施确保全州不发生区域性重大动物</w:t>
            </w:r>
            <w:r>
              <w:rPr>
                <w:rFonts w:hint="eastAsia" w:ascii="宋体" w:hAnsi="宋体"/>
                <w:sz w:val="16"/>
                <w:lang w:eastAsia="zh-CN"/>
              </w:rPr>
              <w:t>YQ</w:t>
            </w:r>
            <w:r>
              <w:rPr>
                <w:rFonts w:ascii="宋体" w:hAnsi="宋体" w:eastAsia="宋体"/>
                <w:sz w:val="16"/>
              </w:rPr>
              <w:t>和畜产品质量安全事件。</w:t>
            </w:r>
          </w:p>
        </w:tc>
      </w:tr>
      <w:tr w14:paraId="010708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15C8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6622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E838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811A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0D78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509A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8A4C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DA0D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BF0E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43D3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C97C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CA4C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956E4">
            <w:pPr>
              <w:jc w:val="center"/>
            </w:pPr>
            <w:r>
              <w:rPr>
                <w:rFonts w:ascii="宋体" w:hAnsi="宋体" w:eastAsia="宋体"/>
                <w:sz w:val="16"/>
              </w:rPr>
              <w:t>偏差原因分析及改进措施</w:t>
            </w:r>
          </w:p>
        </w:tc>
      </w:tr>
      <w:tr w14:paraId="59ADF6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DD1F5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F8715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34DB6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55627">
            <w:pPr>
              <w:jc w:val="center"/>
            </w:pPr>
            <w:r>
              <w:rPr>
                <w:rFonts w:ascii="宋体" w:hAnsi="宋体" w:eastAsia="宋体"/>
                <w:sz w:val="16"/>
              </w:rPr>
              <w:t>全州开展动物产地检疫（牛、羊）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0B49F">
            <w:pPr>
              <w:jc w:val="center"/>
            </w:pPr>
            <w:r>
              <w:rPr>
                <w:rFonts w:ascii="宋体" w:hAnsi="宋体" w:eastAsia="宋体"/>
                <w:sz w:val="16"/>
              </w:rPr>
              <w:t>&gt;=25万头只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A6F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BE7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083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F8D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111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27C79">
            <w:pPr>
              <w:jc w:val="center"/>
            </w:pPr>
            <w:r>
              <w:rPr>
                <w:rFonts w:ascii="宋体" w:hAnsi="宋体" w:eastAsia="宋体"/>
                <w:sz w:val="16"/>
              </w:rPr>
              <w:t>=25万头只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731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533CA">
            <w:pPr>
              <w:jc w:val="center"/>
            </w:pPr>
          </w:p>
        </w:tc>
      </w:tr>
      <w:tr w14:paraId="43B8B8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AED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23A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CD1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1F1E9">
            <w:pPr>
              <w:jc w:val="center"/>
            </w:pPr>
            <w:r>
              <w:rPr>
                <w:rFonts w:ascii="宋体" w:hAnsi="宋体" w:eastAsia="宋体"/>
                <w:sz w:val="16"/>
              </w:rPr>
              <w:t>全州开展屠宰检疫（牛、羊）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03368">
            <w:pPr>
              <w:jc w:val="center"/>
            </w:pPr>
            <w:r>
              <w:rPr>
                <w:rFonts w:ascii="宋体" w:hAnsi="宋体" w:eastAsia="宋体"/>
                <w:sz w:val="16"/>
              </w:rPr>
              <w:t>&gt;=20万头只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2AA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B7E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537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051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A2E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9DBA6">
            <w:pPr>
              <w:jc w:val="center"/>
            </w:pPr>
            <w:r>
              <w:rPr>
                <w:rFonts w:ascii="宋体" w:hAnsi="宋体" w:eastAsia="宋体"/>
                <w:sz w:val="16"/>
              </w:rPr>
              <w:t>=20万头只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63B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FB480">
            <w:pPr>
              <w:jc w:val="center"/>
            </w:pPr>
          </w:p>
        </w:tc>
      </w:tr>
      <w:tr w14:paraId="739185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321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3D9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CC2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D5469">
            <w:pPr>
              <w:jc w:val="center"/>
            </w:pPr>
            <w:r>
              <w:rPr>
                <w:rFonts w:ascii="宋体" w:hAnsi="宋体" w:eastAsia="宋体"/>
                <w:sz w:val="16"/>
              </w:rPr>
              <w:t>采购项目使用办公用品（次）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B63CE">
            <w:pPr>
              <w:jc w:val="center"/>
            </w:pPr>
            <w:r>
              <w:rPr>
                <w:rFonts w:ascii="宋体" w:hAnsi="宋体" w:eastAsia="宋体"/>
                <w:sz w:val="16"/>
              </w:rPr>
              <w:t>&gt;=2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D97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39E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82F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890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C96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5EFD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9AEA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45DF2">
            <w:pPr>
              <w:jc w:val="center"/>
            </w:pPr>
          </w:p>
        </w:tc>
      </w:tr>
      <w:tr w14:paraId="352236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A7D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11ED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57BCB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53FAC">
            <w:pPr>
              <w:jc w:val="center"/>
            </w:pPr>
            <w:r>
              <w:rPr>
                <w:rFonts w:ascii="宋体" w:hAnsi="宋体" w:eastAsia="宋体"/>
                <w:sz w:val="16"/>
              </w:rPr>
              <w:t>畜禽标识、牛羊卡环附着率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709D8">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8B6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64F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D7A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E9A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0EA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F15ED">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989E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36995">
            <w:pPr>
              <w:jc w:val="center"/>
            </w:pPr>
          </w:p>
        </w:tc>
      </w:tr>
      <w:tr w14:paraId="51B8D2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DAD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698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D41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DF046">
            <w:pPr>
              <w:jc w:val="center"/>
            </w:pPr>
            <w:r>
              <w:rPr>
                <w:rFonts w:ascii="宋体" w:hAnsi="宋体" w:eastAsia="宋体"/>
                <w:sz w:val="16"/>
              </w:rPr>
              <w:t>兽药经营店追溯入网率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5F01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E0F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BE7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943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8E4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F3E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2379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C225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C35FC">
            <w:pPr>
              <w:jc w:val="center"/>
            </w:pPr>
          </w:p>
        </w:tc>
      </w:tr>
      <w:tr w14:paraId="286D41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274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615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69D7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026B2">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0C1D8">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327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550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DEE6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564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453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D30FA">
            <w:pPr>
              <w:jc w:val="center"/>
            </w:pPr>
            <w:r>
              <w:rPr>
                <w:rFonts w:ascii="宋体" w:hAnsi="宋体" w:eastAsia="宋体"/>
                <w:sz w:val="16"/>
              </w:rPr>
              <w:t>=95.9%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AFC0F">
            <w:pPr>
              <w:jc w:val="center"/>
            </w:pPr>
            <w:r>
              <w:rPr>
                <w:rFonts w:ascii="宋体" w:hAnsi="宋体" w:eastAsia="宋体"/>
                <w:sz w:val="16"/>
              </w:rPr>
              <w:t>4.49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2D00A">
            <w:pPr>
              <w:jc w:val="center"/>
            </w:pPr>
            <w:r>
              <w:rPr>
                <w:rFonts w:ascii="宋体" w:hAnsi="宋体" w:eastAsia="宋体"/>
                <w:sz w:val="16"/>
              </w:rPr>
              <w:t>偏差原因：该项目已完成，节约了财政资金。改进措施：下一年继续扩大实施该项目。</w:t>
            </w:r>
          </w:p>
        </w:tc>
      </w:tr>
      <w:tr w14:paraId="78B298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BC9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16B9B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4A81D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ECC48">
            <w:pPr>
              <w:jc w:val="center"/>
            </w:pPr>
            <w:r>
              <w:rPr>
                <w:rFonts w:ascii="宋体" w:hAnsi="宋体" w:eastAsia="宋体"/>
                <w:sz w:val="16"/>
              </w:rPr>
              <w:t>项目运转经费（万元）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3E1A4">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8FE4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08C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8C8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BDA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61C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B9278">
            <w:pPr>
              <w:jc w:val="center"/>
            </w:pPr>
            <w:r>
              <w:rPr>
                <w:rFonts w:ascii="宋体" w:hAnsi="宋体" w:eastAsia="宋体"/>
                <w:sz w:val="16"/>
              </w:rPr>
              <w:t>=1.41万元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01C96">
            <w:pPr>
              <w:jc w:val="center"/>
            </w:pPr>
            <w:r>
              <w:rPr>
                <w:rFonts w:ascii="宋体" w:hAnsi="宋体" w:eastAsia="宋体"/>
                <w:sz w:val="16"/>
              </w:rPr>
              <w:t>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3C09C">
            <w:pPr>
              <w:jc w:val="center"/>
            </w:pPr>
            <w:r>
              <w:rPr>
                <w:rFonts w:ascii="宋体" w:hAnsi="宋体" w:eastAsia="宋体"/>
                <w:sz w:val="16"/>
              </w:rPr>
              <w:t>偏差原因：该项目已完成，节约了财政资金。改进措施：下一年继续扩大实施该项目。</w:t>
            </w:r>
          </w:p>
        </w:tc>
      </w:tr>
      <w:tr w14:paraId="77E553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FB5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61D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F28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F1F07">
            <w:pPr>
              <w:jc w:val="center"/>
            </w:pPr>
            <w:r>
              <w:rPr>
                <w:rFonts w:ascii="宋体" w:hAnsi="宋体" w:eastAsia="宋体"/>
                <w:sz w:val="16"/>
              </w:rPr>
              <w:t>开展动物及动物产品检疫监管（万元）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DEC82">
            <w:pPr>
              <w:jc w:val="center"/>
            </w:pPr>
            <w:r>
              <w:rPr>
                <w:rFonts w:ascii="宋体" w:hAnsi="宋体" w:eastAsia="宋体"/>
                <w:sz w:val="16"/>
              </w:rPr>
              <w:t>&lt;=0.5万元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1F55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4EF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308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A34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8FA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EA79B">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4BD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9CBE6">
            <w:pPr>
              <w:jc w:val="center"/>
            </w:pPr>
            <w:r>
              <w:rPr>
                <w:rFonts w:ascii="宋体" w:hAnsi="宋体" w:eastAsia="宋体"/>
                <w:sz w:val="16"/>
              </w:rPr>
              <w:t>偏差原因：该项目已完成，节约了财政资金。改进措施：下一年继续扩大实施该项目。</w:t>
            </w:r>
          </w:p>
        </w:tc>
      </w:tr>
      <w:tr w14:paraId="4EBFAC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EE2A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8ADAB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69C3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BDCA4">
            <w:pPr>
              <w:jc w:val="center"/>
            </w:pPr>
            <w:r>
              <w:rPr>
                <w:rFonts w:ascii="宋体" w:hAnsi="宋体" w:eastAsia="宋体"/>
                <w:sz w:val="16"/>
              </w:rPr>
              <w:t>防止农牧民损失牛羊，增加农牧民收入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242FF">
            <w:pPr>
              <w:jc w:val="center"/>
            </w:pPr>
            <w:r>
              <w:rPr>
                <w:rFonts w:ascii="宋体" w:hAnsi="宋体" w:eastAsia="宋体"/>
                <w:sz w:val="16"/>
              </w:rPr>
              <w:t>有效增加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E3E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EE9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950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475B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91F1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AAE92">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60A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BDA83">
            <w:pPr>
              <w:jc w:val="center"/>
            </w:pPr>
          </w:p>
        </w:tc>
      </w:tr>
      <w:tr w14:paraId="7F4437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7D5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A77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F4CF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E294D">
            <w:pPr>
              <w:jc w:val="center"/>
            </w:pPr>
            <w:r>
              <w:rPr>
                <w:rFonts w:ascii="宋体" w:hAnsi="宋体" w:eastAsia="宋体"/>
                <w:sz w:val="16"/>
              </w:rPr>
              <w:t>口蹄疫、高致病性禽流感、布病等优先防治病种防治工作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9C14D">
            <w:pPr>
              <w:jc w:val="center"/>
            </w:pPr>
            <w:r>
              <w:rPr>
                <w:rFonts w:hint="eastAsia" w:ascii="宋体" w:hAnsi="宋体"/>
                <w:sz w:val="16"/>
                <w:lang w:eastAsia="zh-CN"/>
              </w:rPr>
              <w:t>YQ</w:t>
            </w:r>
            <w:r>
              <w:rPr>
                <w:rFonts w:ascii="宋体" w:hAnsi="宋体" w:eastAsia="宋体"/>
                <w:sz w:val="16"/>
              </w:rPr>
              <w:t>保持平稳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AC5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D55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D84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4BC3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8D8F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58AA4">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EA0A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39A4F">
            <w:pPr>
              <w:jc w:val="center"/>
            </w:pPr>
          </w:p>
        </w:tc>
      </w:tr>
      <w:tr w14:paraId="27A3EF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A2B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7DE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453A0">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B9897">
            <w:pPr>
              <w:jc w:val="center"/>
            </w:pPr>
            <w:r>
              <w:rPr>
                <w:rFonts w:ascii="宋体" w:hAnsi="宋体" w:eastAsia="宋体"/>
                <w:sz w:val="16"/>
              </w:rPr>
              <w:t>不发生区域性重大动物</w:t>
            </w:r>
            <w:r>
              <w:rPr>
                <w:rFonts w:hint="eastAsia" w:ascii="宋体" w:hAnsi="宋体"/>
                <w:sz w:val="16"/>
                <w:lang w:eastAsia="zh-CN"/>
              </w:rPr>
              <w:t>YQ</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932E9">
            <w:pPr>
              <w:jc w:val="center"/>
            </w:pPr>
            <w:r>
              <w:rPr>
                <w:rFonts w:ascii="宋体" w:hAnsi="宋体" w:eastAsia="宋体"/>
                <w:sz w:val="16"/>
              </w:rPr>
              <w:t>防止区域性重大动物</w:t>
            </w:r>
            <w:r>
              <w:rPr>
                <w:rFonts w:hint="eastAsia" w:ascii="宋体" w:hAnsi="宋体"/>
                <w:sz w:val="16"/>
                <w:lang w:eastAsia="zh-CN"/>
              </w:rPr>
              <w:t>YQ</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3F8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920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C32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0AEC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22F8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347AB">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BA13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22875">
            <w:pPr>
              <w:jc w:val="center"/>
            </w:pPr>
          </w:p>
        </w:tc>
      </w:tr>
      <w:tr w14:paraId="47A5E2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7AF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DE1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3A8C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E0B8E">
            <w:pPr>
              <w:jc w:val="center"/>
            </w:pPr>
            <w:r>
              <w:rPr>
                <w:rFonts w:ascii="宋体" w:hAnsi="宋体" w:eastAsia="宋体"/>
                <w:sz w:val="16"/>
              </w:rPr>
              <w:t>项目实施满意度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3896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B92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448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210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79D1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7F0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3F77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970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52A69">
            <w:pPr>
              <w:jc w:val="center"/>
            </w:pPr>
          </w:p>
        </w:tc>
      </w:tr>
      <w:tr w14:paraId="7DB1DE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1815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835F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F5CB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7428CA">
            <w:pPr>
              <w:jc w:val="center"/>
            </w:pPr>
            <w:r>
              <w:rPr>
                <w:rFonts w:ascii="宋体" w:hAnsi="宋体" w:eastAsia="宋体"/>
                <w:sz w:val="16"/>
              </w:rPr>
              <w:t>96.87分</w:t>
            </w:r>
          </w:p>
        </w:tc>
      </w:tr>
    </w:tbl>
    <w:p w14:paraId="09184CA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776"/>
        <w:gridCol w:w="632"/>
        <w:gridCol w:w="632"/>
        <w:gridCol w:w="632"/>
      </w:tblGrid>
      <w:tr w14:paraId="2DF1D323">
        <w:tblPrEx>
          <w:tblCellMar>
            <w:top w:w="0" w:type="dxa"/>
            <w:left w:w="108" w:type="dxa"/>
            <w:bottom w:w="0" w:type="dxa"/>
            <w:right w:w="108" w:type="dxa"/>
          </w:tblCellMar>
        </w:tblPrEx>
        <w:tc>
          <w:tcPr>
            <w:tcW w:w="8848" w:type="dxa"/>
            <w:gridSpan w:val="14"/>
            <w:vAlign w:val="center"/>
          </w:tcPr>
          <w:p w14:paraId="60C27746">
            <w:pPr>
              <w:jc w:val="center"/>
            </w:pPr>
            <w:r>
              <w:rPr>
                <w:rFonts w:ascii="宋体" w:hAnsi="宋体" w:eastAsia="宋体"/>
                <w:sz w:val="24"/>
              </w:rPr>
              <w:t>项目支出绩效自评表</w:t>
            </w:r>
          </w:p>
        </w:tc>
      </w:tr>
      <w:tr w14:paraId="393D3FB0">
        <w:tblPrEx>
          <w:tblCellMar>
            <w:top w:w="0" w:type="dxa"/>
            <w:left w:w="108" w:type="dxa"/>
            <w:bottom w:w="0" w:type="dxa"/>
            <w:right w:w="108" w:type="dxa"/>
          </w:tblCellMar>
        </w:tblPrEx>
        <w:tc>
          <w:tcPr>
            <w:tcW w:w="8848" w:type="dxa"/>
            <w:gridSpan w:val="14"/>
            <w:vAlign w:val="center"/>
          </w:tcPr>
          <w:p w14:paraId="35924A42">
            <w:pPr>
              <w:jc w:val="center"/>
            </w:pPr>
            <w:r>
              <w:rPr>
                <w:rFonts w:ascii="宋体" w:hAnsi="宋体" w:eastAsia="宋体"/>
                <w:sz w:val="24"/>
              </w:rPr>
              <w:t>(2024年度)</w:t>
            </w:r>
          </w:p>
        </w:tc>
      </w:tr>
      <w:tr w14:paraId="34679E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B710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0C19C0F">
            <w:pPr>
              <w:jc w:val="center"/>
            </w:pPr>
            <w:r>
              <w:rPr>
                <w:rFonts w:ascii="宋体" w:hAnsi="宋体" w:eastAsia="宋体"/>
                <w:sz w:val="16"/>
              </w:rPr>
              <w:t>自治区动物防疫检疫补助经费</w:t>
            </w:r>
          </w:p>
        </w:tc>
      </w:tr>
      <w:tr w14:paraId="111755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4D43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50342A">
            <w:pPr>
              <w:jc w:val="center"/>
            </w:pPr>
            <w:r>
              <w:rPr>
                <w:rFonts w:hint="eastAsia"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50E1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D943C6">
            <w:pPr>
              <w:jc w:val="center"/>
            </w:pPr>
            <w:r>
              <w:rPr>
                <w:rFonts w:ascii="宋体" w:hAnsi="宋体" w:eastAsia="宋体"/>
                <w:sz w:val="16"/>
              </w:rPr>
              <w:t>克孜勒苏柯尔克孜自治州动物卫生监督所</w:t>
            </w:r>
          </w:p>
        </w:tc>
      </w:tr>
      <w:tr w14:paraId="417A13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4B66E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981A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B542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85D1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AF07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711C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C894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302DF">
            <w:pPr>
              <w:jc w:val="center"/>
            </w:pPr>
            <w:r>
              <w:rPr>
                <w:rFonts w:ascii="宋体" w:hAnsi="宋体" w:eastAsia="宋体"/>
                <w:sz w:val="16"/>
              </w:rPr>
              <w:t>得分</w:t>
            </w:r>
          </w:p>
        </w:tc>
      </w:tr>
      <w:tr w14:paraId="3EAF19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20E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4893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0D89D">
            <w:pPr>
              <w:jc w:val="center"/>
            </w:pPr>
            <w:r>
              <w:rPr>
                <w:rFonts w:ascii="宋体" w:hAnsi="宋体" w:eastAsia="宋体"/>
                <w:sz w:val="16"/>
              </w:rPr>
              <w:t>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B8C4C">
            <w:pPr>
              <w:jc w:val="center"/>
            </w:pPr>
            <w:r>
              <w:rPr>
                <w:rFonts w:ascii="宋体" w:hAnsi="宋体" w:eastAsia="宋体"/>
                <w:sz w:val="16"/>
              </w:rPr>
              <w:t>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D5F1A">
            <w:pPr>
              <w:jc w:val="center"/>
            </w:pPr>
            <w:r>
              <w:rPr>
                <w:rFonts w:ascii="宋体" w:hAnsi="宋体" w:eastAsia="宋体"/>
                <w:sz w:val="16"/>
              </w:rPr>
              <w:t>17.79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23C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3ACE6">
            <w:pPr>
              <w:jc w:val="center"/>
            </w:pPr>
            <w:r>
              <w:rPr>
                <w:rFonts w:ascii="宋体" w:hAnsi="宋体" w:eastAsia="宋体"/>
                <w:sz w:val="16"/>
              </w:rPr>
              <w:t>84.7%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21786">
            <w:pPr>
              <w:jc w:val="center"/>
            </w:pPr>
            <w:r>
              <w:rPr>
                <w:rFonts w:ascii="宋体" w:hAnsi="宋体" w:eastAsia="宋体"/>
                <w:sz w:val="16"/>
              </w:rPr>
              <w:t>6.18分</w:t>
            </w:r>
          </w:p>
        </w:tc>
      </w:tr>
      <w:tr w14:paraId="6EFFE5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F25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DF2A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AB229">
            <w:pPr>
              <w:jc w:val="center"/>
            </w:pPr>
            <w:r>
              <w:rPr>
                <w:rFonts w:ascii="宋体" w:hAnsi="宋体" w:eastAsia="宋体"/>
                <w:sz w:val="16"/>
              </w:rPr>
              <w:t>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2CFB0">
            <w:pPr>
              <w:jc w:val="center"/>
            </w:pPr>
            <w:r>
              <w:rPr>
                <w:rFonts w:ascii="宋体" w:hAnsi="宋体" w:eastAsia="宋体"/>
                <w:sz w:val="16"/>
              </w:rPr>
              <w:t>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413A2">
            <w:pPr>
              <w:jc w:val="center"/>
            </w:pPr>
            <w:r>
              <w:rPr>
                <w:rFonts w:ascii="宋体" w:hAnsi="宋体" w:eastAsia="宋体"/>
                <w:sz w:val="16"/>
              </w:rPr>
              <w:t>17.79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5F6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7A2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F3F1B">
            <w:pPr>
              <w:jc w:val="center"/>
            </w:pPr>
            <w:r>
              <w:rPr>
                <w:rFonts w:ascii="宋体" w:hAnsi="宋体" w:eastAsia="宋体"/>
                <w:sz w:val="16"/>
              </w:rPr>
              <w:t>—</w:t>
            </w:r>
          </w:p>
        </w:tc>
      </w:tr>
      <w:tr w14:paraId="144B82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82C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446A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C75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9A2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BAA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4D3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DBD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2D192">
            <w:pPr>
              <w:jc w:val="center"/>
            </w:pPr>
            <w:r>
              <w:rPr>
                <w:rFonts w:ascii="宋体" w:hAnsi="宋体" w:eastAsia="宋体"/>
                <w:sz w:val="16"/>
              </w:rPr>
              <w:t>—</w:t>
            </w:r>
          </w:p>
        </w:tc>
      </w:tr>
      <w:tr w14:paraId="7898A5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02DB5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216B2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B087D5">
            <w:pPr>
              <w:jc w:val="center"/>
            </w:pPr>
            <w:r>
              <w:rPr>
                <w:rFonts w:ascii="宋体" w:hAnsi="宋体" w:eastAsia="宋体"/>
                <w:sz w:val="16"/>
              </w:rPr>
              <w:t>实际完成情况</w:t>
            </w:r>
          </w:p>
        </w:tc>
      </w:tr>
      <w:tr w14:paraId="6B1447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4A8B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5AE6B9">
            <w:pPr>
              <w:jc w:val="both"/>
            </w:pPr>
            <w:r>
              <w:rPr>
                <w:rFonts w:ascii="宋体" w:hAnsi="宋体" w:eastAsia="宋体"/>
                <w:sz w:val="16"/>
              </w:rPr>
              <w:t>1.产出指标：根据自治区工作要求动物标识附着率达到80%以上，流通环节动物标识佩戴率达到100%；自治区财政补助经费使用率达98%以上；依法对重大动物</w:t>
            </w:r>
            <w:r>
              <w:rPr>
                <w:rFonts w:hint="eastAsia" w:ascii="宋体" w:hAnsi="宋体"/>
                <w:sz w:val="16"/>
                <w:lang w:eastAsia="zh-CN"/>
              </w:rPr>
              <w:t>YQ</w:t>
            </w:r>
            <w:r>
              <w:rPr>
                <w:rFonts w:ascii="宋体" w:hAnsi="宋体" w:eastAsia="宋体"/>
                <w:sz w:val="16"/>
              </w:rPr>
              <w:t>处置率100%。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F05589">
            <w:pPr>
              <w:jc w:val="both"/>
            </w:pPr>
            <w:r>
              <w:rPr>
                <w:rFonts w:ascii="宋体" w:hAnsi="宋体" w:eastAsia="宋体"/>
                <w:sz w:val="16"/>
              </w:rPr>
              <w:t>截至2024年12月31日，动物疫病检测采样数量3万份，畜禽屠宰场飞行检查频次4次，牛羊胴体佩戴卡环</w:t>
            </w:r>
            <w:r>
              <w:rPr>
                <w:rFonts w:hint="eastAsia" w:ascii="宋体" w:hAnsi="宋体"/>
                <w:sz w:val="16"/>
                <w:lang w:eastAsia="zh-CN"/>
              </w:rPr>
              <w:t>率</w:t>
            </w:r>
            <w:r>
              <w:rPr>
                <w:rFonts w:ascii="宋体" w:hAnsi="宋体" w:eastAsia="宋体"/>
                <w:sz w:val="16"/>
              </w:rPr>
              <w:t>100%，通过该项目的实施，全年开展全州动物检疫、检疫追溯等工作所需各类耳标、卡环、检疫证、检疫标签等物资，通过该项目的实施确保全州不发生区域性重大动物</w:t>
            </w:r>
            <w:r>
              <w:rPr>
                <w:rFonts w:hint="eastAsia" w:ascii="宋体" w:hAnsi="宋体"/>
                <w:sz w:val="16"/>
                <w:lang w:eastAsia="zh-CN"/>
              </w:rPr>
              <w:t>YQ</w:t>
            </w:r>
            <w:r>
              <w:rPr>
                <w:rFonts w:ascii="宋体" w:hAnsi="宋体" w:eastAsia="宋体"/>
                <w:sz w:val="16"/>
              </w:rPr>
              <w:t>和畜产品质量安全事件。</w:t>
            </w:r>
          </w:p>
        </w:tc>
      </w:tr>
      <w:tr w14:paraId="5CC114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2B53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7FE4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BDD6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EA0C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604D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5758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D736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6A7D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9B14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FF02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C0F2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469A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BC686">
            <w:pPr>
              <w:jc w:val="center"/>
            </w:pPr>
            <w:r>
              <w:rPr>
                <w:rFonts w:ascii="宋体" w:hAnsi="宋体" w:eastAsia="宋体"/>
                <w:sz w:val="16"/>
              </w:rPr>
              <w:t>偏差原因分析及改进措施</w:t>
            </w:r>
          </w:p>
        </w:tc>
      </w:tr>
      <w:tr w14:paraId="46C10D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1BCD7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CE30E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923EE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B37BF">
            <w:pPr>
              <w:jc w:val="center"/>
            </w:pPr>
            <w:r>
              <w:rPr>
                <w:rFonts w:ascii="宋体" w:hAnsi="宋体" w:eastAsia="宋体"/>
                <w:sz w:val="16"/>
              </w:rPr>
              <w:t>动物疫病监测采样数量（万份）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92850">
            <w:pPr>
              <w:jc w:val="center"/>
            </w:pPr>
            <w:r>
              <w:rPr>
                <w:rFonts w:ascii="宋体" w:hAnsi="宋体" w:eastAsia="宋体"/>
                <w:sz w:val="16"/>
              </w:rPr>
              <w:t>&gt;=3万份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90D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A3A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02B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291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8E0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0DE9B">
            <w:pPr>
              <w:jc w:val="center"/>
            </w:pPr>
            <w:r>
              <w:rPr>
                <w:rFonts w:ascii="宋体" w:hAnsi="宋体" w:eastAsia="宋体"/>
                <w:sz w:val="16"/>
              </w:rPr>
              <w:t>=3万份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88F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EB232">
            <w:pPr>
              <w:jc w:val="center"/>
            </w:pPr>
          </w:p>
        </w:tc>
      </w:tr>
      <w:tr w14:paraId="294B35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F7D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44A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323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16F3B">
            <w:pPr>
              <w:jc w:val="center"/>
            </w:pPr>
            <w:r>
              <w:rPr>
                <w:rFonts w:ascii="宋体" w:hAnsi="宋体" w:eastAsia="宋体"/>
                <w:sz w:val="16"/>
              </w:rPr>
              <w:t>畜禽屠宰场飞行检查频次（次）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F56BA">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25A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32F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DD1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29A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0A7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31150">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139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79567">
            <w:pPr>
              <w:jc w:val="center"/>
            </w:pPr>
          </w:p>
        </w:tc>
      </w:tr>
      <w:tr w14:paraId="7DABB2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DBE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144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46E1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B2E6F">
            <w:pPr>
              <w:jc w:val="center"/>
            </w:pPr>
            <w:r>
              <w:rPr>
                <w:rFonts w:ascii="宋体" w:hAnsi="宋体" w:eastAsia="宋体"/>
                <w:sz w:val="16"/>
              </w:rPr>
              <w:t>牛羊胴体佩戴卡环率（%）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369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35F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EA3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A48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9D4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288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0B2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A3B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D9800">
            <w:pPr>
              <w:jc w:val="center"/>
            </w:pPr>
          </w:p>
        </w:tc>
      </w:tr>
      <w:tr w14:paraId="6F82F7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EB1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F29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AF35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73CE2">
            <w:pPr>
              <w:jc w:val="center"/>
            </w:pPr>
            <w:r>
              <w:rPr>
                <w:rFonts w:ascii="宋体" w:hAnsi="宋体" w:eastAsia="宋体"/>
                <w:sz w:val="16"/>
              </w:rPr>
              <w:t>畜禽屠宰场飞行检查按期完成率（%）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966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972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02F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C1C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2CC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5BB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F00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F58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71846">
            <w:pPr>
              <w:jc w:val="center"/>
            </w:pPr>
          </w:p>
        </w:tc>
      </w:tr>
      <w:tr w14:paraId="6638E3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0478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7CDC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306A0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CA4F6">
            <w:pPr>
              <w:jc w:val="center"/>
            </w:pPr>
            <w:r>
              <w:rPr>
                <w:rFonts w:ascii="宋体" w:hAnsi="宋体" w:eastAsia="宋体"/>
                <w:sz w:val="16"/>
              </w:rPr>
              <w:t>购买卡环和耳标经费数（万元）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30CCC">
            <w:pPr>
              <w:jc w:val="center"/>
            </w:pPr>
            <w:r>
              <w:rPr>
                <w:rFonts w:ascii="宋体" w:hAnsi="宋体" w:eastAsia="宋体"/>
                <w:sz w:val="16"/>
              </w:rPr>
              <w:t>&lt;=21万元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4D58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793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0CE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360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9FB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C275B">
            <w:pPr>
              <w:jc w:val="center"/>
            </w:pPr>
            <w:r>
              <w:rPr>
                <w:rFonts w:ascii="宋体" w:hAnsi="宋体" w:eastAsia="宋体"/>
                <w:sz w:val="16"/>
              </w:rPr>
              <w:t>=17.79万元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FED5C">
            <w:pPr>
              <w:jc w:val="center"/>
            </w:pPr>
            <w:r>
              <w:rPr>
                <w:rFonts w:ascii="宋体" w:hAnsi="宋体" w:eastAsia="宋体"/>
                <w:sz w:val="16"/>
              </w:rPr>
              <w:t>6.17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44EAB">
            <w:pPr>
              <w:jc w:val="center"/>
            </w:pPr>
            <w:r>
              <w:rPr>
                <w:rFonts w:ascii="宋体" w:hAnsi="宋体" w:eastAsia="宋体"/>
                <w:sz w:val="16"/>
              </w:rPr>
              <w:t>偏差原因：2024年该项目已完成，因为开展动物防疫业务活动需要购买耳标卡环等，单位决定从这笔钱剩余3.21万元结转到2025年继续使用。改进措施：2025年按时执行项目。</w:t>
            </w:r>
          </w:p>
        </w:tc>
      </w:tr>
      <w:tr w14:paraId="302ECF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E28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835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156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99F1A">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459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88C3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A66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EF2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474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EC0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5FEA5">
            <w:pPr>
              <w:jc w:val="center"/>
            </w:pPr>
            <w:r>
              <w:rPr>
                <w:rFonts w:ascii="宋体" w:hAnsi="宋体" w:eastAsia="宋体"/>
                <w:sz w:val="16"/>
              </w:rPr>
              <w:t>=84.69%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3E04E">
            <w:pPr>
              <w:jc w:val="center"/>
            </w:pPr>
            <w:r>
              <w:rPr>
                <w:rFonts w:ascii="宋体" w:hAnsi="宋体" w:eastAsia="宋体"/>
                <w:sz w:val="16"/>
              </w:rPr>
              <w:t>6.17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F2BC1">
            <w:pPr>
              <w:jc w:val="center"/>
            </w:pPr>
            <w:r>
              <w:rPr>
                <w:rFonts w:ascii="宋体" w:hAnsi="宋体" w:eastAsia="宋体"/>
                <w:sz w:val="16"/>
              </w:rPr>
              <w:t>偏差原因：2024年该项目已完成，因为开展动物防疫业务活动需要购买耳标卡环等，单位决定从这笔钱剩余3.21万元结转到2025年继续使用。改进措施：2025年按时执行项目。</w:t>
            </w:r>
          </w:p>
        </w:tc>
      </w:tr>
      <w:tr w14:paraId="0254BE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8643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55D8C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E52FF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53A4C">
            <w:pPr>
              <w:jc w:val="center"/>
            </w:pPr>
            <w:r>
              <w:rPr>
                <w:rFonts w:ascii="宋体" w:hAnsi="宋体" w:eastAsia="宋体"/>
                <w:sz w:val="16"/>
              </w:rPr>
              <w:t>确保全州流通及落地监管工作有序开展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501FD">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9ED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7D45F">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EDF6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11D9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AFE2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B9ED6">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44C6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FBB24">
            <w:pPr>
              <w:jc w:val="center"/>
            </w:pPr>
          </w:p>
        </w:tc>
      </w:tr>
      <w:tr w14:paraId="22CF66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985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9F2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0A5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C7680">
            <w:pPr>
              <w:jc w:val="center"/>
            </w:pPr>
            <w:r>
              <w:rPr>
                <w:rFonts w:ascii="宋体" w:hAnsi="宋体" w:eastAsia="宋体"/>
                <w:sz w:val="16"/>
              </w:rPr>
              <w:t>为畜禽免疫提供便利，有利于开展检疫追溯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2C21F">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A90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B34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9C2A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4A08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0212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9D951">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F008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1E5A8">
            <w:pPr>
              <w:jc w:val="center"/>
            </w:pPr>
          </w:p>
        </w:tc>
      </w:tr>
      <w:tr w14:paraId="559054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879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175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413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0A622">
            <w:pPr>
              <w:jc w:val="center"/>
            </w:pPr>
            <w:r>
              <w:rPr>
                <w:rFonts w:ascii="宋体" w:hAnsi="宋体" w:eastAsia="宋体"/>
                <w:sz w:val="16"/>
              </w:rPr>
              <w:t>无大规模随意抛弃病死猪事件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70FF2">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C94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C8A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659F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91A2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5737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D85BE">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DE45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E82F4">
            <w:pPr>
              <w:jc w:val="center"/>
            </w:pPr>
          </w:p>
        </w:tc>
      </w:tr>
      <w:tr w14:paraId="708042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0CF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6C2B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8222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B7F6B">
            <w:pPr>
              <w:jc w:val="center"/>
            </w:pPr>
            <w:r>
              <w:rPr>
                <w:rFonts w:ascii="宋体" w:hAnsi="宋体" w:eastAsia="宋体"/>
                <w:sz w:val="16"/>
              </w:rPr>
              <w:t>服务群体满意度（%）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BC8D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122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352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11F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3FF1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953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2726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892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40606">
            <w:pPr>
              <w:jc w:val="center"/>
            </w:pPr>
          </w:p>
        </w:tc>
      </w:tr>
      <w:tr w14:paraId="5D91D3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7144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CBCD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A008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52895E">
            <w:pPr>
              <w:jc w:val="center"/>
            </w:pPr>
            <w:r>
              <w:rPr>
                <w:rFonts w:ascii="宋体" w:hAnsi="宋体" w:eastAsia="宋体"/>
                <w:sz w:val="16"/>
              </w:rPr>
              <w:t>88.52分</w:t>
            </w:r>
          </w:p>
        </w:tc>
      </w:tr>
    </w:tbl>
    <w:p w14:paraId="72777A0F">
      <w:r>
        <w:br w:type="page"/>
      </w:r>
    </w:p>
    <w:p w14:paraId="78DA8E29">
      <w:pPr>
        <w:spacing w:line="640" w:lineRule="exact"/>
        <w:ind w:firstLine="640"/>
        <w:jc w:val="both"/>
        <w:outlineLvl w:val="2"/>
      </w:pPr>
      <w:r>
        <w:rPr>
          <w:rFonts w:ascii="黑体" w:hAnsi="黑体" w:eastAsia="黑体"/>
          <w:sz w:val="32"/>
        </w:rPr>
        <w:t>十二、其他需说明的事项</w:t>
      </w:r>
    </w:p>
    <w:p w14:paraId="1F4C1541">
      <w:pPr>
        <w:spacing w:line="580" w:lineRule="exact"/>
        <w:ind w:firstLine="640"/>
        <w:jc w:val="both"/>
      </w:pPr>
      <w:r>
        <w:rPr>
          <w:rFonts w:ascii="仿宋_GB2312" w:hAnsi="仿宋_GB2312" w:eastAsia="仿宋_GB2312"/>
          <w:b w:val="0"/>
          <w:sz w:val="32"/>
        </w:rPr>
        <w:t>本单位无其他需说明的事项。</w:t>
      </w:r>
    </w:p>
    <w:p w14:paraId="4E1BF72A">
      <w:r>
        <w:br w:type="page"/>
      </w:r>
    </w:p>
    <w:p w14:paraId="48539122">
      <w:pPr>
        <w:spacing w:line="240" w:lineRule="auto"/>
        <w:jc w:val="center"/>
        <w:outlineLvl w:val="1"/>
      </w:pPr>
      <w:r>
        <w:rPr>
          <w:rFonts w:ascii="黑体" w:hAnsi="黑体" w:eastAsia="黑体"/>
          <w:sz w:val="32"/>
        </w:rPr>
        <w:t>第三部分 专业名词解释</w:t>
      </w:r>
    </w:p>
    <w:p w14:paraId="5708A50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2A61D4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9F0714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F40710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7D320F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EF3DD2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19183E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F54CBF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EF9A59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E14183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B8EE20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50A1BB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138B73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E42571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243FC56">
      <w:r>
        <w:br w:type="page"/>
      </w:r>
    </w:p>
    <w:p w14:paraId="5CD05A33">
      <w:pPr>
        <w:spacing w:line="240" w:lineRule="auto"/>
        <w:jc w:val="center"/>
        <w:outlineLvl w:val="1"/>
      </w:pPr>
      <w:r>
        <w:rPr>
          <w:rFonts w:ascii="黑体" w:hAnsi="黑体" w:eastAsia="黑体"/>
          <w:sz w:val="32"/>
        </w:rPr>
        <w:t>第四部分 部门决算报表（见附表）</w:t>
      </w:r>
    </w:p>
    <w:p w14:paraId="39B34637">
      <w:pPr>
        <w:spacing w:line="240" w:lineRule="auto"/>
        <w:ind w:firstLine="640"/>
        <w:jc w:val="both"/>
      </w:pPr>
      <w:r>
        <w:rPr>
          <w:rFonts w:ascii="仿宋_GB2312" w:hAnsi="仿宋_GB2312" w:eastAsia="仿宋_GB2312"/>
          <w:b w:val="0"/>
          <w:sz w:val="32"/>
        </w:rPr>
        <w:t>一、《收入支出决算总表》</w:t>
      </w:r>
    </w:p>
    <w:p w14:paraId="2BB72C57">
      <w:pPr>
        <w:spacing w:line="240" w:lineRule="auto"/>
        <w:ind w:firstLine="640"/>
        <w:jc w:val="both"/>
      </w:pPr>
      <w:r>
        <w:rPr>
          <w:rFonts w:ascii="仿宋_GB2312" w:hAnsi="仿宋_GB2312" w:eastAsia="仿宋_GB2312"/>
          <w:b w:val="0"/>
          <w:sz w:val="32"/>
        </w:rPr>
        <w:t>二、《收入决算表》</w:t>
      </w:r>
    </w:p>
    <w:p w14:paraId="0EE480C6">
      <w:pPr>
        <w:spacing w:line="240" w:lineRule="auto"/>
        <w:ind w:firstLine="640"/>
        <w:jc w:val="both"/>
      </w:pPr>
      <w:r>
        <w:rPr>
          <w:rFonts w:ascii="仿宋_GB2312" w:hAnsi="仿宋_GB2312" w:eastAsia="仿宋_GB2312"/>
          <w:b w:val="0"/>
          <w:sz w:val="32"/>
        </w:rPr>
        <w:t>三、《支出决算表》</w:t>
      </w:r>
    </w:p>
    <w:p w14:paraId="3E83F374">
      <w:pPr>
        <w:spacing w:line="240" w:lineRule="auto"/>
        <w:ind w:firstLine="640"/>
        <w:jc w:val="both"/>
      </w:pPr>
      <w:r>
        <w:rPr>
          <w:rFonts w:ascii="仿宋_GB2312" w:hAnsi="仿宋_GB2312" w:eastAsia="仿宋_GB2312"/>
          <w:b w:val="0"/>
          <w:sz w:val="32"/>
        </w:rPr>
        <w:t>四、《财政拨款收入支出决算总表》</w:t>
      </w:r>
    </w:p>
    <w:p w14:paraId="6E4027E8">
      <w:pPr>
        <w:spacing w:line="240" w:lineRule="auto"/>
        <w:ind w:firstLine="640"/>
        <w:jc w:val="both"/>
      </w:pPr>
      <w:r>
        <w:rPr>
          <w:rFonts w:ascii="仿宋_GB2312" w:hAnsi="仿宋_GB2312" w:eastAsia="仿宋_GB2312"/>
          <w:b w:val="0"/>
          <w:sz w:val="32"/>
        </w:rPr>
        <w:t>五、《一般公共预算财政拨款支出决算表》</w:t>
      </w:r>
    </w:p>
    <w:p w14:paraId="18B504D0">
      <w:pPr>
        <w:spacing w:line="240" w:lineRule="auto"/>
        <w:ind w:firstLine="640"/>
        <w:jc w:val="both"/>
      </w:pPr>
      <w:r>
        <w:rPr>
          <w:rFonts w:ascii="仿宋_GB2312" w:hAnsi="仿宋_GB2312" w:eastAsia="仿宋_GB2312"/>
          <w:b w:val="0"/>
          <w:sz w:val="32"/>
        </w:rPr>
        <w:t>六、《一般公共预算财政拨款基本支出决算表》</w:t>
      </w:r>
    </w:p>
    <w:p w14:paraId="1B7881E5">
      <w:pPr>
        <w:spacing w:line="240" w:lineRule="auto"/>
        <w:ind w:firstLine="640"/>
        <w:jc w:val="both"/>
      </w:pPr>
      <w:r>
        <w:rPr>
          <w:rFonts w:ascii="仿宋_GB2312" w:hAnsi="仿宋_GB2312" w:eastAsia="仿宋_GB2312"/>
          <w:b w:val="0"/>
          <w:sz w:val="32"/>
        </w:rPr>
        <w:t>七、《政府性基金预算财政拨款收入支出决算表》</w:t>
      </w:r>
    </w:p>
    <w:p w14:paraId="6E1914FB">
      <w:pPr>
        <w:spacing w:line="240" w:lineRule="auto"/>
        <w:ind w:firstLine="640"/>
        <w:jc w:val="both"/>
      </w:pPr>
      <w:r>
        <w:rPr>
          <w:rFonts w:ascii="仿宋_GB2312" w:hAnsi="仿宋_GB2312" w:eastAsia="仿宋_GB2312"/>
          <w:b w:val="0"/>
          <w:sz w:val="32"/>
        </w:rPr>
        <w:t>八、《国有资本经营预算财政拨款收入支出决算表》</w:t>
      </w:r>
    </w:p>
    <w:p w14:paraId="005CA3DD">
      <w:pPr>
        <w:spacing w:line="240" w:lineRule="auto"/>
        <w:ind w:firstLine="640"/>
        <w:jc w:val="both"/>
      </w:pPr>
      <w:r>
        <w:rPr>
          <w:rFonts w:ascii="仿宋_GB2312" w:hAnsi="仿宋_GB2312" w:eastAsia="仿宋_GB2312"/>
          <w:b w:val="0"/>
          <w:sz w:val="32"/>
        </w:rPr>
        <w:t>九、《财政拨款“三公”经费支出决算表》</w:t>
      </w:r>
    </w:p>
    <w:p w14:paraId="1332ADAE">
      <w:pPr>
        <w:spacing w:line="240" w:lineRule="auto"/>
        <w:ind w:firstLine="640"/>
        <w:jc w:val="both"/>
      </w:pPr>
    </w:p>
    <w:p w14:paraId="7B7C6F4B">
      <w:pPr>
        <w:spacing w:line="240" w:lineRule="auto"/>
        <w:ind w:firstLine="640"/>
        <w:jc w:val="both"/>
      </w:pPr>
    </w:p>
    <w:p w14:paraId="3BA3CC1A">
      <w:pPr>
        <w:spacing w:line="240" w:lineRule="auto"/>
        <w:ind w:firstLine="640"/>
        <w:jc w:val="both"/>
      </w:pPr>
    </w:p>
    <w:p w14:paraId="3EFBD364">
      <w:pPr>
        <w:spacing w:line="240" w:lineRule="auto"/>
        <w:ind w:firstLine="640"/>
        <w:jc w:val="both"/>
      </w:pPr>
    </w:p>
    <w:p w14:paraId="5B810B2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E0B7011"/>
    <w:rsid w:val="4F3F074E"/>
    <w:rsid w:val="50DB5F45"/>
    <w:rsid w:val="52F92565"/>
    <w:rsid w:val="543D17CB"/>
    <w:rsid w:val="54A57922"/>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4780</Words>
  <Characters>5386</Characters>
  <Lines>0</Lines>
  <Paragraphs>0</Paragraphs>
  <TotalTime>7</TotalTime>
  <ScaleCrop>false</ScaleCrop>
  <LinksUpToDate>false</LinksUpToDate>
  <CharactersWithSpaces>5394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2025-09-02T04:37:04Z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eyJoZGlkIjoiNTM1NjJiMTUwNmFhZWNlZmQwNDVjMDAxNDMwM2IwMDkiLCJ1c2VySWQiOiIyNTk4NTcxMjUifQ==</vt:lpwstr>
  </property>
</Properties>
</file>