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2023为民办实事及第一书记经费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克孜勒苏柯尔克孜自治州农业技术推广中心</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阿不都克尤木·萨德尔</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2024年04月17日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 项目背景</w:t>
        <w:br/>
        <w:t>　　根据自治州相关工作要求，加大阿克陶县皮拉勒乡帕拉其村和墩都热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</w:t>
        <w:br/>
        <w:t>　　2. 主要内容及实施情况</w:t>
        <w:br/>
        <w:t>　　（1）主要内容</w:t>
        <w:br/>
        <w:t>　　按照行政村的规模分类，克州农业技术推广中心“为民办实事经费和第一书记工作经费”为大村35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</w:t>
        <w:br/>
        <w:t>　　（2）实施情况</w:t>
        <w:br/>
        <w:t>　　根据《自治区“访民情惠民生聚民心”驻村工作为民办实事工作经费使用管理办法（试行）的通知》（新民办发〔2016〕62号），宣传国家相关政策及法律法规，维护社会稳定和长治久安，从而提高群众幸福度和归属感。</w:t>
        <w:br/>
        <w:t>　　3.项目实施主体</w:t>
        <w:br/>
        <w:t>　　该项目由克孜勒苏柯尔克孜自治州农业技术推广中心实施，下设8个站室，分别是：办公室、推广站、园艺站、化验室、土肥站、植保站、植物检疫站、农业试验站。</w:t>
        <w:br/>
        <w:t>　　克孜勒苏柯尔克孜自治州农业技术推广中心主要职能是：编制本地区农业技术推广工作规划、计划并组织实施；负责新型农业技术推广的引进、试验、示范和推广工作，对适应本地区的农业技术进行试验示范，研究开发，形成可直接用于生产的农业新技术；负责农业技术推广新成果、新技术咨询服务，专业技术培训、宣传普及和和推荐等工作；承担农业部门和上级推广机构下达的农业技术推广任务；参与并检查、指导农业技术推广工作；承担自治区、自治州科技兴农实用技术推广项目；负责全州农业技术推广工作，并受理申报相关农民设施农业培训等科技培训任务；完成自治州人民政府和自治州农办、农业局、科技局交办的工作任务。</w:t>
        <w:br/>
        <w:t>　　我单位局机关行政编制0个，事业编制70个，合计70个编制。现实有在职人数71个，退休人员67个。</w:t>
        <w:br/>
        <w:t>　　4.资金投入和使用情况</w:t>
        <w:br/>
        <w:t>　　《关于拨付2023年自治区“访惠聚”驻村工作经费的通知》（克财预【2023】7号）文本年度安排下达资金35万元，为自治区资金，最终确定项目资金总数为35万元。其中：中央财政拨款0万元，自治区财政拨款35万元，本级财政拨款0万元，上年结余0万元。</w:t>
        <w:br/>
        <w:t>　　截至2022年12月31日，实际支出35万元，预算执行率100%。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用于为民办实事经费和资金用于第一书记工作经费，营造安定和谐稳定的社会局面，着力解决农民反映的热点、难点问题，开展各项文体活动、职业技能培训、节日慰问等，营造安定和谐稳定的社会局面，确保工作队各项工作顺利开展，完成相关任务。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“举办文体活动次数”指标，预期指标值为≥8次；</w:t>
        <w:br/>
        <w:t>　　“购买专用材料”指标，预期指标值为≥12次；</w:t>
        <w:br/>
        <w:t>　　“开展职业职能培训”指标，预期指标值为≥5次；</w:t>
        <w:br/>
        <w:t>　　“开展慰问活动”指标，预期指标值为≥10次；</w:t>
        <w:br/>
        <w:t>　　“购买办公耗材”指标，预期指标值为≥5次；</w:t>
        <w:br/>
        <w:t>　　“机械租赁”指标，预期指标值为≥4次；</w:t>
        <w:br/>
        <w:t>　　②质量指标</w:t>
        <w:br/>
        <w:t>　　“购买专用材料合格验收率”指标，预期指标值为≥100%；</w:t>
        <w:br/>
        <w:t>　　③时效指标</w:t>
        <w:br/>
        <w:t>　　“项目完成时间”指标，预期指标值为=100%；</w:t>
        <w:br/>
        <w:t>　　“开展培训及时率”指标，预期指标值为＝100%；</w:t>
        <w:br/>
        <w:t>　　①经济成本指标</w:t>
        <w:br/>
        <w:t>　　“举办文体活动费（万元）”指标，预期指标值为≤2.9万元；</w:t>
        <w:br/>
        <w:t>　　“购买专用材料材费（万元）”指标，预期指标值为≤12万元；</w:t>
        <w:br/>
        <w:t>　　“第一书记生活费用（万元）”指标，预期指标值为≤0.1万元；</w:t>
        <w:br/>
        <w:t>　　“开展职业职能培训费用（万元）”指标，预期指标值为≤3万元；</w:t>
        <w:br/>
        <w:t>　　“开展慰问活动（万元）”指标，预期指标值为≤10万元；</w:t>
        <w:br/>
        <w:t>　　“购买办公耗材（万元）”指标，预期指标值为≤2万元；</w:t>
        <w:br/>
        <w:t>　　“机械租赁（万元）”指标，预期指标值为≤5万元；</w:t>
        <w:br/>
        <w:t>　　（2）项目效益目标</w:t>
        <w:br/>
        <w:t>　　②社会效益指标</w:t>
        <w:br/>
        <w:t>　　“改善群众生活状况”指标，预期指标值为有效改善；</w:t>
        <w:br/>
        <w:t>　　③生态效益指标</w:t>
        <w:br/>
        <w:t>　　无此项指标。</w:t>
        <w:br/>
        <w:t>　　④满意度指标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 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 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 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 绩效评价原则</w:t>
        <w:br/>
        <w:t>　　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 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 绩效评价方法</w:t>
        <w:br/>
        <w:t>　　本次评价采用定量与定性评价相结合的比较法，公众评判法，总分由各项指标得分汇总形成。</w:t>
        <w:br/>
        <w:t>　　比较法：通过整理本项目相关资料和数据，评价数量指标的完成情况；通过分析项目的实施情况与绩效目标实现情况，评价项目实施的效果；通过分析项目资金使用情况及产生的效果，评价预算资金分配的合理性。 </w:t>
        <w:br/>
        <w:t>　　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 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阿不都克尤木·萨德尔任评价组组长，职务中心主任，绩效评价工作职责为负责全盘工作。</w:t>
        <w:br/>
        <w:t>　　托尔达力·木沙，任评价组副组长，绩效评价工作职责为对项目实施情况进行实地调查。</w:t>
        <w:br/>
        <w:t>　　吐逊江·阿不都热西提，阿扎提古丽·吐尔地，刘莉，潘健，海如拉·木萨任评价组成员，绩效评价工作职责为负责资料审核等工作。</w:t>
        <w:br/>
        <w:t>　　古力娜尔·吐尔逊评价组成员，统计汇总绩效监控整体情况，负责录入数据等工作。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</w:t>
        <w:br/>
        <w:t>　　评价组对照项目绩效评价指标体系，从决策、过程、产出和效益四个维度，通过数据采集、实地调研和问卷访谈等方式，对“为民办实事经费和第一书记工作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解决生产生活中的实际困难，加强民族团结，增进民族互信，突出现代文化引领，落实民生建设任务，关心关爱困难群众，实现维护社会稳定和长治久安总目标。促进行政村集体经济发展，推动新疆经济社会发展和全面建设小康社会具有重大的战略意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自治区“访民情惠民生聚民心”驻村工作为民办实事工作经费使用管理办法（试行）的通知》（新民办发〔2016〕62号）、《关于拨付2023年自治区“访惠聚”驻村工作经费的通知》（克财预【2023】7号）文件要求，结合克州政协办公室职责组织实施。围绕克州政协办公室2022年度工作重点和工作计划制定经费预算，根据评分标准，该指标不扣分，得3分。</w:t>
        <w:br/>
        <w:t>　　（2）立项程序规范性：根据决策依据编制工作计划和经费预算，经过与克州农业技术推广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 将项目绩效目标细化分解为具体的绩效指标，根据评分标准，该指标不扣分，得2分。</w:t>
        <w:br/>
        <w:t>　　（5）预算编制科学性： 预算编制经经过自治区按照大村15万元/年、中村10万元/年、小村5万元/年下拨，实际完成内容与项目内容匹配，项目投资额与工作任务相匹配，根据评分标准，该指标不扣分，得5分。</w:t>
        <w:br/>
        <w:t>　　（6）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（1）资金到位率：该项目总投资35万元，克州财政局实际下达经费34万元，其中当年财政拨款35万元，上年结转资金0万元，财政资金足额拨付到位，根据评分标准，该指标不扣分，得5分。   </w:t>
        <w:br/>
        <w:t>　　（2）预算执行率：本项目申请预算金额为35万元，预算批复实际下达金额为35万元.截至 2023年 12 月 31日，资金执行35万元，资金执行率100.00%。项目资金支出总体能够按照预算执行，根据评分标准，该指标不扣分，得5分。</w:t>
        <w:br/>
        <w:t>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</w:t>
        <w:br/>
        <w:t>　　（4）管理制度健全性：该项目严格按照《克州农业技术推广中心财务制度》及访惠聚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项目产出类指标包括产出数量、产出质量、产出时效、产出成本四方面的内容，由16个三级指标构成，权重分为40分，实际得分40分，得分率为100%。</w:t>
        <w:br/>
        <w:t>　　（1）对于“产出数量”</w:t>
        <w:br/>
        <w:t>　　举办文体活动次数8次，与预期目标一致，根据评分标准，该指标不扣分，得1分。</w:t>
        <w:br/>
        <w:t>　　购买专用材料次数12次，与预期目标一致，根据评分标准，该指标不扣分，得1分。</w:t>
        <w:br/>
        <w:t>　　开展职业职能培训次数5次，与预期目标一致，根据评分标准，该指标不扣分，得2分。</w:t>
        <w:br/>
        <w:t>　　开展慰问活动次数10次，与预期目标一致，根据评分标准，该指标不扣分，得2分。</w:t>
        <w:br/>
        <w:t>　　购买办公耗材次数5次，与预期目标一致，根据评分标准，该指标不扣分，得2分。</w:t>
        <w:br/>
        <w:t>　　机械租赁次数4次，与预期目标一致，根据评分标准，该指标不扣分，得2分。</w:t>
        <w:br/>
        <w:t>　　合计得10分。</w:t>
        <w:br/>
        <w:t>　　（2）对于“产出质量”：</w:t>
        <w:br/>
        <w:t>　　购买专用材料合格验收率100%，与预期目标一致，根据评分标准，该指标不扣分，得10分。</w:t>
        <w:br/>
        <w:t>　　合计得10分。</w:t>
        <w:br/>
        <w:t>　　（3）对于“产出时效”：</w:t>
        <w:br/>
        <w:t>　　项目完成及时率100%，与预期目标指标一致，根据评分标准，该指标不扣分，得5分。</w:t>
        <w:br/>
        <w:t>　　开展培训及时率100%，与预期目标指标一致，根据评分标准，该指标不扣分，得5分。</w:t>
        <w:br/>
        <w:t>　　计得10分。</w:t>
        <w:br/>
        <w:t>　　（4）对于“产出成本”：</w:t>
        <w:br/>
        <w:t>　　举办文体活动费2.9万元，项目经费能够控制在绩效目标范围内，根据评分标准，该指标不扣分，得2分。</w:t>
        <w:br/>
        <w:t>　　购买专用材料材费12万元，项目经费能够控制在绩效目标范围内，根据评分标准，该指标不扣分，得1分。</w:t>
        <w:br/>
        <w:t>　　第一书记生活费用0.1万元，项目经费能够控制在绩效目标范围内，根据评分标准，该指标不扣分，得1分。</w:t>
        <w:br/>
        <w:t>　　开展职业职能培训费用3万元，项目经费能够控制在绩效目标范围内，根据评分标准，该指标不扣分，得1分。</w:t>
        <w:br/>
        <w:t>　　开展慰问活动费用10万元，项目经费能够控制在绩效目标范围内，根据评分标准，该指标不扣分，得2分。</w:t>
        <w:br/>
        <w:t>　　购买办公耗材费用2万元，项目经费能够控制在绩效目标范围内，根据评分标准，该指标不扣分，得1分。</w:t>
        <w:br/>
        <w:t>　　机械租赁费用5万元，项目经费能够控制在绩效目标范围内，根据评分标准，该指标不扣分，得2分。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对于“经济效益指标”：</w:t>
        <w:br/>
        <w:t>　　本项目无该指标。</w:t>
        <w:br/>
        <w:t>　　对于“社会影响指标”：</w:t>
        <w:br/>
        <w:t>　　改善群众生活状况，预期指标值为有效改善；与预期指标一致，根据评分标准，该指标不扣分，得10分。</w:t>
        <w:br/>
        <w:t>　　对于“生态效益指标”：</w:t>
        <w:br/>
        <w:t>　　本项目无该指标。</w:t>
        <w:br/>
        <w:t>　　效益指标合计10分。</w:t>
        <w:br/>
        <w:t>　　（2）满意度指标：</w:t>
        <w:br/>
        <w:t>　　受益群众满意度指标，预期指标值为≥95%，与预期目标一致，根据评分标准，该指标不扣分，得10分。</w:t>
        <w:br/>
        <w:t>　　满意度指标合计10分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二是加强组织领导，本项目绩效评价工作，副局长亲自负责，分管财务领导具体负责，从项目到资金，均能后很好地执行。三是强沟通协调，我单位及时向绩效评价项目小组汇报项目进度，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附件1：2023为民办实事及第一书记经费项目绩效评价指标体系及评分标准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