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支持学前教育发展资金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克孜勒苏柯尔克孜自治州第二幼儿园</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支持学前教育发展资金项目实施前期、过程及效果，评价财政预算资金使用的效率及效益。根据自治州相关工作要求，支持学前教育发展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2.主要内容及实施情况</w:t>
        <w:br/>
        <w:t>　　（1）主要内容</w:t>
        <w:br/>
        <w:t>　　支持学前教育发展资金经费为165万元，该项目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（2）实施情况</w:t>
        <w:br/>
        <w:t>　　根据《关于提前下达2023年支持学前教育发展资金预算的通知》(克财教【2022】58号)文件通知，保障幼儿生活、学习的安全，提高了幼儿园环境质量。</w:t>
        <w:br/>
        <w:t>　　3.项目实施主体</w:t>
        <w:br/>
        <w:t>　　该项目由克州第二幼儿园单位实施，内设9个科室，分别是：书记室、园长室、副园长室、党建办公室、行政办公室、财务室、总务室、保健室、保教室。主要职能是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</w:t>
        <w:br/>
        <w:t>　　编制人数33人，其中：行政人员编制0人、工勤0人、参公0人、事业编制33人。实有在职人数61人，其中：行政在职0人、工勤3人、参公0人、事业在职55人。离退休人员0人，其中：行政退休人员0人、事业退休0人。</w:t>
        <w:br/>
        <w:t>　　4.资金投入和使用情况</w:t>
        <w:br/>
        <w:t>　　根据《关于提前下达2023年支持学前教育发展资金预算的通知》(克财教【2022】58号)文件要求，本年度安排下达资金165万元，为中央资金，最终确定项目资金总数为165万元。其中：中央财政拨款165万元，自治区财政拨款0万元，本级财政拨款0万元，上年结余0万元。</w:t>
        <w:br/>
        <w:t>　　截至2023年12月31日，实际支出164.99万元，预算执行率99.99%。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额为165万元，其中中央转移支付资金165万元，主要用于提高我园办园条件，使幼儿入园后学习、生活的安全得到有效保障，包括电力地坪改造、安吉游戏（沙坑、足球场）、消防设施设备维护、监控设施设备维修维护、校园安全隐患排除零星维修。通过该项目的实施，有效保障幼儿生活、学习的安全，提高了幼儿园环境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“新建安吉游戏场地个数（个）”指标，预期指标值为=1个；</w:t>
        <w:br/>
        <w:t>　　“设施设备维护月数（个月）”指标，预期指标值为=12个月；</w:t>
        <w:br/>
        <w:t>　　“改造户外场地个数（个）”指标，预期指标值为=	1个；</w:t>
        <w:br/>
        <w:t>　　②质量指标</w:t>
        <w:br/>
        <w:t>　　“工程量按期完成率（%）”指标，预期指标值为≥95%；</w:t>
        <w:br/>
        <w:t>　　“工程验收合格率（%）”指标，预期指标值为=100%。</w:t>
        <w:br/>
        <w:t>　　③时效指标</w:t>
        <w:br/>
        <w:t>　　“工程付款及时率（%）”指标，预期指标值为=100%。</w:t>
        <w:br/>
        <w:t>　　“项目完成时间”指标，预期指标值为2023年12月。</w:t>
        <w:br/>
        <w:t>　　④成本指标</w:t>
        <w:br/>
        <w:t>　　“安吉游戏场地建设（万元）”指标，预期指标值为≤55万元；</w:t>
        <w:br/>
        <w:t>　　“户外场地改造（万元）”指标，预期指标值为≤90万元；</w:t>
        <w:br/>
        <w:t>　　“设施设备维修维护（万元）”指标，预期指标值为≤20万元。</w:t>
        <w:br/>
        <w:t>　　（2）项目效益目标</w:t>
        <w:br/>
        <w:t>　　①经济效益指标</w:t>
        <w:br/>
        <w:t>　　“设计功能实现率（%）”指标，预期指标值为≥95%</w:t>
        <w:br/>
        <w:t>　　②社会效益指标</w:t>
        <w:br/>
        <w:t>　　“有效排除隐患，保障幼儿环境安全”指标，预期指标值为有效保障；</w:t>
        <w:br/>
        <w:t>　　“积极引导地方扩大普惠性学前教育资源”指标，预期指标值为效果显著</w:t>
        <w:br/>
        <w:t>　　③生态效益指标</w:t>
        <w:br/>
        <w:t>　　无</w:t>
        <w:br/>
        <w:t>　　④满意度指标</w:t>
        <w:br/>
        <w:t>　　“师生满意度（%）”指标，预期指标值为≥95%。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支持学前教育发展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周丽任评价组组长，职务为园长，绩效评价工作职责为负责全盘工作。</w:t>
        <w:br/>
        <w:t>　　买买提依萨·牙生任评价组副组长，绩效评价工作职责为对项目实施情况进行实地调查。</w:t>
        <w:br/>
        <w:t>　　刘峰任评价组成员，绩效评价工作职责为负责资料审核等工作。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支持学前教育发展资金”项目绩效进行客观公正的评价，本项目总得分为99.98分，绩效评级属于“优”。其中，决策类指标得分20分，过程类指标得分19.99分，产出类指标得分39.99分，效益类指标得分20分。</w:t>
        <w:br/>
        <w:t>　　（二）综合评价结论</w:t>
        <w:br/>
        <w:t>　　经评价，本项目达到了年初设立的绩效目标，在实施过程中取得了良好的成效，具体表现在：截至2023年12月31日，该项目执行数为164.99万元，已完成三个项目工程，支付安吉游戏场地建设55万元、电路电缆改造户外场地改造89.99万元、设施设备维修维护20万元。	推动我园教育事业的发展，提高了办园条件，有效保障幼儿生活、学习的安全，提高了幼儿园环境质量。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2023年支持学前教育发展资金预算的通知》(克财教【2022】58号)文件并结合克州第二幼儿园职责组织实施。围绕克州第二幼儿园年度工作重点和工作计划制定经费预算，根据评分标准，该指标不扣分，得3分。</w:t>
        <w:br/>
        <w:t>　　（2）立项程序规范性：根据决策依据编制工作计划和经费预算，经过与克州第二幼儿园财经领导小组进行沟通、筛选确定经费预算计划，上局务会研究确定最终预算方案，根据评分标准，该指标不扣分，得2分。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（5）预算编制科学性：《关于提前下达2023年支持学前教育发展资金预算的通知》(克财教【2022】58号)，实际完成内容与项目内容匹配，项目投资额与工作任务相匹配，根据评分标准，该指标不扣分，得5分。</w:t>
        <w:br/>
        <w:t>　　（6）资金分配合理性：资金分配按照《关于提前下达2023年支持学前教育发展资金预算的通知》(克财教【2022】58号)文件要求，33.33%用于安吉游戏场地建设、54.54%用于电路电缆改造户外场地改造、12.12%设施设备维修维护，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项目过程类指标包括资金管理和组织实施两方面的内容，由5个三级指标构成，权重分为20分，实际得分19.99分，得分率为99.95%。</w:t>
        <w:br/>
        <w:t>　　（1）资金到位率：该项目总投资165万元，克州财政局实际下达经费165万元，其中当年财政拨款165万元，上年结转资金0万元，财政资金足额拨付到位，根据评分标准，该指标不扣分，得5分。   </w:t>
        <w:br/>
        <w:t>　　（2）预算执行率：本项目申请预算金额为165 万元，预算批复实际下达金额为165万元截至2023年12月31日，资金执行164.99万元，资金执行率99.99%。项目资金支出总体能够按照预算执行，根据评分标准（164.99/165）*100%*5=4.99，该指标扣0.1分，得4.99分。</w:t>
        <w:br/>
        <w:t>　　（3）资金使用合规性：根据关于《关于提前下达2023年支持学前教育发展资金预算的通知》(克财教【2022】58号)符合预算批复规定用途，不存在截留、挤占、挪用、虚列支出等情况，未发现违规使用情况，根据评分标准，该指标不扣分，得5分。</w:t>
        <w:br/>
        <w:t>　　（4）管理制度健全性：该项目严格按照《克州第二幼儿园财务制度》及支持学前教育发展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项目产出类指标包括产出数量、产出质量、产出时效、产出成本四方面的内容，由10个三级指标构成，权重分为40分，实际得分39.99分，得分率为99.98%。</w:t>
        <w:br/>
        <w:t>　　（1）对于“产出数量”</w:t>
        <w:br/>
        <w:t>　　新建安吉游戏场地个数1个，与预期目标一致，根据评分标准，该指标不扣分，得4分。</w:t>
        <w:br/>
        <w:t>　　设施设备维护月数12个月，与预期目标一致，根据评分标准，该指标不扣分，得3分。</w:t>
        <w:br/>
        <w:t>　　改造户外场地个数1个，与预期目标一致，根据评分标准，该指标不扣分，得3分。</w:t>
        <w:br/>
        <w:t>　　合计得10分。</w:t>
        <w:br/>
        <w:t>　　（2）对于“产出质量”：</w:t>
        <w:br/>
        <w:t>　　工程量按期完成率98%，与预期目标一致，根据评分标准，该指标不扣分，得5分。</w:t>
        <w:br/>
        <w:t>　　工程验收合格率100%，与预期目标一致，根据评分标准，该指标不扣分，得5分。</w:t>
        <w:br/>
        <w:t>　　合计得10分。</w:t>
        <w:br/>
        <w:t>　　（3）对于“产出时效”：</w:t>
        <w:br/>
        <w:t>　　工程付款及时率100%，与预期目标指标一致，根据评分标准，该指标不扣分，得5分。</w:t>
        <w:br/>
        <w:t>　　项目完成时间2023年12月，与预期目标指标一致，根据评分标准，该指标不扣分，得5分。</w:t>
        <w:br/>
        <w:t>　　合计得10分。</w:t>
        <w:br/>
        <w:t>　　（4）对于“产出成本”：</w:t>
        <w:br/>
        <w:t>　　安吉游戏场地建设费用55万元，与预期目标一致，根据评分标准，该指标不扣分，得3分。</w:t>
        <w:br/>
        <w:t>　　户外场地改造费用89.99万元，与预期目标值不一致，存在偏差：预期绩效目标90万元，实际完成值为89.99万元，偏差率为0.01% ，偏差原因：项目利用率较低，项目费用预算存在偏差，采取的措施：加强项目施工监督；根据评分标准（89.99/90）*100%*3=2.99，该指标扣0.01分，得2.99分。</w:t>
        <w:br/>
        <w:t>　　设施设备维修维护费用20万元，与预期目标一致，根据评分标准，该指标不扣分，得4分。</w:t>
        <w:br/>
        <w:t>　　合计得9.99分。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设计功能实现率达到95%，与预期指标一致，根据评分标准，该指标不扣分，得3分。</w:t>
        <w:br/>
        <w:t></w:t>
        <w:br/>
        <w:t>　　②对于“社会效益指标”：</w:t>
        <w:br/>
        <w:t>　　有效排除隐患，保障幼儿环境安全，与预期指标一致，根据评分标准，该指标不扣分，得3分。</w:t>
        <w:br/>
        <w:t>　　积极引导地方扩大普惠性学前教育资源，与预期指标一致，根据评分标准，该指标不扣分，得4分。</w:t>
        <w:br/>
        <w:t>　　③对于“生态效益指标”：</w:t>
        <w:br/>
        <w:t>　　本项目无该指标。</w:t>
        <w:br/>
        <w:t>　　实施效益指标合计得10分。</w:t>
        <w:br/>
        <w:t>　　（2）满意度指标：</w:t>
        <w:br/>
        <w:t>　　对于满意度指标：师生满意度95%，与预期目标一致，根据评分标准，该指标不扣分，得10分。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