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2023年为民办实事项目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阿克陶县人民法院</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克州中级人民法院</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胡金鑫</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2024年05月31日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为2023年为民办实事项目实施前期、过程及效果，评价财政预算资金使用的效率及效益。根据自治州相关工作要求，加阿克陶县玉麦乡玉麦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</w:t>
        <w:br/>
        <w:t>　　2.主要内容及实施情况</w:t>
        <w:br/>
        <w:t>　　（1）主要内容</w:t>
        <w:br/>
        <w:t>　　按照行政村的规模分类，玉麦村为民办实事经费和第一书记工作经费为中村17.5万元，由自治区财政承担，2022年结转17.5万元，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</w:t>
        <w:br/>
        <w:t>　　（2）实施情况</w:t>
        <w:br/>
        <w:t>　　根据《自治区“F民情H民生J民心”驻村工作为民办实事工作经费使用管理办法（试行）的通知》（新民办发〔2016〕62号），宣传国家相关政策及法律法规，维护社会稳定和长治久安，从而提高群众幸福度和归属感。</w:t>
        <w:br/>
        <w:t>　　3.项目实施主体</w:t>
        <w:br/>
        <w:t>　　该项目由阿克陶县人民法院单位实施，内设个科室，分别是：综合办公室、政治处、立案庭、民庭、执行局、刑庭、及乡法庭。主要职能是阿克陶县人民法院是市政府的一个职能部门，全额拨款的独立核算单位，隶属于市政府。主要职责是法律规定由基层法院管辖的刑事、民事、行政案件；审理由市检察院按照审判监督程序提起的抗诉案件；依照审判监督程序，审理申诉的刑事、民事、行政件；依法行使司法执行权和司法决定权，执行本院已经发生法律效力的判决、裁定以及国家行政机关申请执行的案件和外地法院委托执行的案件。</w:t>
        <w:br/>
        <w:t>　　编制人数45人，其中：行政人员编制45人、工勤3人、参公0人、事业编制0人。实有在职人数45人，其中：行政在职42人、工勤3人、参公0人、事业在职0人。离退休人员35人，其中：行政退休人员35人、事业退休0人。</w:t>
        <w:br/>
        <w:t>　　4.资金投入和使用情况</w:t>
        <w:br/>
        <w:t>　　2022年自治区结转资金17.5万元，为民办实事好事和第一书记经费资金，最终确定项目资金总数为17.5万元。其中：中央财政拨款0万元，自治区财政拨款0万元，本级财政拨款0万元，上年结余17.5万元。</w:t>
        <w:br/>
        <w:t>　　截至2023年12月31日，实际支出12.79万元，预算执行率73.09%。</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资金用于建设我院驻村工作队，面向群众、面向基层，面向经济社会发展，以求真务实的工作作风，着力解决影响群干关系、影响群众切身利益、影响社会和谐稳定的突出问题，规范社会行为，解决社会矛盾，应对社会风险，坚持人民主体地位，贯彻全心全意为人民群众服务的宗旨，用心探索结合社会管理加强和发送群众 工作 的新途径和新方法，发挥群众参与社会管理的基础性作用。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“修缮困难群众房屋次数（次）”指标，预期指标值为&gt;=1次；</w:t>
        <w:br/>
        <w:t>　　“购买办公用品批次（次）”指标，预期指标值为&gt;=1次；</w:t>
        <w:br/>
        <w:t>　　“购买办公设备购置批次”指标，预期指标值为&gt;=1次；</w:t>
        <w:br/>
        <w:t>　　②质量指标</w:t>
        <w:br/>
        <w:t>　　“房屋修缮验收合格率（%）”指标，预期指标值为=100%；</w:t>
        <w:br/>
        <w:t>　　“购买办公用品验收合格率（%）”指标，预期指标值为=100%；</w:t>
        <w:br/>
        <w:t>　　“购买办公设备验收合格率（%）”指标，预期指标值为=100%；</w:t>
        <w:br/>
        <w:t>　　③时效指标</w:t>
        <w:br/>
        <w:t>　　“房屋修缮完成及时率（%）”指标，预期指标值为≥95%。</w:t>
        <w:br/>
        <w:t>　　④成本指标</w:t>
        <w:br/>
        <w:t>　　“购置办公用品费用（万元）”指标，预期指标值为≤3万元；</w:t>
        <w:br/>
        <w:t>　　“购置办公设备费用（万元）”指标，预期指标值为≤2万元；</w:t>
        <w:br/>
        <w:t>　　“房屋维修费费用（万元）”指标，预期指标值为≤12.5万元。</w:t>
        <w:br/>
        <w:t>　　（2）项目效益目标</w:t>
        <w:br/>
        <w:t>　　①经济效益指标</w:t>
        <w:br/>
        <w:t>　　无</w:t>
        <w:br/>
        <w:t>　　②社会效益指标</w:t>
        <w:br/>
        <w:t>　　“促进乡村振兴”指标，预期指标值为有效促进；</w:t>
        <w:br/>
        <w:t>　　③生态效益指标</w:t>
        <w:br/>
        <w:t>　　无</w:t>
        <w:br/>
        <w:t>　　④满意度指标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2023年为民办实事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胡金鑫任评价组组长，职务为副主任，绩效评价工作职责为负责全盘工作。</w:t>
        <w:br/>
        <w:t>　　阿不都外力·买买任评价组副组长，绩效评价工作职责为对项目实施情况进行实地调查。</w:t>
        <w:br/>
        <w:t>　　阿不都艾尼·图逊任评价组成员，绩效评价工作职责为负责资料审核等工作。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2023年为民办实事”项目绩效进行客观公正的评价，本项目总得分为91.06分，绩效评级属于“优”。其中，决策类指标得分20分，过程类指标得分18.65分，产出类指标得分32.41分，效益类指标得分20分。</w:t>
        <w:br/>
        <w:t>　　（二）综合评价结论</w:t>
        <w:br/>
        <w:t>　　经评价，本项目达到了年初设立的绩效目标，在实施过程中取得了良好的成效，具体表现在：办实事好事已完成修缮困难群众房屋次数，支出12.5万元经费维修维护困难群众房屋，对工作加强民族团结；已完成购买办公用品1批，支出2万元，解决生产生活中的实际困难，加强民族团结；已完成购买办公设备购置1批，支出3万元，增进民族互信，突出现代文化引领；全年拨付资金17.5万元，保障了各项工作及时有效完成。同时全年共举行了多次有关法律法规宣传，涉及人民群众切身利益相关的防养老诈骗、未成年人保护法等法律内容，解决生产生活中的实际困难；实现维护社会稳定和长治久安总目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自治区“F民情H民生J民心”驻村工作为民办实事工作经费使用管理办法（试行）的通知》（新民办发〔2016〕62号）并结合阿克陶县人民法院职责组织实施。围绕阿克陶县人民法院年度工作重点和工作计划制定经费预算，根据评分标准，该指标不扣分，得3分。</w:t>
        <w:br/>
        <w:t>　　（2）立项程序规范性：根据决策依据编制工作计划和经费预算，经过与阿克陶县人民法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（5）预算编制科学性：预算编制经经过自治区按照大村15万元/年、中村10万元/年、小村5万元/年下拨，实际完成内容与项目内容匹配，项目投资额与工作任务相匹配，根据评分标准，该指标不扣分，得5分。</w:t>
        <w:br/>
        <w:t>　　（6）资金分配合理性：资金分配按照《自治区“F民情H民生J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5个三级指标构成，权重分为20分，实际得分18.65分，得分率为93.25%。</w:t>
        <w:br/>
        <w:t>　　（1）资金到位率：该项目总投资17.5万元，自治区上年结转实际下达经费17.5万元，其中当年财政拨款0万元，上年结转资金17.5万，根据评分标准，该指标不扣分，得5分。</w:t>
        <w:br/>
        <w:t>　　（2）预算执行率：本项目2022年自治区结转资金为17.5万元截至2023年12月31日，资金执行12.79万元，资金执行率73.09%。项目资金支出总体能够按照预算执行，根据评分标准（12.79/17.5）*100%*5=3.65，该指标扣1.35分，得3.65分。</w:t>
        <w:br/>
        <w:t>　　（3）资金使用合规性：根据关于《2017年自治区FHJ“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</w:t>
        <w:br/>
        <w:t>　　（4）管理制度健全性：该项目严格按照《阿克陶县人民法院财务制度》及2022年为民办实事经费结转项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项目产出类指标包括产出数量、产出质量、产出时效、产出成本四方面的内容，由10个三级指标构成，权重分为40分，实际得分32.41分，得分率为81.03%。</w:t>
        <w:br/>
        <w:t>　　（1）对于“产出数量”</w:t>
        <w:br/>
        <w:t>　　修缮困难群众房屋次数1次，存在偏差：偏差率为38% ，偏差原因：房屋修缮工作项目开展较慢，导致无法及时验收，改进措施：今后加快采购流程，加强财务规范，对相关负责人加强采购培训。根据评分标准38%*3=1.14，该指标扣1.14分，得1.86分。</w:t>
        <w:br/>
        <w:t>　　购买办公用品批次1次，与预期目标一致，根据评分标准，该指标不扣分，得3分。</w:t>
        <w:br/>
        <w:t>　　购买办公设备购置1批次，与预期目标一致，根据评分标准，该指标不扣分，得4分。</w:t>
        <w:br/>
        <w:t>　　合计得8.86分。</w:t>
        <w:br/>
        <w:t>　　（2）对于“产出质量”：</w:t>
        <w:br/>
        <w:t>　　房屋修缮验收合格率100%，存在偏差：偏差率为38% ，偏差原因：房屋修缮工作项目开展较慢，导致无法及时验收，改进措施：今后加快采购流程，加强财务规范，对相关负责人加强采购培训。根据评分标准38%*3=1.14，该指标扣1.14分，得1.86分。</w:t>
        <w:br/>
        <w:t>　　购买办公用品验收合格率100%，与预期目标一致，根据评分标准，该指标不扣分，得3分。</w:t>
        <w:br/>
        <w:t>　　购买办公设备验收合格率100%，与预期目标一致，根据评分标准，该指标不扣分，得4分。</w:t>
        <w:br/>
        <w:t>　　合计得8.86分。</w:t>
        <w:br/>
        <w:t>　　（3）对于“产出时效”：</w:t>
        <w:br/>
        <w:t>　　房屋修缮完成及时率95%，存在偏差：偏差率为38% ，偏差原因：房屋修缮工作项目开展较慢，导致无法及时验收，改进措施：今后加快采购流程，加强财务规范，对相关负责人加强采购培训。根据评分标准38%*10=3.8，该指标扣3.8分，得6.2分。</w:t>
        <w:br/>
        <w:t>　　合计得6.2分。</w:t>
        <w:br/>
        <w:t>　　（4）对于“产出成本”：</w:t>
        <w:br/>
        <w:t>　　购置办公用品费用3万元，与预期目标一致，根据评分标准，该指标不扣分，得3分。</w:t>
        <w:br/>
        <w:t>　　购置办公设备费用2万元，与预期目标一致，根据评分标准，该指标不扣分，得3分。</w:t>
        <w:br/>
        <w:t>　　房屋维修费费用7.79万元，与预期目标不符，存在偏差：预期绩效目标12.5万元，实际完成值为7.79万元，偏差率为38% ，偏差原因：房屋修缮工作项目开展较慢，导致无法及时验收，改进措施：今后加快采购流程，加强财务规范，对相关负责人加强采购培训。根据评分标准（7.79/12.5）*100%*4=2.49，该指标扣1.51分，得2.49分。</w:t>
        <w:br/>
        <w:t>　　合计得8.49分。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促进乡村振兴，与预期指标一致，根据评分标准，该指标不扣分，得10分。</w:t>
        <w:br/>
        <w:t>　　③对于“生态效益指标”：</w:t>
        <w:br/>
        <w:t>　　本项目无该指标。</w:t>
        <w:br/>
        <w:t>　　实施效益指标合计得10分。</w:t>
        <w:br/>
        <w:t>　　（2）满意度指标：</w:t>
        <w:br/>
        <w:t>　　对于满意度指标：受益群众满意度95%，与预期目标一致，根据评分标准，该指标不扣分，得10分。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