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2023年科技专项经费项目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克孜勒苏柯尔克孜自治州科学技术局</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克州科学技术局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田江</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2024年04月23日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 项目背景</w:t>
        <w:br/>
        <w:t>　　为贯彻落实自治区科技创新大会精神、自治区6次科技工作推进会精神，精准计划2023年科技工作，克州科技局认真分析科技工作情况，梳理“亮点”，拟定明年工作思路，认真做好2023年工作经费预算。2023年州本级科技专项经费450万元用于加强克州经济社会发展和科技支撑。项目承担单位州科学技术局不断整合各类社会资源，创新工作方法，突出工作亮点，寻找工作突破，积极为克州经济社会高质量发展提供强大科技支撑。在该项资金的投入下，克州社会科技进步明显，科为克州经济发展提供了科技支撑。</w:t>
        <w:br/>
        <w:t>　　2. 主要内容及实施情况</w:t>
        <w:br/>
        <w:t>　　（1）主要内容</w:t>
        <w:br/>
        <w:t>　　2023年科技专项经费项目450万元，用于加强克州经济社会发展和科技支撑。项目承担单位州科学技术局不断整合各类社会资源，创新工作方法，突出工作亮点，寻找工作突破，积极为克州经济社会高质量发展提供强大科技支撑。在该项资金的投入下，克州社会科技进步明显，科为克州经济发展提供了科技支撑。</w:t>
        <w:br/>
        <w:t>　　（2）实施情况</w:t>
        <w:br/>
        <w:t>　　本级科技专项经费2023年预算安排，贯彻执行国家、自治区有关科技工作的方针、政策和法律法规；牵头拟定克州科技发展规划、政策，起草有关法规规章草案，并组织实施和监督检查。</w:t>
        <w:br/>
        <w:t>　　3.项目实施主体</w:t>
        <w:br/>
        <w:t>　　克孜勒苏柯尔克孜自治州科学技术局无下属预算单位，下设5个科室，分别是：分别是：办公室、办公室、科技管理科、克州农村科技发展中 心、克州企业技术创新中心、克州科技项目管理中心。另外还有（一）贯彻执行国家、自治区有关科技工作的方针、政策和法律法规；牵头拟定克州科技发展规划、政策，起草有关法规规章草案，并组织实施和监督检查。（二）编制克州科技发展中长期规划、五年计划和年度计划，并组织实施。合理配置相应的科技经费和科技条件工作。负责监督管理国家和自治区在克州实施的科技项目。（三）研究提出多渠道增加科技投入的政策措施。负责归口管理的科学事业费、科技专项资金以及科技发展基金的预决算及使用的动态管理。（四）会同有关部门运用行政和经济手段，加强对自治州科技活动的调整，协调全州科学技术普及工作，推动科学工作发展。指导和管理全州民办科技工作。（五）负责克州农牧区科技示范活动，指导和管理科技兴县（市）工作和科技进步先进乡镇建设工作。（六）归口管理全州自然科学技术及软科学领域的科技成果科技进步奖励评审工作，以及科技保密、技术市场等工作，指导克科技顾问团的决策咨询和技术中介服务工作，推动科技服务体系建立。（七）负责管理科技兴州办和日常业务工作。加强科技信息、科技宣传和科技统计等条件工作。组织全州科技管理干部、科技人员、各乡镇领导以及经济活动带头人的科技培训和农牧区“科技之冬”培训工作。（八）指导和协调克州各部门、各县（市）及各乡镇的科技管理工作。（九）承办克州党委、人民政府和自治区科技厅交办的其他事项。</w:t>
        <w:br/>
        <w:t>　　克孜勒苏柯尔克孜自治州科学技术局单位编制数19人，实有人数39人，其中：在职22人；退休17人。</w:t>
        <w:br/>
        <w:t>　　3. 资金投入和使用情况</w:t>
        <w:br/>
        <w:t>　　克州财政局安排本级科技专项经费下达资金450万元，其中：本年度本级财政拨款450万元，上年结余0万元。</w:t>
        <w:br/>
        <w:t>截至2023年12月31日，实际支出450万元，预算执行率100%。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在该项资金的投入下，克州社会科技进步明显，科为克州经济发展提供了科技支撑。。为贯彻落实自治区科技创新大会精神、自治区6次科技工作推进会精神，精准计划2023年科技工作，克州科技局认真分析科技工作情况，梳理“亮点”，拟定明年工作思路，认真做好2023年工作经费预算。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“涉及补助项目类型（类）”指标，预期指标值为≥=30类；</w:t>
        <w:br/>
        <w:t>　　“保障公务用车（辆）”指标，预期指标值为=1辆；</w:t>
        <w:br/>
        <w:t>　　“购买办公用品（批）”指标，预期指标值为≥2批；</w:t>
        <w:br/>
        <w:t>　　“项目评审（次数）”指标，预期指标值为≥1次；</w:t>
        <w:br/>
        <w:t>　　“申报项目及调研工作经费（次数））”指标，预期指标值为≥10次；</w:t>
        <w:br/>
        <w:t>　　②质量指标</w:t>
        <w:br/>
        <w:t>　　“咨询项目任务书预期目标完成率（%）”指标，预期指标值为&gt;=95%；</w:t>
        <w:br/>
        <w:t>　　“资金使用合格率（%）”指标，预期指标值为&gt;=100%；</w:t>
        <w:br/>
        <w:t>　　“购买办公用品验收合格率（%）”指标，预期指标值为&gt;=100%；</w:t>
        <w:br/>
        <w:t>　　“项目调研及时率（%）”指标，预期指标值为&gt;=100%；</w:t>
        <w:br/>
        <w:t>　　“项目及时完成率（%）”指标，预期指标值为&gt;=95%；</w:t>
        <w:br/>
        <w:t>　　③时效指标</w:t>
        <w:br/>
        <w:t>　　“项目完成时间（年）”指标，预期指标值为&gt;=1年；</w:t>
        <w:br/>
        <w:t>　　“资金拨付及时率（%）”指标，预期指标值为=100%；</w:t>
        <w:br/>
        <w:t>　　（2）项目成本目标</w:t>
        <w:br/>
        <w:t>　　①经济成本指标</w:t>
        <w:br/>
        <w:t>　　“涉及补助项目类型（万元）”指标，预期指标值为≤=440万元；</w:t>
        <w:br/>
        <w:t>　　“保障公务用车（万元）”指标，预期指标值为≤0.7万元；</w:t>
        <w:br/>
        <w:t>　　“购买办公用品（万元）”指标，预期指标值为≤1万元；</w:t>
        <w:br/>
        <w:t>　　“项目评审（万元）”指标，预期指标值为≤0.8万元；</w:t>
        <w:br/>
        <w:t>　　“申报项目及调研工作经费（万元）”指标，预期指标值为≤7.5万元；</w:t>
        <w:br/>
        <w:t>　　②社会成本指标</w:t>
        <w:br/>
        <w:t>　　无此项指标。</w:t>
        <w:br/>
        <w:t>　　③生态环境成本指标</w:t>
        <w:br/>
        <w:t>　　无此项指标。</w:t>
        <w:br/>
        <w:t>　　（3）项目效益目标</w:t>
        <w:br/>
        <w:t>　　①经济效益指标</w:t>
        <w:br/>
        <w:t>无此项指标</w:t>
        <w:br/>
        <w:t>　　②社会效益指标</w:t>
        <w:br/>
        <w:t>　　“咨询项目研究成果对决策的参考价值”指标，预期指标值为&gt;=90%；</w:t>
        <w:br/>
        <w:t>　　“发展科技乡村振兴产业”指标，预期指标值为有效保障；</w:t>
        <w:br/>
        <w:t>　　③生态效益指标</w:t>
        <w:br/>
        <w:t>　　无此项指标。</w:t>
        <w:br/>
        <w:t>　　④满意度指标</w:t>
        <w:br/>
        <w:t>　　“受益群众满意度（%）”指标，预期指标值为≥95%；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 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 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 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 绩效评价指标体系</w:t>
        <w:br/>
        <w:t>　　绩效评价指标体系根据《预算绩效评价共性指标体系框架》（财预〔2013〕53号）、《自治区党委 自治区人民政府关于全面实施预算绩效管理的实施意见》（新党发〔2018〕30号）、《关于印发&lt;项目支出绩效评价管理办法&gt;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 绩效评价方法</w:t>
        <w:br/>
        <w:t>　　本次评价采用定量与定性评价相结合的比较法，公众评判法，总分由各项指标得分汇总形成。</w:t>
        <w:br/>
        <w:t>　　比较法：通过整理本项目相关资料和数据，评价数量指标的完成情况；通过分析项目的实施情况与绩效目标实现情况，评价项目实施的效果；通过分析项目资金使用情况及产生的效果，评价预算资金分配的合理性。 </w:t>
        <w:br/>
        <w:t>　　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 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田江任评价组组长，职务为党组书记、副局长，绩效评价工作职责为负责全面工作。</w:t>
        <w:br/>
        <w:t>　　阿依西古丽·吐尔逊任评价组副组长，绩效评价工作职责为对项目实施情况进行实地调查。</w:t>
        <w:br/>
        <w:t>　　张敬妮、申建平、杨娟、买志刚、朱天举、阿依努尔·赛来、任评价组成员，绩效评价工作职责为负责资料审核等工作。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</w:t>
        <w:br/>
        <w:t>　　评价组对照项目绩效评价指标体系，从决策、过程、产出和效益四个维度，通过数据采集、实地调研和问卷访谈等方式，对“2023年科技专项经费”项目绩效进行客观公正的评价，本项目总得分为100分，绩效评级属于“优”。其中，决策类指标得分20分，过程类指标得分20分，产出类指标得分40分，效益类指标得分20分。</w:t>
        <w:br/>
        <w:t>　　（二）综合评价结论</w:t>
        <w:br/>
        <w:t>　　运用项目组制定评价指标体系及财政部《项目支出绩效评价管理办法》（财预〔2020〕10号）文件评分标准进行评价，该项目最终评分100分，绩效评级为“优”，具体得分情况为：项目决策20分、项目过程20分、项目产出30分、项目效益30分。</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</w:t>
        <w:br/>
        <w:t>　　（1）立项依据充分性：本级科技专项经费项目使用管理办法（试行）的通知》。围绕2023年度工作重点和工作计划制定经费预算，根据评分标准，该指标不扣分，得3分。</w:t>
        <w:br/>
        <w:t>　　（2）立项程序规范性：根据决策依据编制工作计划和经费预算，经过与克州农业农村局财经领导小组进行沟通、筛选确定经费预算计划，上局务会研究确定最终预算方案，根据评分标准，该指标不扣分，得2分。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 将项目绩效目标细化分解为具体的绩效指标，根据评分标准，该指标不扣分，得2分。</w:t>
        <w:br/>
        <w:t>　　（5）预算编制科学性： 预算编制经费过本级科技专项经费450万元/年，实际完成内容与项目内容匹配，项目投资额与工作任务相匹配，根据评分标准，该指标不扣分，得5分。</w:t>
        <w:br/>
        <w:t>　　（6）资金分配合理性：资金分配按照本级科技专项经费2023年预算安排，贯彻执行国家、自治区有关科技工作的方针、政策和法律法规；牵头拟定克州科技发展规划、政策，起草有关法规规章草案，并组织实施和监督检查。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项目过程类指标包括资金管理和组织实施两方面的内容，由5个三级指标构成，权重分为20分，实际得分20分，得分率为100%。</w:t>
        <w:br/>
        <w:t>　　（1）资金到位率：该项目总投资450万元，克州财政局实际下达经费450万元，其中当年财政拨款450万元，上年结转资金0万元，财政资金足额拨付到位，根据评分标准，该指标不扣分，得5分。    </w:t>
        <w:br/>
        <w:t>　　（2）预算执行率：本项目申请预算金额为450万元，预算批复实际下达金额为450万元。截至2023年12月31日，资金执行450万元，资金执行率100%。项目资金支出总体能够按照预算执行，根据评分标准，该指标不扣分，得5分。</w:t>
        <w:br/>
        <w:t>　　（3）资金使用合规性：根据关于本级科技专项经费2023年预算安排的项目，符合预算批复规定用途，不存在截留、挤占、挪用、虚列支出等情况，未发现违规使用情况，根据评分标准，该指标不扣分，得5分。</w:t>
        <w:br/>
        <w:t>　　（4）管理制度健全性：该项目严格按照《克州科学技术局财务制度》及科技专项经费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项目产出类指标包括产出数量、产出质量、产出时效三方面的内容，由17个三级指标构成，权重分为40分，实际得分40分，得分率为100%。</w:t>
        <w:br/>
        <w:t>　　（1）对于“产出数量”</w:t>
        <w:br/>
        <w:t>　　涉及补助项目类型30类，与预期目标一致，根据评分标准，该指标不扣分，得2分。</w:t>
        <w:br/>
        <w:t>　　保障公务用车1辆，与预期目标一致，根据评分标准，该指标不扣分，得2分。</w:t>
        <w:br/>
        <w:t>　　购买办公用品2批，与预期目标一致，根据评分标准，该指标不扣分，得2分。</w:t>
        <w:br/>
        <w:t>　　项目评审1次，与预期目标一致，根据评分标准，该指标不扣分，得2分。</w:t>
        <w:br/>
        <w:t>　　申报项目及调研工作经费（次数）10次，与预期目标一致，根据评分标准，该指标不扣分，得2分。</w:t>
        <w:br/>
        <w:t>　　合计得10分。</w:t>
        <w:br/>
        <w:t>　　（2）对于“产出质量”：</w:t>
        <w:br/>
        <w:t>　　咨询项目任务书预期目标完成率100%，与预期目标一致，根据评分标准，该指标不扣分，得2分。</w:t>
        <w:br/>
        <w:t>　　资金使用合格率100%，与预期目标一致，根据评分标准，该指标不扣分，得2分。</w:t>
        <w:br/>
        <w:t>　　购买办公用品验收合格率100%，与预期目标一致，根据评分标准，该指标不扣分，得2分。</w:t>
        <w:br/>
        <w:t>　　项目调研及时率100%，与预期目标一致，根据评分标准，该指标不扣分，得2分。</w:t>
        <w:br/>
        <w:t>　　项目及时完成率95%，与预期目标一致，根据评分标准，该指标不扣分，得2分。</w:t>
        <w:br/>
        <w:t>　　合计得10分。</w:t>
        <w:br/>
        <w:t>　　（3）对于“产出时效”：</w:t>
        <w:br/>
        <w:t>　　项目完成时间1年，与预期目标一致，根据评分标准，该指标不扣分，得5分。</w:t>
        <w:br/>
        <w:t>　　资金拨付及时率100%，与预期目标一致，根据评分标准，该指标不扣分，得5分。</w:t>
        <w:br/>
        <w:t>　　合计得10分。</w:t>
        <w:br/>
        <w:t>　　（4）项目成本情况</w:t>
        <w:br/>
        <w:t>　　涉及补助项目类型440万元，与预期目标一致，根据评分标准，该指标不扣分，得2分。</w:t>
        <w:br/>
        <w:t>　　保障公务用车0.7万元，与预期目标一致，根据评分标准，该指标不扣分，得2分。</w:t>
        <w:br/>
        <w:t>　　购买办公用品1万元，与预期目标一致，根据评分标准，该指标不扣分，得2分。</w:t>
        <w:br/>
        <w:t>　　项目评审0.8万元，与预期目标一致，根据评分标准，该指标不扣分，得2分。</w:t>
        <w:br/>
        <w:t>　　申报项目及调研工作经费7.5万元，与预期目标一致，根据评分标准，该指标不扣分，得2分。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项目效益类指标包括项目效益2个方面的内容，由3个三级指标构成，权重分为20分，实际得分20分，得分率为100%。</w:t>
        <w:br/>
        <w:t>　　（1）实施效益指标：</w:t>
        <w:br/>
        <w:t>　　对于“社会效益指标”：</w:t>
        <w:br/>
        <w:t>　　咨询项目研究成果对决策的参考价值90%，与预期目标一致，根据评分标准，该指标不扣分，得5分。</w:t>
        <w:br/>
        <w:t>　　发展科技乡村振兴产业有效保障，与预期目标一致，根据评分标准，该指标不扣分，得5分。</w:t>
        <w:br/>
        <w:t>　　对于“经济效益指标”：</w:t>
        <w:br/>
        <w:t>　　本项目无该指标。</w:t>
        <w:br/>
        <w:t>　　对于“生态效益指标”：</w:t>
        <w:br/>
        <w:t>　　本项目无该指标。</w:t>
        <w:br/>
        <w:t>　　实施效益指标合计得10分。</w:t>
        <w:br/>
        <w:t>　　（2）满意度指标:</w:t>
        <w:br/>
        <w:t>　　对于“满意度指标：受益群众满意度95%，与预期目标一致，根据评分标准，该指标不扣分,得10分。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1、要有整体支出绩效监控的组织保障。每笔支出都要经过财经会议领导小组集体研究，严格把关审批手续。</w:t>
        <w:br/>
        <w:t>　　2、要有专人细化管理相关项目资金。不能将项目的管理仅仅归结在财务人员身上，办公室负责人和相关分管领导要对项目绩效监控负有监督、管理责任。</w:t>
        <w:br/>
        <w:t>　　3、要有严格、规范的绩效实施方式。在财政资金有效保障下，按照党委、政府及单位各科室工作职责要求，联合推动工作。严格、规范使用各类资金，最大程度发挥所有经费的使用效益。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