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行政执法经费项目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克孜勒苏柯尔克孜自治州交通运输综合行政执法局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克州交通运输局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阿不都力木江·阿不来提</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2024年04月23日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执法工作经费项目实施前期、过程及效果，评价财政预算资金使用的效率及效益。根据自治州相关工作要求，深入贯彻落实习近平总书记关于安全生产重要论述和重要指示批示精神，贯彻落实自治区交通运输厅、交通运输局、交通运输综合行政执法局工作安排部署，坚持“三管三必须”工作要求，深入开展交通运输领域各项工作任务，确保辖区道路运输领域重点节假日、安全生产、行政执法、“双随机一公开”、宣传教育、运输执法领域突出问题专项整治等工作任务。</w:t>
        <w:br/>
        <w:t>　　2.主要内容及实施情况</w:t>
        <w:br/>
        <w:t>　　（1）主要内容</w:t>
        <w:br/>
        <w:t>　　克孜勒苏柯尔克孜自治州交通运输综合行政执法局执法工作经费20万元，由州本级财政承担，主要用于开展行政执法工作经费保障，有利于推进自治州交通运输领域持续健康发展。通过该项目实施达到对辖区内交通运输领域开展综合行政执法监督检查及安全生产工作，打击非法营运，维护交通运输市场稳定，为新时代平安克州提供坚强交通执法保障的效果。</w:t>
        <w:br/>
        <w:t>　　（2）实施情况</w:t>
        <w:br/>
        <w:t>　　该项目资金用于开展打击道路交通运输领域的非法经营活动行为，安全生产隐患大排查、整治督导检查，从而加大道路交通运输领域安全生产重点风险隐患的管控力度，切实保障人民群众生命财产的安全出行。</w:t>
        <w:br/>
        <w:t>　　3.项目实施主体</w:t>
        <w:br/>
        <w:t>　　该项目由克孜勒苏柯尔克孜自治州交通运输综合行政执法局实施，下设5个处室，分别是：综合科、科技信息科、法制督查科、执法协调科和工程质量监督科。</w:t>
        <w:br/>
        <w:t>　　编制人数23人，其中：在职19人，增加2人，减少2人；退休1人，增加1人；离休0人，增加0人。</w:t>
        <w:br/>
        <w:t>　　3.资金投入和使用情况</w:t>
        <w:br/>
        <w:t>　　根据州本级财政预算安排下达资金20万元，为自治州财政资金，最终确定项目资金总数为20万元。其中：中央财政拨款0万元，自治区财政拨款0万元，本级财政拨款20元，上年结余0万元。</w:t>
        <w:br/>
        <w:t>　　截至2023年12月31日，实际支出20元，预算执行率100%。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确保完成“十四五”开局之的建设任务，依法对辖区内道路运输企业、汽车维修企业、驾驶培训学校、城市公交、出租车企业进行监督管理，打击非法营运，督导检查安全生产工作，维护道路运输市场稳定，服务对象满意度100％。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“执法检查次数（含联合检查）（次）”指标，预期指标值为≥60次；</w:t>
        <w:br/>
        <w:t>　　“出动执法人员（人次）”指标，预期指标值为≥145次；</w:t>
        <w:br/>
        <w:t>　　“开展督导检查企业数量（家）”指标，预期指标值为≥50家；</w:t>
        <w:br/>
        <w:t>　　“办公设备维修次数（次）”指标，预期指标值为=3次；</w:t>
        <w:br/>
        <w:t>　　“开展法制宣传（人次）”指标，预期指标值为≥100人次；</w:t>
        <w:br/>
        <w:t>　　“出动执法车辆（辆）”指标，预期指标值为≥3辆；</w:t>
        <w:br/>
        <w:t>　　“交通违法事件查处率（%）”指标，预期指标值为=100%；</w:t>
        <w:br/>
        <w:t>　　 ②质量指标</w:t>
        <w:br/>
        <w:t>　　“法制宣传覆盖率（%）”指标，预期指标值为≥90%；</w:t>
        <w:br/>
        <w:t>　　③时效指标</w:t>
        <w:br/>
        <w:t>　　“排查安全生产隐患及时率（%）”指标，预期指标值为≥95%。</w:t>
        <w:br/>
        <w:t>　　“各项任务完成时间”指标，预期指标值为2023年12月。</w:t>
        <w:br/>
        <w:t>　　④成本指标</w:t>
        <w:br/>
        <w:t>　　“执法工作办公经费”指标，预期指标值为≤8万元；</w:t>
        <w:br/>
        <w:t>　　“执法公务用车经费数”指标，预期指标值为≤12万元；</w:t>
        <w:br/>
        <w:t>　　（2）项目效益目标</w:t>
        <w:br/>
        <w:t>　　①经济效益指标</w:t>
        <w:br/>
        <w:t>　　无</w:t>
        <w:br/>
        <w:t>　　②社会效益指标</w:t>
        <w:br/>
        <w:t>　　“超限超载率”指标，预期指标值为≤5%；</w:t>
        <w:br/>
        <w:t>　　“打击非法营运”指标，预期指标值为持续坚持；</w:t>
        <w:br/>
        <w:t>　　③生态效益指标</w:t>
        <w:br/>
        <w:t>　　无</w:t>
        <w:br/>
        <w:t>　　④满意度指标</w:t>
        <w:br/>
        <w:t>　　“社会服务对象满意度（%）”指标，预期指标值为≥95%。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执法工作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组长：徐春艳，交通局党组成员、执法局支部书记，主要负责绩效评价全盘工作。</w:t>
        <w:br/>
        <w:t>　　副组长：阿不都力木江·阿不来提，主要负责内容为：组织实施本单位的绩效运行监控工作，根据跟踪情况进行整改、调整项目内容、绩效目标、实施方案和预算、并按规定公开跟踪管理结果及应用信息。</w:t>
        <w:br/>
        <w:t>　　成员：古则栗阿衣·塞买提、罗霞，孙永红、张建勇、郑骏主要负责内容为：组织实施本单位的绩效运行监控工作，并配合财政部门及主管部门组织展开的绩效运行监控工作。</w:t>
        <w:br/>
        <w:t>　　成员：米叶赛尔·赛买提，主要负责内容为：按规定向财政部门及预算主管部门报送本单位绩效运行监控报告和绩效运行监控表。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行政执法经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截至2023年12月31日，该项目执行数20万元，已完成：督导检查执法工作次数60次，出动执法人员145人次，检查企业数量50多家次，通过该项目的实施，执法公务用车数量3辆，依法对辖区内道路运输企业、汽车维修企业、驾驶培训学校、城市公交、出租车企业进行监督管理，打击非法营运，维护道路运输市场稳定,交通执法领域安全生产工作形式平稳、效果明显。</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根据《自治区党委编委关于印发&lt;新疆维吾尔自治区交通运输综合执法改革涉及属地化管理的职责、机构、编制等划转方案&gt;的通知》（新党编委〔2020〕43号）文件要求，结合克州交通运输执法局职责组织实施。围绕克州交通运输综合行政执法局办公室2023年度工作重点和工作计划制定经费预算，根据评分标准，该指标不扣分，得3分。</w:t>
        <w:br/>
        <w:t>　　（2）立项程序规范性：根据决策依据编制工作计划和经费预算，经过与克州交通运输局党组领导小组进行沟通、筛选确定经费预算计划，上党组会研究确定最终预算方案，根据评分标准，该指标不扣分，得2分。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（5）预算编制科学性：预算编制经过自治州财政局预算编制工作要求按照20万元下拨，实际完成内容与项目内容匹配，项目投资额与工作任务相匹配，根据评分标准，该指标不扣分，得5分。</w:t>
        <w:br/>
        <w:t>　　（6）资金分配合理性：资金分配按照根据《自治区党委编委关于印发&lt;新疆维吾尔自治区交通运输综合执法改革涉及属地化管理的职责、机构、编制等划转方案&gt;的通知》（新党编委〔2020〕43号）文件要求，用于组织开展活动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项目过程类指标包括资金管理和组织实施两方面的内容，由5个三级指标构成，权重分为20分，实际得分20分，得分率为100%。</w:t>
        <w:br/>
        <w:t>　　（1）资金到位率：该项目总投资20万元，克州财政局实际下达经费20万元，其中当年财政拨款20万元，上年结转资金0万元，财政资金足额拨付到位，根据评分标准，该指标不扣分，得5分。</w:t>
        <w:br/>
        <w:t>　　（2）预算执行率：本项目申请预算金额为20万元，预算批复实际下达金额为20万元。截至2023年12月31日，资金执行20万元，资金执行率100.00%。项目资金支出总体能够按照预算执行，根据评分标准，该指标不扣分，得5分。</w:t>
        <w:br/>
        <w:t>　　（3）资金使用合规性：根据关于根据《自治区党委编委关于印发&lt;新疆维吾尔自治区交通运输综合执法改革涉及属地化管理的职责、机构、编制等划转方案&gt;的通知》（新党编委〔2020〕43号）文件符合预算批复规定用途，不存在截留、挤占、挪用、虚列支出等情况，未发现违规使用情况，未发现违规使用情况，根据评分标准，该指标不扣分，得5分。</w:t>
        <w:br/>
        <w:t>　　（4）管理制度健全性：该项目严格按照《克州交通运输综合行政执法局财务制度》及相关的制度和管理规定实施，对财政专项资金进行严格管理，基本做到了专款专用，根据评分标准，该指标不扣分，得2分。</w:t>
        <w:br/>
        <w:t>　　（5）制度执行有效性：由部门提出经费预算支出可行性方案，经过与局党支部沟通后，报克州交通运输局党组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项目产出类指标包括产出数量、产出质量、产出成本四方面的内容，由12个三级指标构成，权重分为40分，实际得分40分，得分率为100%。</w:t>
        <w:br/>
        <w:t>　　（1）对于“产出数量”</w:t>
        <w:br/>
        <w:t>　　执法检查次数（含联合检查）60次，与预期目标一致，根据评分标准，该指标不扣分，得2分。</w:t>
        <w:br/>
        <w:t>　　出动执法人员145人次，与预期目标一致，根据评分标准，该指标不扣分，得2分。</w:t>
        <w:br/>
        <w:t>　　开展督导检查企业数量50家，与预期目标一致，根据评分标准，该指标不扣分，得2分。</w:t>
        <w:br/>
        <w:t>　　办公设备维修3次，与预期目标一致，根据评分标准，该指标不扣分，得1分。</w:t>
        <w:br/>
        <w:t>　　开展法制宣传100人次，与预期目标一致，根据评分标准，该指标不扣分，得1分。</w:t>
        <w:br/>
        <w:t>　　出动执法车辆3辆，与预期目标一致，根据评分标准，该指标不扣分，得1分。</w:t>
        <w:br/>
        <w:t>　　交通违法事件查处率100%，与预期目标一致，根据评分标准，该指标不扣分，得1分。</w:t>
        <w:br/>
        <w:t>　　合计得10分。</w:t>
        <w:br/>
        <w:t>　　（2）对于“产出质量”：</w:t>
        <w:br/>
        <w:t>　　法制宣传覆盖率90%，与预期目标一致，根据评分标准，该指标不扣分，得10分。</w:t>
        <w:br/>
        <w:t>　　合计得10分。</w:t>
        <w:br/>
        <w:t>　　（3）对于“产出时效”：</w:t>
        <w:br/>
        <w:t>　　排查安全生产隐患及时率95%，与预期目标一致，根据评分标准，该指标不扣分，得5分。</w:t>
        <w:br/>
        <w:t>　　各项任务完成时间2023年12月，与预期目标一致，根据评分</w:t>
        <w:br/>
        <w:t>标准，该指标不扣分，得5分。</w:t>
        <w:br/>
        <w:t>　　合计得10分。</w:t>
        <w:br/>
        <w:t>　　（4）对于“产出成本”：</w:t>
        <w:br/>
        <w:t>　　“执法工作办公经费8万元”；与预期目标一致，根据评分标准，该指标不扣分，得5分。</w:t>
        <w:br/>
        <w:t>　　“执法公务用车经费数12万元”指标，与预期目标一致，根据评分标准，该指标不扣分，得5分。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项目效益类指标包括项目效益2个方面的内容，由3个三级指标构成，权重分为20分，实际得分20分，得分率为100%。</w:t>
        <w:br/>
        <w:t>　　（1）实施效益指标：</w:t>
        <w:br/>
        <w:t>　　对于“社会效益指标”：</w:t>
        <w:br/>
        <w:t>　　超限超载率控制在5%以下，与预期指标一致，根据评分标准，该指标不扣分，得5分。</w:t>
        <w:br/>
        <w:t>　　打击非法营运工作在社会面持续坚持，并充分发挥作用，与预期指标一致，根据评分标准，该指标不扣分，得5分。</w:t>
        <w:br/>
        <w:t>　　合计得10分。</w:t>
        <w:br/>
        <w:t>　　对于“经济效益指标”：</w:t>
        <w:br/>
        <w:t>　　本项目无该指标。</w:t>
        <w:br/>
        <w:t>　　对于“生态效益指标”：</w:t>
        <w:br/>
        <w:t>　　本项目无该指标。</w:t>
        <w:br/>
        <w:t>　　效益指标合计10分。</w:t>
        <w:br/>
        <w:t>　　（2）满意度指标：</w:t>
        <w:br/>
        <w:t>　　对于满意度指标：社会服务对象满意度95%，与预期目表一致，根据评分标准，该指标不扣分，得10分。</w:t>
        <w:br/>
        <w:t>　　满意度指标合计10分。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现场评价的工作量少，后续效益评价具体措施和方法较少。</w:t>
        <w:br/>
        <w:t>　　</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