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2023年实有资金结余</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克孜勒苏柯尔克孜自治州业余体校</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克孜勒苏柯尔克孜自治州文旅局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阿斯白克·莫明</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2024年06月05日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实有资金结余项目实施前期、过程及效果，评价财政预算资金使用的效率及效益。根据自治州“十四五”规划及体育行业发展需要，按自治区工作要求人民政府同意（或经自治州党委、人民政府同意），结合克州业余体校工作职能，培养体育运动人才，促进体育事业发展。按照年度工作计划，开展2023年实有资金结余项目。</w:t>
        <w:br/>
        <w:t>　　2.主要内容及实施情况</w:t>
        <w:br/>
        <w:t>　　（1）主要内容</w:t>
        <w:br/>
        <w:t>　　项目资金100万元，其中：财政资金0万元，其他资金106.26万元，为2023年实有资金结余金。主要用于场馆运行、维护，保证场馆正常运行，为群众提供更好的健身及运动条件，丰富群众体育文化生活。</w:t>
        <w:br/>
        <w:t>　　（2）实施情况</w:t>
        <w:br/>
        <w:t>　　根据克财预【2023】1号文件要求，并结合克孜勒苏柯尔克孜自治州业余体校职责组织实施。开展运动员冬、夏训2次，比赛2次，培训2次，购买消耗类器材10批次。达到培养体育运动人才，促进体育事业发展效果。</w:t>
        <w:br/>
        <w:t>　　3.项目实施主体</w:t>
        <w:br/>
        <w:t>　　该项目由克孜勒苏柯尔克孜自治州业余体校实施，内设0个科室。主要职能是业余体校主要组织体育训练和竞技赛，培养体育后备人才，促进体育事业发展。体育教育、运行训练、体育运动组织管理、专业人才培训和社会相关服务,并开展群众性体育培训、比赛和活动。发展体育事业，为我州争光。</w:t>
        <w:br/>
        <w:t>　　编制人数18人，其中：事业编制18人。实有在职人数15人，其中：事业在职15人。离退休人员12人，其中：事业退休12人。</w:t>
        <w:br/>
        <w:t>　　4.资金投入和使用情况</w:t>
        <w:br/>
        <w:t>　　根据克财预【2023】1号文件精神，本年度安排下达资金106.26万元，为2023年实有资金结余，最终确定项目资金总数为106.26万元。其中：中央财政拨款0万元，自治区财政拨款0万元，本级财政拨款0万元，上年结余106.26万元。</w:t>
        <w:br/>
        <w:t>　　截至2023年12月31日，实际支出106.26万元，预算执行率100%。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截至2023年12月31日，完成开展运动员冬、夏训2次，比赛2次，培训2次，购买消耗类器材10批次。通过实施该项目达到培养体育运动人才，促进体育事业发展效果。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“运动员集训次数”指标，预期指标值为＝2次；</w:t>
        <w:br/>
        <w:t>　　“购买运动员易耗类器材批次”指标，预期指标值为≥10批次；</w:t>
        <w:br/>
        <w:t>　　“参加比赛次数”指标，预期指标值为＝2次。</w:t>
        <w:br/>
        <w:t>　　 ②质量指标</w:t>
        <w:br/>
        <w:t>　　“比赛任务完成率”指标，预期指标值为≥90%；</w:t>
        <w:br/>
        <w:t>　　“训练目标任务完成率”指标，预期指标值为≥95%。</w:t>
        <w:br/>
        <w:t>　　 ③时效指标</w:t>
        <w:br/>
        <w:t>　　“训练进度计划完成率”指标，预期指标值为≥95%。</w:t>
        <w:br/>
        <w:t>　　④成本指标</w:t>
        <w:br/>
        <w:t>　　“运动员训练餐补费”指标，预期指标值为≤90万元；</w:t>
        <w:br/>
        <w:t>　　“购买运动员易耗类器材”指标，预期指标值为≤8万元；</w:t>
        <w:br/>
        <w:t>　　“运动员比赛费用”指标，预期指标值为≤8.26万元。</w:t>
        <w:br/>
        <w:t>　　(2)项目效益指标</w:t>
        <w:br/>
        <w:t>　　①经济效益指标</w:t>
        <w:br/>
        <w:t>　　无</w:t>
        <w:br/>
        <w:t>　　②社会效益指标</w:t>
        <w:br/>
        <w:t>　　“促进体育事业发展”指标，预期指标值为有效促进。</w:t>
        <w:br/>
        <w:t>　　③生态效益指标</w:t>
        <w:br/>
        <w:t>　　无</w:t>
        <w:br/>
        <w:t>　　④满意度指标</w:t>
        <w:br/>
        <w:t>　　“运动员满意度（%）”指标，预期指标值为≥95%。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实有资金结余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阿斯白克·莫明任评价组组长，职务为副校长，绩效评价工作职责为负责全盘工作。</w:t>
        <w:br/>
        <w:t>　　买买提吐尔干·木沙任评价组副组长，绩效评价工作职责为对项目实施情况进行实地调查。</w:t>
        <w:br/>
        <w:t>　　库热西任评价组成员，绩效评价工作职责为负责资料审核等工作。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数字化平台建设”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该项目已完成开展运动员冬、夏训2次，比赛2次，培训2次，购买消耗类器材10批次。通过实施该项目达到培养体育运动人才，促进体育事业发展效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克财预【2023】1号文件要求，并结合克孜勒苏柯尔克孜自治州业余体校职责组织实施。围绕克孜勒苏柯尔克孜自治州业余体校年度工作重点和工作计划制定经费预算，根据评分标准，该指标不扣分，得3分。</w:t>
        <w:br/>
        <w:t>　　（2）立项程序规范性：根据决策依据编制工作计划和经费预算，经过与克孜勒苏柯尔克孜自治州业余体校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（5）预算编制科学性：预算编制经过自治州按照106.26万元下拨，实际完成内容与项目内容匹配，项目投资额与工作任务相匹配，根据评分标准，该指标不扣分，得5分。</w:t>
        <w:br/>
        <w:t>　　（6）资金分配合理性：资金分配按照克财预【2023】1号文件要求，90万元用于运动员餐补费、8万元用于购买运动员易耗类器材、8.26万元用于运动员比赛费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（1）资金到位率：该项目总投资106.26万元，克州财政局实际下达经费106.26万元，其中当年财政拨款106.26万元，财政资金足额拨付到位，根据评分标准，该指标不扣分，得5分。   </w:t>
        <w:br/>
        <w:t>　　（2）预算执行率：本项目申请预算金额为106.26万元，预算批复实际下达金额为106.26万元截至 2023年 12 月 31日，资金执行106.26万元，资金执行率100.00%。项目资金支出总体能够按照预算执行，根据评分标准，该指标不扣分，得5分。</w:t>
        <w:br/>
        <w:t>　　（3）资金使用合规性：根据克财预【2023】1号文件要求，符合预算批复规定用途，不存在截留、挤占、挪用、虚列支出等情况，未发现违规使用情况，根据评分标准，该指标不扣分，得5分。</w:t>
        <w:br/>
        <w:t>　　（4）管理制度健全性：该项目严格按照《克孜勒苏柯尔克孜自治州业余体校财务制度》及管理规定实施，对财政专项资金进行严格管理，基本做到了专款专用，根据评分标准，该指标不扣分，得2分。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运动员集训2次，与预期目标一致，根据评分标准，该指标不扣分，得3分。</w:t>
        <w:br/>
        <w:t>　　购买运动员易耗类器材10批次，与预期目标一致，根据评分标准，该指标不扣分，得3分。</w:t>
        <w:br/>
        <w:t>　　参加比赛2次，与预期目标一致，根据评分标准，该指标不扣分，得4分。</w:t>
        <w:br/>
        <w:t>　　合计得10分。</w:t>
        <w:br/>
        <w:t>　　（2）对于“产出质量”：</w:t>
        <w:br/>
        <w:t>　　比赛任务完成率95%，高于预期目标，根据评分标准，该指标不扣分，得5分。</w:t>
        <w:br/>
        <w:t>　　训练目标任务完成率95%，与预期目标一致，根据评分标准，该指标不扣分，得5分。</w:t>
        <w:br/>
        <w:t>　　合计得10分。</w:t>
        <w:br/>
        <w:t>　　（3）对于“产出时效”：</w:t>
        <w:br/>
        <w:t>　　训练进度计划完成率95%，与预期目标指标一致，根据评分标准，该指标不扣分，得10分。</w:t>
        <w:br/>
        <w:t>　　合计得10分。</w:t>
        <w:br/>
        <w:t>　　（4）对于“产出成本”：</w:t>
        <w:br/>
        <w:t>　　运动员训练餐补费90万元，与预期目标一致，根据评分标准，该指标不扣分，得3分。</w:t>
        <w:br/>
        <w:t>　　购买运动员易耗类器材费8万元，与预期目标一致，根据评分标准，该指标不扣分，得3分。</w:t>
        <w:br/>
        <w:t>　　运动员比赛费用8.26万元，与预期目标一致，根据评分标准，该指标不扣分，得4分。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①对于“经济效益指标”：</w:t>
        <w:br/>
        <w:t>　　本项目无该指标。</w:t>
        <w:br/>
        <w:t>　　 ②对于“社会效益指标”：</w:t>
        <w:br/>
        <w:t>　　促进体育事业发展，与预期指标一致，根据评分标准，该指标不扣分，得20分。</w:t>
        <w:br/>
        <w:t>　　③对于“生态效益指标”：</w:t>
        <w:br/>
        <w:t>　　本项目无该指标。</w:t>
        <w:br/>
        <w:t>　　实施效益指标合计得10分。</w:t>
        <w:br/>
        <w:t>　　（2）满意度指标：</w:t>
        <w:br/>
        <w:t>　　对于满意度指标：运动员满意度95%，与预期目标一致，根据评分标准，该指标不扣分，得10分。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主要经验及做法：一是本项目能够严格按照《项目实施方案》执行，项目执行情况较好。</w:t>
        <w:br/>
        <w:t>　　二是加强组织领导，本项目绩效评价工作，有局主要领导亲自挂帅，分管局领导具体负责，从项目到资金，均能后很好的执行。</w:t>
        <w:br/>
        <w:t>　　三是加强沟通协调，我单位及时向局领导汇报项目建设进度，加强与实施单位的沟通，确保项目按期完工。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附件1：2023年实有资金结余项目绩效评价指标体系及评分标准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