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幼儿伙食费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克孜勒苏柯尔克孜自治州中心幼儿园</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闫燕</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支持学前教育发展资金项目实施前期、过程及效果，评价财政预算资金使用的效率及效益。根据自治州相关工作要求，幼儿伙食费主要用于提高对2023年全园幼儿按照人均8元/天进行伙食费支出，通过该项目的实施保障我园幼儿的食品健康营养安全，并按照制定的食谱执行，有效促进幼儿健康发展，保障我园教育的高质量发展。</w:t>
        <w:br/>
        <w:t>　　2.主要内容及实施情况</w:t>
        <w:br/>
        <w:t>　　（1）主要内容</w:t>
        <w:br/>
        <w:t>　　该项目资金60.76万元，其中：财政资金60.76万元，其他资金0万元，根据《自治州克发改字【2013】75号文件》对570名幼儿按照人均8元/天进行伙食费支出。通过该项目的实施，保障我园幼儿的食品健康营养安全，并按照制定的食谱执行，有效促进幼儿健康发展，保障我园教育的高质量发展。</w:t>
        <w:br/>
        <w:t>　　（2）实施情况</w:t>
        <w:br/>
        <w:t>　　根据《关于调整克州中心幼儿园伙食标准的批复》(克发改字【2013】75号)通知，提高了我园办园条件，有效保障幼儿生活、学习的安全，提高了幼儿园环境质量。</w:t>
        <w:br/>
        <w:t>　　3.项目实施主体</w:t>
        <w:br/>
        <w:t>　　该项目由克州中心幼儿园单位实施，内设9个科室，分别是：书记室、园长室、副园长室、党建办公室、行政办公室、财务室、后勤室保健室、保教室。主要职能是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</w:t>
        <w:br/>
        <w:t>　　编制人数49人，其中：行政人员编制0人、工勤0人、参公0人、事业编制49人。实有在职人数110人，其中：行政在职0人、工勤3人、参公0人、事业在职107人。离退休人员46人，其中：行政退休人员0人、事业退休46人。</w:t>
        <w:br/>
        <w:t>　　4.资金投入和使用情况</w:t>
        <w:br/>
        <w:t>　根据《关于调整克州中心幼儿园伙食标准的批复》(克财教【2013】75号)文件要求，本年度安排下达资金60.76万元，最终确定项目资金总数为60.76万元。</w:t>
        <w:br/>
        <w:t>　　截至2023年12月31日，实际支出60.76万元，预算执行率100%。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60.76万元，其中：财政资金60.76万元，其他资金0万元。主要用于我单位2023年全园幼儿按照人均8元/天进行伙食费支出。通过该项目的实施，保障我园幼儿的食品健康营养安全，并按照制定的食谱执行，有效促进幼儿健康发展，保障我园教育的高质量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“服务幼儿人数”指标，预期指标值为=567人；</w:t>
        <w:br/>
        <w:t>　　“服务幼儿天数”指标，预期指标值为=134个；</w:t>
        <w:br/>
        <w:t>　　②质量指标</w:t>
        <w:br/>
        <w:t>　　“幼儿食谱执行率”指标，预期指标值为=95%；</w:t>
        <w:br/>
        <w:t>　　“幼儿食品安全达标率”指标，预期指标值为=100%。</w:t>
        <w:br/>
        <w:t>　　③时效指标</w:t>
        <w:br/>
        <w:t>　　“幼儿伙食费支出及时率”指标，预期指标值为=100%。</w:t>
        <w:br/>
        <w:t>　④成本指标</w:t>
        <w:br/>
        <w:t>　　“幼儿人均成本（元/人/天）”指标，预期指标值为&lt;=8元/人/天；</w:t>
        <w:br/>
        <w:t>　　（2）项目效益目标</w:t>
        <w:br/>
        <w:t>　　无</w:t>
        <w:br/>
        <w:t>　　①济效益指标</w:t>
        <w:br/>
        <w:t>　　无</w:t>
        <w:br/>
        <w:t>　　②社会效益指标</w:t>
        <w:br/>
        <w:t>　　“幼儿食品健康安全”指标，预期指标值为有效保障；</w:t>
        <w:br/>
        <w:t>　　③生态效益指标</w:t>
        <w:br/>
        <w:t>　　无</w:t>
        <w:br/>
        <w:t>　　④满意度指标</w:t>
        <w:br/>
        <w:t>　　 “受益幼儿满意度”指标，预期指标值为≥95%。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幼儿伙食费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于丽萍任评价组组长，职务为园长，绩效评价工作职责为负责全盘工作。</w:t>
        <w:br/>
        <w:t>　　闫燕任评价组副组长，绩效评价工作职责为对项目实施情况进行实地调查。</w:t>
        <w:br/>
        <w:t>　　敬晶梅任评价组成员，绩效评价工作职责为负责资料审核等工作。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幼儿伙食费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该项目执行数为60.76万元，已完成一个项目工程，通过该项目的实施，我园幼儿的食品健康营养安全，并按照制定的食谱执行，有效促进幼儿健康发展，保障我园教育的高质量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项目决策类指标包括项目立项、绩效目标和资金投入三方面的内容，由4个三级指标构成，权重分为 20 分，实际得分20分，得分率为100%。</w:t>
        <w:br/>
        <w:t>　　(1)立项依据充分性：根据《关于调整克州中心幼儿园伙食标准的批复》(克发改字【2013】75号)文件通知并结合克州中心幼儿园职责组织实施。围绕克州中心幼儿园年度工作重点和工作计划制定经费预算，根据评分标准，该指标不扣分，得3分。</w:t>
        <w:br/>
        <w:t>　　（2）立项程序规范性：根据决策依据编制工作计划和经费预算，经过与克州中心幼儿园财经领导小组进行沟通、筛选确定经费预算计划，上局务会研究确定最终预算方案，根据评分标准，该指标不扣分，得2分。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（5）预算编制科学性：根据《关于调整克州中心幼儿园伙食标准的批复》(克发改字【2013】75号)，实际完成内容与项目内容匹配，项目投资额与工作任务相匹配，根据评分标准，该指标不扣分，得5分。</w:t>
        <w:br/>
        <w:t>　　（6）资金分配合理性：资金分配按照根据《关于调整克州中心幼儿园伙食标准的批复》(克发改字【2013】75号)文件要求，完成2023年全园幼儿伙食费支付，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4个三级指标构成，权重分为20分，实际得分20 分，得分率为100%。</w:t>
        <w:br/>
        <w:t>　　（1）资金到位率：该项目总投资60.76万元，克州财政局实际下达经费60.76万元，其中当年财政拨款60.76万元，上年结转资金0万元，财政资金足额拨付到位，根据评分标准，该指标不扣分，得5分。   </w:t>
        <w:br/>
        <w:t>　　（2）预算执行率：本项目申请预算金额为60.76万元，预算批复实际下达金额为60.76万元截至 2023年 12 月 31日，资金执行60.76万元，资金执行率100.00%。项目资金支出总体能够按照预算执行，根据评分标准，该指标不扣分，得5分。</w:t>
        <w:br/>
        <w:t>　　（3）资金使用合规性：根据《关于调整克州中心幼儿园伙食标准的批复》(克发改字【2013】75号)符合预算批复规定用途，不存在截留、挤占、挪用、虚列支出等情况，未发现违规使用情况，根据评分标准，该指标不扣分，得5分。</w:t>
        <w:br/>
        <w:t>　　（4）管理制度健全性：该项目严格按照《克州中心幼儿园财务制度》及幼儿园伙食相关的制度和管理规定实施，对财政专项资金进行严格管理，基本做到了专款专用，根据评分标准，该指标不扣分，得2分。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服务幼儿人数567(人),与预期目标一致，根据评分标准，该指标不扣分，得5分。</w:t>
        <w:br/>
        <w:t>　　服务幼儿天数134（天）,与预期目标一致，根据评分标准，该指标不扣分，得5分</w:t>
        <w:br/>
        <w:t>　　合计得10分。</w:t>
        <w:br/>
        <w:t>　　（2）对于“产出质量”：</w:t>
        <w:br/>
        <w:t>　　“幼儿食谱执行率”95%，与预期目标一致，根据评分标准，该指标不扣分，得5分。</w:t>
        <w:br/>
        <w:t>　　“幼儿食品安全达标率100%”，与预期目标一致，根据评分标准，该指标不扣分，得5分。</w:t>
        <w:br/>
        <w:t>　　合计得10分。</w:t>
        <w:br/>
        <w:t>　　（3）对于“产出时效”：</w:t>
        <w:br/>
        <w:t>　　“幼儿伙食费支出及时率100%”，与预期目标指标一致，根据评分标准，该指标不扣分，得10分。</w:t>
        <w:br/>
        <w:t>　　合计得10分。</w:t>
        <w:br/>
        <w:t>　　（4）对于“产出成本”： </w:t>
        <w:br/>
        <w:t>　　幼儿人均成本8元/人/天，与预期目标指标一致，根据评分标准，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幼儿食品健康安全，与预期指标一致，根据评分标准，该指标不扣分，得10分。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对于满意度指标：受益幼儿满意度95%，与预期目标一致，根据评分标准，该指标不扣分，得10分。</w:t>
        <w:br/>
        <w:t>　　五、主要经验及做法、存在的问题及原因分析</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（一）主要经验及做法6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附件1：幼儿伙食费项目绩效评价指标体系及评分标准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