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乡村振兴工作经费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克孜勒苏柯尔克孜自治州乡村振兴局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克孜勒苏柯尔克孜自治州乡村振兴局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张宏斌</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乡村振兴工作经费项目实施前期、过程及效果，评价财政预算资金使用的效率及效益。根据自治州相关工作要求，该项目主要用于乡村振兴局指导各县市、乡村的基层工作，把握乡村区域差异，坚决守住不发生规模性返贫底线，实施好、落实好巩固拓展脱贫攻坚成果，全面推进乡村振兴的新征程加快乡村建设，加强监测预警，防止返贫。通过该项目实施推进产业发展，改善人居环境，着力打造美丽乡村。</w:t>
        <w:br/>
        <w:t>　　2.主要内容及实施情况</w:t>
        <w:br/>
        <w:t>　　（1）主要内容</w:t>
        <w:br/>
        <w:t>　　按照按照州委、州人民政府的决策，州财政局安排乡村工作经费130万元，由州本级财政承担，主要用于强力推进“千万工程”，坚持以提升乡村产业、乡村建设、乡村治理水平为重点，不断完善防止返贫动态监测预警和帮扶机制，推动产业就业创业“三业”联动发展；千方百计壮大村集体经济，全面推进可耕种土地“零撂荒”、集体资产“零闲置”、一村一个“小产业”，一户一片小菜地，小果园、小养殖，让农牧民“钱包”更鼓、“家底”更厚；创新实施“清脏、治乱、增绿、美化、管护”五大行动，积极改善农村人居环境，着力打造美丽乡村。</w:t>
        <w:br/>
        <w:t>　　（2）实施情况</w:t>
        <w:br/>
        <w:t>　　截至2022年12月31日，该项目执行数为120.45万元，已完成：乡村振兴摸排乡镇数38个，规划编制个数2个，保障服务基层工作指导人次100人次，会议培训人次5批次，通过该项目的实施，把握乡村区域差异，坚决守住不发生规模性返贫底线，很好的巩固拓展脱贫攻坚成果，全面推进乡村振兴，加快乡村建设，加强监测预警，防止返贫。通过该项目实施推进产业发展，改善人居环境，提高生活品质，着力打造美丽乡村。</w:t>
        <w:br/>
        <w:t>　　3.项目实施主体</w:t>
        <w:br/>
        <w:t>该项目由克孜勒苏柯尔克孜自治州乡村振兴局单位实施，下设6个科室，分别是：分别是：综合科、规划科、社会扶贫科、扶贫信息中心、扶贫项目管理中心、扶贫宣传教育培训中心。克孜勒苏柯尔克孜自治州乡村振兴局编制数31，实有人数33人，其中：在职23人，退休10人。</w:t>
        <w:br/>
        <w:t>　　4.资金投入和使用情况</w:t>
        <w:br/>
        <w:t>　　克财预【2023】1号文本年度安排下达资金130万元，为本级财务安排资金130万元，为乡村振兴工作经费，最终确定项目资金总数为130万元。其中：中央财政拨款0万元，自治区财政拨款0万元，本级财政拨款130万元，上年结余0万元。</w:t>
        <w:br/>
        <w:t>　　截至2023年12月31日，实际支出120.45万元，预算执行率92.65%。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总额为130万元，其中：财政资金130万元，其他资金0万元，该项目资金主要用于乡村振兴局指导各县市、乡村的基层工作，把握乡村区域差异，坚决守住不发生规模性返贫底线，实施好、落实好巩固拓展脱贫攻坚成果，全面推进乡村振兴的新征程加快乡村建设，加强监测预警，防止返贫工作经费。通过该项目实施推进产业发展，改善人居环境，提高生活品质，着力打造美丽乡村。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“乡村振兴摸排乡镇数”指标，预期指标值为=38个；</w:t>
        <w:br/>
        <w:t>　　“保障基层工作指导人次数量”指标，预期指标值为≥100人次；</w:t>
        <w:br/>
        <w:t>　　“规划编制个数”指标，预期指标值为≥2个；</w:t>
        <w:br/>
        <w:t>　　“会议培训次数”指标，预期指标值为≥5批次；</w:t>
        <w:br/>
        <w:t>　　②质量指标</w:t>
        <w:br/>
        <w:t>　　“成效考核合格率”指标，预期指标值为＝100%；</w:t>
        <w:br/>
        <w:t>　　“规划编制成果评审合规率”指标，预期指标值为＝100%。</w:t>
        <w:br/>
        <w:t>　　③时效指标</w:t>
        <w:br/>
        <w:t>　　“工作经费支付及时率”指标，预期指标值为=100%。</w:t>
        <w:br/>
        <w:t>　　“会议培训按期完成率”指标，预期指标值为=100%。</w:t>
        <w:br/>
        <w:t>　　④成本指标</w:t>
        <w:br/>
        <w:t>　　“保障基层工作指导经费数”指标，预期指标值为≤40万元；</w:t>
        <w:br/>
        <w:t>　　“会议培训费”指标，预期指标值为≤50万元；</w:t>
        <w:br/>
        <w:t>　　“规划编制费”指标，预期指标值为≤40万元。</w:t>
        <w:br/>
        <w:t>　　（2）项目效益目标</w:t>
        <w:br/>
        <w:t>　　①经济效益指标</w:t>
        <w:br/>
        <w:t>　　无</w:t>
        <w:br/>
        <w:t>　　②社会效益指标</w:t>
        <w:br/>
        <w:t>　　“改善乡村环境”指标，预期指标值为效果显著；</w:t>
        <w:br/>
        <w:t>　　“建设美丽乡村”指标，预期指标值为效果显著；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乡村振兴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张宏斌任评价组组长，职务为副局长，绩效评价工作职责为负责全盘工作。</w:t>
        <w:br/>
        <w:t>　　陈钢任评价组副组长，绩效评价工作职责为对项目实施情况进行实地调查。</w:t>
        <w:br/>
        <w:t>　　朱秀霞任评价组成员，绩效评价工作职责为负责资料审核等工作。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乡村工作经费”项目绩效进行客观公正的评价，本项目总得分为98.91分，绩效评级属于“优”。其中，决策类指标得分20分，过程类指标得分19.63分，产出类指标得分39.28分，效益类指标得分20分。</w:t>
        <w:br/>
        <w:t>　　（二）综合评价结论</w:t>
        <w:br/>
        <w:t>　　经评价，本项目达到了年初设立的绩效目标，在实施过程中取得了良好的成效，具体表现在：乡村振偿项目管理费已完成98.5%，推进乡村振兴的新征程加快乡村建设，加强监测预警，防止返贫工作经费。通过该项目实施推进产业发展，改善人居环境，提高生活品质，着力打造美丽乡村。</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下达自治州本级2022年度部门预算指标的通知》（克财预〔2023〕1号）并结合克孜勒苏柯尔克孜自治州乡村振兴局职责组织实施。围绕克孜勒苏柯尔克孜自治州乡村振兴局年度工作重点和工作计划制定经费预算，根据评分标准，该指标不扣分，得3分。并结合乡村振兴工作职责组织实施。围绕乡村振兴局年度工作重点和工作计划制定经费预算，根据评分标准，该指标不扣分，得3分。</w:t>
        <w:br/>
        <w:t>　　（2）立项程序规范性：根据决策依据编制工作计划和经费预算，经过与乡村振兴局财经领导小组进行沟通、筛选确定经费预算计划，上局务会研究确定最终预算方案，根据评分标准，该指标不扣分，得2分。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乡村工作经费项目为经常性项目，为自治州拨付130万元，实际完成内容与项目内容匹配，项目投资额与工作任务相匹配，根据评分标准，该指标不扣分，得5分。实际完成内容与项目内容匹配，项目投资额与工作任务相匹配，根据评分标准，该指标不扣分，得5分。</w:t>
        <w:br/>
        <w:t>　　（6）资金分配合理性：资金分配按照资金分配按照项目资金管理办法要求，40%用于解决保障基层工作指导经费数、30%用于会议培训费、30%用划编制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项目过程类指标包括资金管理和组织实施两方面的内容，由5个三级指标构成，权重分为20分，实际得分19.63分，得分率为98.15%。</w:t>
        <w:br/>
        <w:t>　　（1）资金到位率：该项目总投资130万元，克州财政局实际下达经费130万元，其中当年财政拨款130万元，上年结转资金0万元，</w:t>
        <w:br/>
        <w:t>财政资金足额拨付到位，根据评分标准，该指标不扣分，得5分。   </w:t>
        <w:br/>
        <w:t>　　（2）预算执行率：本项目申请预算金额为130万元，预算批复实际下达金额为130万元。截至2023年12月31日，资金执行120.45万元，资金执行率92.65%。项目资金支出总体能够按照预算执行，根据评分标准(120.45/130)*100%*5=4.63分，该指标扣0.37分，得4.63分。存在偏差：预期绩效目标130万元，实际完成值为120.45万元，偏差率为9.26% ，偏差原因：一是跨年度出差项目，未能及时返回去填写报销凭证。二是双方多次合作，规划编制费用降低。改进措施：及时支出，压实责任。</w:t>
        <w:br/>
        <w:t>　　（3）资金使用合规性：根据项目资金使用管理办法，符合预算批复规定用途，不存在截留、挤占、挪用、虚列支出等情况，未发现违规使用情况，根据评分标准，该指标不扣分，得5分。</w:t>
        <w:br/>
        <w:t>　　（4）管理制度健全性：该项目严格按照《克州乡村振兴局财务制度》及乡村振兴项目资金的相关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项目产出类指标包括产出数量、产出质量、产出时效、产出成本四方面的内容，由11个三级指标构成，权重分为40分，实际得分39.28分，得分率为98.2%。</w:t>
        <w:br/>
        <w:t>　　（1）对于“产出数量”</w:t>
        <w:br/>
        <w:t>　　“乡村振兴摸排乡镇数38个”，与预期目标一致，根据评分标准，该指标不扣分，得2.5分。</w:t>
        <w:br/>
        <w:t>　　“保障基层工作指导人员数量100人次”，与预期目标一致，根据评分标准，该指标不扣分，得2.5分。</w:t>
        <w:br/>
        <w:t>　　“规划编制数2个”，与预期目标一致，根据评分标准，该指标不扣分，得2.5分。</w:t>
        <w:br/>
        <w:t>　　“会议培训5批次”，与预期目标一致，根据评分标准，该指标不扣分，得2.5分。</w:t>
        <w:br/>
        <w:t></w:t>
        <w:br/>
        <w:t>　　合计得10分。</w:t>
        <w:br/>
        <w:t>　　（2）对于“产出质量”：</w:t>
        <w:br/>
        <w:t>　　“成效考核合格率100%”，与预期目标一致，根据评分标准，该指标不扣分，得5分。</w:t>
        <w:br/>
        <w:t>　　“规划编制成果评审合规率100%”，与预期目标一致，根据评分标准，该指标不扣分，得5分。</w:t>
        <w:br/>
        <w:t>　　合计得10分。</w:t>
        <w:br/>
        <w:t>　　（3）对于“产出时效”：</w:t>
        <w:br/>
        <w:t>　　“工作经费支付及时率100%”，与预期目标指标一致，根据评分标准，该指标不扣分，得5分。</w:t>
        <w:br/>
        <w:t>　　“会议培训按期完成率100%”，与预期目标指标一致，根据评分标准，该指标不扣分，得5分。</w:t>
        <w:br/>
        <w:t>　　合计得10分。</w:t>
        <w:br/>
        <w:t>　　（4）对于“产出成本”：</w:t>
        <w:br/>
        <w:t>　　“保障基层工作指导人员经费数40万元”，实际完成值34.45万元，与预期目标值不一致，存在偏差，偏差率为8.86% ，偏差原因：跨年度出差项目，未能及时返回去填写报销凭证。改进措施：及时支出，压实责任。根据评分标准（34.45/40）*100%*3=2.58，该指标扣0.42分，得2.58分。</w:t>
        <w:br/>
        <w:t>　　“会议培训费50万元”，实际完成值45万元，与预期目标值不一致，存在偏差，偏差率为9% ，偏差原因：双方多次合作，规划编制费用降低，改进措施：压实责任，提前规划，精准预算。根据评分标准（45/50）*100%*3=2.7，该指标扣0.3分，得2.7分。</w:t>
        <w:br/>
        <w:t>　　“规划编制费40万元”，与预期指标值一致，根据评分标准，该指标不扣分，得4分。</w:t>
        <w:br/>
        <w:t>　　合计得9.28分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“改善乡村环境”，与预期指标一致，根据评分标准，该指标不扣分，得5分。</w:t>
        <w:br/>
        <w:t>　　“建设美丽乡村”与预期指标一致，根据评分标准，该指标不扣分，得5分。</w:t>
        <w:br/>
        <w:t>　　③对于“生态效益指标”：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