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退役军人事务工作经费项目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克孜勒苏柯尔克孜自治州退役军人事务局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克州退役军人事务局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库瓦提别克·哈斯马力</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退役军人事务工作经费项目实施前期、过程及效果，评价财政预算资金使用的效率及效益。为推动“十四五”时期中国退役军人事业高质量发展，依据《中华人民共和国国民经济和社会发展第十四个五年规划和2035年远景目标纲要》、《中华人民共和国退役军人保障法》及克州行业发展需要，充分发挥退役军人事务自身优势，统筹推进六项核心业务，积极推进退役军人各项服务保障工作，牢固树立“协调服务于现役军人，保障服务于退役军人”为“兵”服务的工作理念，认真做好退役军人事务工作。</w:t>
        <w:br/>
        <w:t>　　2.主要内容及实施情况</w:t>
        <w:br/>
        <w:t>　　（1）主要内容</w:t>
        <w:br/>
        <w:t>　　项目资金10万元，其中：财政资金10万元。用于单位各项退役军人服务保障和各项业务工作的顺利运行，始终坚持以退役军人为中心，加强退役军人服务保障体系建设，切实保障退伍军人的合法权益，不断增强退役军人的归属感、获得感和幸福感，不断提升工作效率和服务水平。通过该项目实施，使退役军事务各项工作有序顺利开展，不断提升工作效率，从而促进社会和谐稳定。</w:t>
        <w:br/>
        <w:t>　　（2）实施情况</w:t>
        <w:br/>
        <w:t>　　项目资金10万元，其中：财政资金10万元。办公费、订阅各类业务工作报刊、杂志；开展和类业务工作活动费和临聘人员生活补助费；缴纳电话费；通过该项目实施，使退役军事务各项工作有序顺利开展，严格落实政策，积极开展业务工作，不断提升工作效率和服务水平，努力成为退役军人的贴心人、代言人、维权人、娘家人，用心用情用力高质量做好退役军人服务工作。</w:t>
        <w:br/>
        <w:t>　　3.项目实施主体</w:t>
        <w:br/>
        <w:t>　　该项目由克州退役军人事务局单位实施，内设3个科室，分别是：办公室、拥军优抚科、安置就业科。</w:t>
        <w:br/>
        <w:t>　　主要职能：</w:t>
        <w:br/>
        <w:t>　　贯彻落实退役军人思想政治、管理保障和安置优抚等工作政策法规，褒扬彰显退役军人为党、国家和人民牺牲奉献的精神风范和价值导向，发挥退役军人在自治州社会稳定和长治久安总目标的作用。</w:t>
        <w:br/>
        <w:t>　　负责军队转业干部、复员干部、离退休干部、退役士兵和无军籍退休退职职工的移交安置工作和自主择业、就业退役军人服务管理工作；贯彻落实退役军人留州安置优惠优待政策；促进退役军人留在自治州，奉献基层；配合做好招录退役士兵充实乡镇工作。</w:t>
        <w:br/>
        <w:t>　　组织指导退役军人教育培训工作；协调扶持退役军人和随军随调家属就业创业。</w:t>
        <w:br/>
        <w:t>　　贯彻落实退役军人特殊保障政策。</w:t>
        <w:br/>
        <w:t>　　组织落实移交自治州的离休退休军人、符合条件的其他退役军人和无军籍退休退职职工的住房保障，以及退役军人医疗保障、社会保险等待遇保障工作。</w:t>
        <w:br/>
        <w:t>　　组织指导伤病残退役军人服务管理和抚恤工作，拟订落实有关退役军人医疗、疗养、养老等机构的规划政策并指导实施；承担不适宜继续服役的伤病残军人相关工作；指导军供服务保障工作。</w:t>
        <w:br/>
        <w:t>　　组织指导拥军优属工作。负责现役军人、退役军人、军队文职人员和军属优待、抚恤等工作，落实国民党抗战老兵等有关人员优待政策并指导实施。</w:t>
        <w:br/>
        <w:t>　　负责烈士及退役军人荣誉奖励、军人公墓管理维护、纪念活动等工作；依法承担英雄烈士保护相关工作；审核拟列入全国和自治区、自治州重点保护单位的烈士纪念建筑物名录；总结表彰和宣扬退役军人、退役军人工作单位和个人先进典型事迹。</w:t>
        <w:br/>
        <w:t>　　指导并监督检查退役军人相关法律法规和政策措施的落实；组织指导退役军人权益维护和有关人员的帮扶援助工作。</w:t>
        <w:br/>
        <w:t>　　完成自治州党委、自治州人民政府交办的其他任务。</w:t>
        <w:br/>
        <w:t>　　编制人数11人，其中：行政人员编制7人、工勤1人、事业编制3人。实有在职人数11人，其中：行政在职7人、工勤1人、事业在职3人。退休人员3人，其中：行政退休人员3人。</w:t>
        <w:br/>
        <w:t>　　4.资金投入和使用情况</w:t>
        <w:br/>
        <w:t>　  克财预【2023】001号文本年度安排下达资金10万元，为本级财力安排资金，最终确定项目资金总数为10万元。其中：本级财政拨款10万元。</w:t>
        <w:br/>
        <w:t>　　截至2023年12月31日，实际支出9.97万元，预算执行率99.7%。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项目资金10万元，其中：财政资金10万元。用于单位各项退役军人服务保障和各项业务工作的顺利运行，始终坚持以退役军人为中心，加强退役军人服务保障体系建设，切实保障退伍军人的合法权益，不断增强退役军人的归属感、获得感和幸福感，不断提升工作效率和服务水平。通过该项目实施，使退役军事务各项工作有序顺利开展，不断提升工作效率，从而促进社会和谐稳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“订阅各类业务工作报刊、杂志次数”指标，预期指标值为≥3次；</w:t>
        <w:br/>
        <w:t>　　“车辆运行维护次数”指标，预期指标值为≥3次；</w:t>
        <w:br/>
        <w:t>　　“保障办公人数”指标，预期指标值为≥10人；</w:t>
        <w:br/>
        <w:t>　　②质量指标</w:t>
        <w:br/>
        <w:t>　　“考核合格率”指标，预期指标值为＝100%；</w:t>
        <w:br/>
        <w:t>　　“车辆运行维护质量合格率”指标，预期指标值为＝100%；</w:t>
        <w:br/>
        <w:t>　　“退役军人事务工作按时完成率”指标，预期指标值为＝100%；</w:t>
        <w:br/>
        <w:t>　　③时效指标</w:t>
        <w:br/>
        <w:t>　　“资金拨付及时率”指标，预期指标值为=100%。</w:t>
        <w:br/>
        <w:t>　　④成本指标</w:t>
        <w:br/>
        <w:t>　　“订阅各类业务工作报刊、杂志经费”指标，预期指标值为≤1万元；</w:t>
        <w:br/>
        <w:t>　　“业务活动运转经费”指标，预期指标值为≤8万元；</w:t>
        <w:br/>
        <w:t>　　“车辆运行维护经费”指标，预期指标值为≤1万元。</w:t>
        <w:br/>
        <w:t>　　（2）项目效益目标</w:t>
        <w:br/>
        <w:t>　　①经济效益指标</w:t>
        <w:br/>
        <w:t>　　无</w:t>
        <w:br/>
        <w:t>　　②社会效益指标</w:t>
        <w:br/>
        <w:t>　　“保障退役军人事务各项工作正常运转”指标，预期指标值为有效保障</w:t>
        <w:br/>
        <w:t>　　③生态效益指标</w:t>
        <w:br/>
        <w:t>　　无</w:t>
        <w:br/>
        <w:t>　　④满意度指标</w:t>
        <w:br/>
        <w:t>　　“受益工作人员满意度”指标，预期指标值为≥95%。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退役军人事务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余智勇任评价组组长，职务为党组书记、副局长，绩效评价工作职责为负责全盘工作。</w:t>
        <w:br/>
        <w:t>　　比比马力亚·马提和库瓦提别克·哈斯马力任评价组副组长，绩效评价工作职责为对项目实施情况进行实地调查。</w:t>
        <w:br/>
        <w:t>　　王荣任评价组成员，绩效评价工作职责为负责资料审核等工作。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退役军人事务工作经费”项目绩效进行客观公正的评价，本项目总得分为98.365分，绩效评级属于“优”。其中，决策类指标得分20分，过程类指标得分19.985分，产出类指标得分38.38分，效益类指标得分20分。</w:t>
        <w:br/>
        <w:t>　　（二）综合评价结论</w:t>
        <w:br/>
        <w:t>　　经评价，本项目达到了年初设立的绩效目标，在实施过程中取得了良好的成效，具体表现在：单位各项退役军人服务保障和各项业务工作的顺利运行，已完成加强退役军人服务保障体系建设，推动了保障退伍军人的合法权益，产生不断增强退役军人的归属感、获得感和幸福感，不断提升工作效率和服务水平。</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关于下达自治州本级2023年度部门预算指标的通知》克财预〔2023〕1号结合克州退役军人事务局职责组织实施。围绕克州退役军人事务局年度工作重点和工作计划制定经费预算，根据评分标准，该指标不扣分，得3分。</w:t>
        <w:br/>
        <w:t>　　（2）立项程序规范性：根据决策依据编制工作计划和经费预算，经过与克州退役军人事务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（5）预算编制科学性：克财预〔2023〕001号，实际完成内容与项目内容匹配，项目投资额与工作任务相匹配，根据评分标准，该指标不扣分，得5分。</w:t>
        <w:br/>
        <w:t>　　（6）资金分配合理性：资金分配按照《中华人民共和国退役军人保障法》。资金分配与实际相适应，根据评分标准，该指标不扣分，得5分。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5个三级指标构成，权重分为20分，实际得分19.985分，得分率为99.93%。</w:t>
        <w:br/>
        <w:t>　　（1）资金到位率：项目资金10万元，其中：财政资金10万元财。政资金足额拨付到位，根据评分标准，该指标不扣分，得5分。   </w:t>
        <w:br/>
        <w:t>　　（2）预算执行率：本项目申请预算金额为10万元，预算批复实际下达金额为 10万元，截至 2023年 12 月 31日，资金执行9.97万元，资金执行率99.7%。项目资金支出总体能够按照预算执行，根据评分标准（9.97/10）×100%*5），扣0.015分，得4.985分。</w:t>
        <w:br/>
        <w:t>　　（3）资金使用合规性：克财预〔2023〕001号符合预算批复规定用途，不存在截留、挤占、挪用、虚列支出等情况，未发现违规使用情况，根据评分标准，该指标不扣分，得5分。</w:t>
        <w:br/>
        <w:t>　　（4）管理制度健全性：该项目严格按照《克州退役军人事务局财务制度》资金相关的制度和管理规定实施，对财政专项资金进行严格管理，基本做到了专款专用，根据评分标准，该指标不扣分，得2分。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项目产出类指标包括产出数量、产出质量、产出时效、产出成本四方面的内容，由10个三级指标构成，权重分为40分，实际得分38.38分，得分率为95.95%。</w:t>
        <w:br/>
        <w:t>　　（1）对于“产出数量”</w:t>
        <w:br/>
        <w:t>　　订阅各类业务工作报刊、杂志次数次数3次，与预期目标一致，根据评分标准，该指标不扣分，得3分。</w:t>
        <w:br/>
        <w:t>　　车辆运行维护次数次数3场次，与预期目标一致，根据评分标准，该指标不扣分，得3分。</w:t>
        <w:br/>
        <w:t>　　保障办公人数人数10人，实际完成值10人，与预期目标一致，根据评分标准，该指标不扣分，得4分。</w:t>
        <w:br/>
        <w:t>　　合计得10分。</w:t>
        <w:br/>
        <w:t>　　（2）对于“产出质量”：</w:t>
        <w:br/>
        <w:t>　　考核合格率100%，与预期目标一致，根据评分标准，该指标不扣分，得4分。</w:t>
        <w:br/>
        <w:t>　　车辆运行维护质量合格率100%，与预期目标一致，根据评分标准，该指标不扣分，得3分。</w:t>
        <w:br/>
        <w:t>　　退役军人事务工作按时完成率100%，与预期目标一致，根据评分标准，该指标不扣分，得3分。</w:t>
        <w:br/>
        <w:t>　　合计得10分。</w:t>
        <w:br/>
        <w:t>　　（3）对于“产出时效”：</w:t>
        <w:br/>
        <w:t>　　资金支付及时率100%，完成率99.7%，根据评分标准，该指标99.7%*10=9.97分，扣0.03分，得9.97分。存在偏差：预期绩效目标100%，实际完成值为100%，偏差率为0.3% ，偏差原因：资金支付不及时。采取的措施：增加业务评估精准性，加强预算资金使用。</w:t>
        <w:br/>
        <w:t>　　合计得9.97分。</w:t>
        <w:br/>
        <w:t>　　（4）对于“产出成本”：</w:t>
        <w:br/>
        <w:t>　　订阅各类业务工作报刊、杂志经费&lt;=1万元，实际执行0.47万元，与预期目标不一致，根据评分标准，该指标（0.47/1）*100%*3=1.41分，扣1.59，得1.41分。存在偏差：预期绩效目标&lt;=1万元，实际完成值为0.47万元，偏差率为53% ，偏差原因：订阅各类业务报刊数量未达到年前预计情况。采取的措施：增加业务评估精准性，加强预算资金使用。</w:t>
        <w:br/>
        <w:t>　　业务活动运转经费&lt;=8万元，实际执行8.47万元，与预期目标不一致，根据评分标准，该指标得3分。存在偏差：预期绩效目标&lt;=8万元，实际完成值为8.47万元，偏差率为5.8% ，偏差原因：因业务人员抽调，年初部分工作目标有些合并执行。采取的措施：加强预算资金使用。</w:t>
        <w:br/>
        <w:t>　　车辆运行维护经费&lt;=1万元，实际执行1.03万元，与预期目标不一致，根据评分标准，该指标4分，得4分。存在偏差：预期绩效目标&lt;=1万元，实际完成值为1.03万元，偏差率为3% ，偏差原因：车辆老化，加油、修理及使用费用增高。采取的措施：加强预算资金使用。</w:t>
        <w:br/>
        <w:t>　　合计得8.41分。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保障退役军人事务各项工作正常运转，与预期指标一致，根据评分标准，得10分。</w:t>
        <w:br/>
        <w:t>　　③对于“生态效益指标”：</w:t>
        <w:br/>
        <w:t>　　本项目无该指标。</w:t>
        <w:br/>
        <w:t>　　实施效益指标合计得10分。</w:t>
        <w:br/>
        <w:t>　　（2）满意度指标：</w:t>
        <w:br/>
        <w:t>　　对于满意度指标：受益工作人员满意度100%，根据评分标准，该指标不扣分，得10分。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不断完善各项预算管理制度，根据新形势和新要求，结合不断出台的各项制度，制定相应的预算管理制度。强化预算管理，事前必编预算，控制经费使用，使用必问绩效，将绩效管理贯穿于预算编制、执行及决算等环节。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