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药品安全业务经费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克孜勒苏柯尔克孜自治州食品药品检验所</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克孜勒苏柯尔克孜自治州市场监督管理局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张萍</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2024年04月23日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药品安全业务工作经费项目实施前期、过程及效果，评价财政预算资金使用的效率及效益。根据自治区《关于印发&lt;2023年自治区药品、医疗器械、化妆品抽检工作方案&gt;的通知》和《关于印发&lt;2023年自治区药品评价性抽检工作实施方案&gt;的通知》，该项目经费主要用于保障实验室水电网络畅通、采购实验室试剂耗材仪器、进行人员培训，以保障实验室正常运转，提高实验室检验能力，为克州市场监督管理提供技术支撑。</w:t>
        <w:br/>
        <w:t>　　2.主要内容及实施情况</w:t>
        <w:br/>
        <w:t>　　（1）主要内容</w:t>
        <w:br/>
        <w:t>　　按照实验室检验检测工作需求，该项目用于缴纳水电网络费用6次，实验室仪器检定维修4次，能力验证项目9个，人员培训6次，采购试剂耗材、办公用品5批次。达到保障实验室运转、提升实验室检验能力的效果，达到符合自治区药品工作考核要求的目的，为克州食品药品检验检测提供技术支撑。</w:t>
        <w:br/>
        <w:t>　　（2）实施情况</w:t>
        <w:br/>
        <w:t>　　截止2023年12月31日，该项目执行数为15.81万元，完成缴纳水电网络费用6次，完成实验室仪器检定维修4次，完成能力验证项目9个，完成人员培训6次，完成采购试剂耗材、办公用品5批次。达到保障实验室运转、提升实验室检验能力的效果，和符合自治区药品工作考核要求的目的。</w:t>
        <w:br/>
        <w:t>　　3.项目实施主体</w:t>
        <w:br/>
        <w:t>　　该项目由克州食品药品检验所单位实施，内设5个科室，分别是：业务科、食品检验科、药品检验科、微生物检验科、财务科。主要职能是承担全州食品、药品、医疗器械、保健食品、化妆品（以下简称“四品一械”）的质量监督检验、检测、评价性检验和委托检验，综合上报和反馈检验检测相关质量信息；承担医疗机构药品制剂质量标准的拟定、修订和药品生产企业质量标准的研究及起草工作，协助上级药品检验机构开展质量标准的拟定、修订工作；承担全州“四品一械”的年度抽验和评价性抽验工作，汇总、分析、上报抽验数据；承担全州“四品一械”生产、供应、使用单位质量检验机构的业务技术指导和人员培训；协助克州食品药品监督管理局开展“四品一械”监督执法和突发事件的应急处置工作。</w:t>
        <w:br/>
        <w:t>　　编制人数15人，其中：事业编制15人。实有在职人数15人，其中：事业在职15人。</w:t>
        <w:br/>
        <w:t>　　4.资金投入和使用情况</w:t>
        <w:br/>
        <w:t>　　可财预【2023】1号文件本年度安排药品安全业务工作经费项目下达资金20万元，为本级财力安排资金，最终确定项目资金总数为20万元。其中：中央财政拨款0万元，自治区财政拨款0万元，本级财政拨款20万元，上年结余0万元。</w:t>
        <w:br/>
        <w:t>　　截至2023年12月31日，实际支出15.81万元，预算执行率79.05%。</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项目资金20万元，其中：财政资金20万元，其他资金0万元。根据工作任务安排，该项目用于缴纳水电网络费用6次，实验室仪器检定维修4次，能力验证项目9个，人员培训6次，采购试剂耗材、办公用品5批次。达到保障实验室运转、提升实验室检验能力，符合自治区药品工作考核要求的效果。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“缴纳水电网络费次数（次）”指标，预期指标值为&gt;=6次；</w:t>
        <w:br/>
        <w:t>　　“完成实验室仪器检定、维修次数（次）”指标，预期指标值为&gt;=4次；</w:t>
        <w:br/>
        <w:t>　　“完成能力验证项目个数（个）”指标，预期指标值为=9个；</w:t>
        <w:br/>
        <w:t>　　“完成人员培训次数（次）”指标，预期指标值为&gt;=6次；</w:t>
        <w:br/>
        <w:t>　　“采购实验室试剂耗材、办公用品批次（次）”指标，预期指标值为&gt;=5次。</w:t>
        <w:br/>
        <w:t>　　②质量指标</w:t>
        <w:br/>
        <w:t>　　“完成能力验证项目质量合格率（%）”指标，预期指标值为＝100%。</w:t>
        <w:br/>
        <w:t>　　“人员培训合格率（%）”指标，预期指标值为＝100%。</w:t>
        <w:br/>
        <w:t>　　“仪器检定、维修质量合格率（%）”指标，预期指标值为＝100%。</w:t>
        <w:br/>
        <w:t>　　“采购实验室试剂耗材及办公用品质量验收合格率（%）”指标，预期指标值为＝100%。</w:t>
        <w:br/>
        <w:t>　　③时效指标</w:t>
        <w:br/>
        <w:t>　　“人员培训按期完成率（%）”指标，预期指标值为=100%。</w:t>
        <w:br/>
        <w:t>　　“采购实验室试剂耗材及办公用品质量及时率（%）”指标，预期指标值为=100%。</w:t>
        <w:br/>
        <w:t>　　“仪器设备等维护维修完成及时率（%）”指标，预期指标值为=100%。</w:t>
        <w:br/>
        <w:t>　　④成本指标</w:t>
        <w:br/>
        <w:t>　　“水、电、网络费（万元）”指标，预期指标值为≤5.2万元；</w:t>
        <w:br/>
        <w:t>　　“仪器检定、维修费（万元）”指标，预期指标值为≤7.5万元；</w:t>
        <w:br/>
        <w:t>　　“完成能力验证项目、人员培训金额（万元）”指标，预期指标值为≤3.5万元；</w:t>
        <w:br/>
        <w:t>　　“采购实验室试剂耗材金额（万元）”指标，预期指标值为≤3.8万元；　　</w:t>
        <w:br/>
        <w:t>　　（2）项目效益目标</w:t>
        <w:br/>
        <w:t>　　①经济效益指标</w:t>
        <w:br/>
        <w:t>　　无</w:t>
        <w:br/>
        <w:t>　　②社会效益指标</w:t>
        <w:br/>
        <w:t>　　“促进食品药品行业健康有序发展”指标，预期指标值为有效促进；</w:t>
        <w:br/>
        <w:t>　　“提升食品药品安全监管水平”指标，预期指标值为有效提升；</w:t>
        <w:br/>
        <w:t>　　③生态效益指标</w:t>
        <w:br/>
        <w:t>　　无</w:t>
        <w:br/>
        <w:t>　　④满意度指标</w:t>
        <w:br/>
        <w:t>　　“受益企业满意度（%）”指标，预期指标值为≥95%。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药品安全业务工作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张萍任评价组组长，职务为副所长，绩效评价工作职责为负责全盘工作。</w:t>
        <w:br/>
        <w:t>　　阿力木江·穆提拉任评价组副组长，绩效评价工作职责为对项目实施情况进行指导和督促落实。</w:t>
        <w:br/>
        <w:t>　　阿曼古·阿不力米提任评价组成员，绩效评价工作职责为负责预算支出采购等工作；</w:t>
        <w:br/>
        <w:t>　　李沙任评价组成员，绩效评价工作职责为负责财务审核等工作。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药品安全业务工作经费”项目绩效进行客观公正的评价，本项目总得分为97.26分，绩效评级属于“优”。其中，决策类指标得分20分，过程类指标得分18.95分，产出类指标得分38.31分，效益类指标得分20分。</w:t>
        <w:br/>
        <w:t>　　（二）综合评价结论</w:t>
        <w:br/>
        <w:t>经评价，本项目达到了年初设立的绩效目标，在实施过程中取得了良好的成效，具体表现在：已完成缴纳水电网络费用6次，实验室仪器检定维修4次，能力验证项目9个，人员培训6次，采购试剂耗材、办公用品5批次，推动了实验室的正常运转、实验室检验能力的提升，产生了实验室检验准确化、检验人员检验能力提升的效果。</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关于下达自治州本级2023年度部门预算指标的通知》（克财预【2023】1号）并结合克州食品药品检验所职责组织实施。围绕克州食品药品检验所年度工作重点和工作计划制定经费预算，根据评分标准，该指标不扣分，得3分。</w:t>
        <w:br/>
        <w:t>　　（2）立项程序规范性：根据决策依据编制工作计划和经费预算，经过与克州食品药品检验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（5）预算编制科学性：预算编制经过克财预【2023】1号文件下拨项目经费20万元，实际完成内容与项目内容匹配，项目投资额与工作任务相匹配，根据评分标准，该指标不扣分，得5分。</w:t>
        <w:br/>
        <w:t>　　（6）资金分配合理性：资金分配按照《关于下达自治州本级2023年度部门预算指标的通知》（克财预【2023】1号）文件要求，用于采购试剂耗材、办公用品和支付水电网络费等，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5个三级指标构成，权重分为20分，实际得分18.95分，得分率为94.75%。</w:t>
        <w:br/>
        <w:t>　　（1）资金到位率：该项目总投资20万元，克州财政局实际下达经费20万元，其中当年财政拨款20万元，上年结转资金0万元，财政资金足额拨付到位，根据评分标准，该指标不扣分，得5分。   </w:t>
        <w:br/>
        <w:t>　　（2）预算执行率：本项目申请预算金额为20万元，预算批复实际下达金额为20万元。截至2023年12月31日，资金执行15.81万元，资金执行率79.1%。项目资金支出总体能够按照预算执行，根据评分标准，得分=（实际支出资金/实际到位资金）×100%*5=（15.81/20）×100%*5=3.95，该指标扣1.05分，得3.95分。偏差原因：存在未开展活动，尚未形成支出；改进措施：加强支出的规划，做好支出计划。</w:t>
        <w:br/>
        <w:t>　　（3）资金使用合规性：根据《关于下达自治州本级2023年度部门预算指标的通知》（克财预【2023】1号）符合预算批复规定用途，不存在截留、挤占、挪用、虚列支出等情况，未发现违规使用情况，根据评分标准，该指标不扣分，得5分。</w:t>
        <w:br/>
        <w:t>　　（4）管理制度健全性：该项目严格按照《克州食品药品检验所财务制度》的制度和管理规定实施，对财政专项资金进行严格管理，基本做到了专款专用，根据评分标准，该指标不扣分，得2分。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项目产出类指标包括产出数量、产出质量、产出时效、产出成本四方面的内容，由16个三级指标构成，权重分为40分，实际得分38.31分，得分率为95.78%。</w:t>
        <w:br/>
        <w:t>　　（1）对于“产出数量”</w:t>
        <w:br/>
        <w:t>　　缴纳水电网络费6次，与预期目标一致，根据评分标准，该指标不扣分，得2分。</w:t>
        <w:br/>
        <w:t>　　完成实验室仪器检定、维修次数4次，与预期目标一致，根据评分标准，该指标不扣分，得2分。</w:t>
        <w:br/>
        <w:t>　　完成能力验证项目9个，与预期目标一致，根据评分标准，该指标不扣分，得2分。</w:t>
        <w:br/>
        <w:t>　　完成人员培训次数6次，与预期目标一致，根据评分标准，该指标不扣分，得2分。</w:t>
        <w:br/>
        <w:t>　　采购实验室试剂耗材、办公用品5批次，与预期目标一致，根据评分标准，该指标不扣分，得2分。</w:t>
        <w:br/>
        <w:t>　　合计得10分。</w:t>
        <w:br/>
        <w:t>　　（2）对于“产出质量”：</w:t>
        <w:br/>
        <w:t>　　完成能力验证项目质量合格率100%，与预期目标一致，根据评分标准，该指标不扣分，得2.5分。</w:t>
        <w:br/>
        <w:t>　　人员培训合格率100%，与预期目标一致，根据评分标准，该指标不扣分，得2.5分。</w:t>
        <w:br/>
        <w:t>　　仪器检定、维修质量合格率100%，与预期目标一致，根据评分标准，该指标不扣分，得2.5分。</w:t>
        <w:br/>
        <w:t>　　采购实验室试剂耗材及办公用品质量验收合格率100%，与预期目标一致，根据评分标准，该指标不扣分，得2.5分。</w:t>
        <w:br/>
        <w:t>　　合计得10分。</w:t>
        <w:br/>
        <w:t>　　（3）对于“产出时效”：</w:t>
        <w:br/>
        <w:t>　　人员培训按期完成率100%，与预期目标一致，根据评分标准,得3分。</w:t>
        <w:br/>
        <w:t>　　采购实验室试剂耗材及办公用品质量及时率100%，与预期目标一致，根据评分标准,得3分。</w:t>
        <w:br/>
        <w:t>　　仪器设备等维护维修完成及时率100%，与预期目标一致，根据评分标准,得4分。</w:t>
        <w:br/>
        <w:t>　　合计得10分。</w:t>
        <w:br/>
        <w:t>　　（4）对于“产出成本”：</w:t>
        <w:br/>
        <w:t>　　水电网络费用存在偏差，预期绩效目标5.2万元，实际支出3.34万元，偏差率为35.76%，偏差原因：对各项费用的预算较大，未形成支出；改进措施：加强对各项支出的预算精准度。根据评分标准，得分=（实际支出资金/实际到位资金）×100%*2.5=（3.34/5.2）×100%*2.5=1.6，该指标扣0.9分，得1.6分。</w:t>
        <w:br/>
        <w:t>　　仪器检定、维修费用存在偏差，预期绩效目标7.5万元，实际支出5.22万元，偏差率为30.4%，偏差原因：偏差原因：对各项费用的预算较大，未形成支出；改进措施：加强对各项支出的预算精准度。根据评分标准，得分=（实际支出资金/实际到位资金）×100%*2.5=（5.22/7.5）×100%*2.5=1.75，该指标扣0.75分，得1.75分。</w:t>
        <w:br/>
        <w:t>　　完成能力验证项目、人员培训费用存在偏差，预期绩效目标3.5万元，实际支出3.44万元，偏差率为1.71%，偏差原因：培训期间跨年度，尚未形成支出；改进措施：加强支出的规划，做好支出计划。根据评分标准，得分=（实际支出资金/实际到位资金）×100%*2.5=（3.44/3.5）×100%*2.5=2.46，该指标扣0.04分，得2.46分。</w:t>
        <w:br/>
        <w:t>　　采购实验室试剂耗材费用3.8万元，与预期指标一致，根据评分标准，该指标不扣分，得2.5分。</w:t>
        <w:br/>
        <w:t>　　合计得8.31分。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项目效益类指标包括项目效益2个方面的内容，由3个三级指标构成，权重分为20分，实际得分20分，得分率为100%。</w:t>
        <w:br/>
        <w:t>　　（1）实施效益指标：</w:t>
        <w:br/>
        <w:t>　　①对于“经济效益指标”：</w:t>
        <w:br/>
        <w:t>　　本项目无该指标。</w:t>
        <w:br/>
        <w:t>　　②对于“社会效益指标”：</w:t>
        <w:br/>
        <w:t>　　促进食品药品行业健康有序发展有效促进，与预期指标一致，根据评分标准，该指标不扣分，得5分。</w:t>
        <w:br/>
        <w:t>　　提升食品药品安全监管水平有效提升，与预期指标一致，根据评分标准，该指标不扣分，得5分。</w:t>
        <w:br/>
        <w:t>　　③对于“生态效益指标”：</w:t>
        <w:br/>
        <w:t>　　本项目无该指标。</w:t>
        <w:br/>
        <w:t>　　实施效益指标合计得10分。</w:t>
        <w:br/>
        <w:t>　　（2）满意度指标：</w:t>
        <w:br/>
        <w:t>　　对于满意度指标：受益企业满意度95%，与预期目标一致，根据评分标准，该指标不扣分，得10分。</w:t>
        <w:br/>
        <w:t>　　满意度指标合计得10分。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一是本项目能够严格按照《项目实施方案》执行，项目执行情况较好。</w:t>
        <w:br/>
        <w:t>　　二是加强组织领导，本项目绩效评价工作，由单位主要领导亲自挂帅，分管领导具体负责，从项目到资金，均能后很好的执行。</w:t>
        <w:br/>
        <w:t>　　三是加强沟通协调，我单位及时向领导汇报项目建设进度，加强与实施单位的沟通，确保项目按期完工。</w:t>
        <w:br/>
        <w:t>　　（二）存在问题及原因分析</w:t>
        <w:br/>
        <w:t>　　一是指标设定还需细化，各项指标和指标值要进一步优化、完善，主要在细化、量化上改进。</w:t>
        <w:br/>
        <w:t>　　二是支出进度偏慢，需要进一步加强预算管理，优化预算指标，及时开展活动，形成支出。</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