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传染病分院建设项目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克孜勒苏柯尔克孜自治州人民医院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克州卫健委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排祖拉</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传染病分院建设项目实施前期、过程及效果，评价财政预算资金使用的效率及效益。为提高预算完整性，加快支出进度、根据《中央基建投资预算拨款传染病分院建设项目》（克财建[2020]85号），专项用于全面改善克州传染病、地方病防治方面医疗卫生薄弱环节基础实施条件，提升医疗服务能力。本项目的建设，为克州人民医院公共卫生和医疗救治体系建设又迈上了一个新台阶，为全面加强传染病的防治工作提供了保证。</w:t>
        <w:br/>
        <w:t>　　2.主要内容及实施情况</w:t>
        <w:br/>
        <w:t>　　（1）主要内容</w:t>
        <w:br/>
        <w:t>　　《中央基建投资预算拨款传染病分院建设项目》资金为265.65万元，由中央财政承担，主要用于建设阿图什市阿胡乡兰干村。项目主要建设内容;附属用房2180平方米，室内供排水、电气、消防、采暖、通风空调、集中供氧、电梯及医疗设备等配套设施建设。</w:t>
        <w:br/>
        <w:t>　　（2）实施情况</w:t>
        <w:br/>
        <w:t>　　截至2023年12月31日《中央基建投资预算拨款传染病分院建设项目》（克财建[2020]85号）要求，该项目执行数为265.5万元，已完成：全面改善克州传染病、地方病防治方面医疗卫生薄弱环节基础实施条件，提升医疗服务能力。严格履行项目建设、运行和维护责任，确保项目如期建设、合理控制本项目资产权益取得节奏，建立健全医疗卫生体系、联控机制。</w:t>
        <w:br/>
        <w:t>　　3.项目实施主体</w:t>
        <w:br/>
        <w:t>　　该项目由克孜勒苏柯尔克孜自治州人民医院实施，克孜勒苏柯尔克孜自治州人民医院无下属预算单位，下设71个处室，分别是：党政综合办公室、工会、团委、纪检审计部、组织与人力资源部、宣传统战科、财务科、运营管理部、医保科、招标办、采购办、医学装备部、后勤保障部、医务部、科研教学部、健康管理中心、东院综合办公室、洗涤消毒供应中心、康复技能培训科、护理部、信息部、传染病分院建设办公室、公卫与院感管理部、呼吸与重症医学科、神经内科、消化科、血液科、心血管内科、风湿免疫科、内分泌科、感染性疾病科、肾病内科、综合病区、全科医学科、老年医学科、肿瘤科、疼痛科、心里医学科、儿科、新生儿科、康复医学科、妇科、产科、普通外科、神经外科、顾客、心胸外科、泌尿外科、眼科、耳鼻喉科、麻醉与围术期医学科、门诊管理办公室、发热门诊、针灸理疗科、口腔门诊、眼科门诊、阴阳可、放射影像科、临检中心、输血科、药学部、超声科、心功能科、介入室、柯尔克孜民族医药研究院、病理科。</w:t>
        <w:br/>
        <w:t>克孜勒苏柯尔克孜自治州人民医院编制数652，实有人数1017人，其中：在职696人，减少24人;退休320人，增加3人;离休1人，增加0人。</w:t>
        <w:br/>
        <w:t>　　4.资金投入和使用情况</w:t>
        <w:br/>
        <w:t>　　克财建[2020]85号安排下达资金265.5万元，为财政资金，最终确定项目资金总数为265.65万元。其中：中央财政拨款0万元，本级财政拨款0万元，其他资金0万元，上年结余265.65万元。</w:t>
        <w:br/>
        <w:t>　　截至2023年12月31日，实际支出265.5万元，预算执行率100%。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该项目总投资265.65元，其中：财政资金265.65万元，其他资金0万元，主要用于新建传染病医院。通过该项目的实施，有效推进克州医疗事业可持续发展。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“新建定点医院数量（个）”指标，预期指标值为=1个；</w:t>
        <w:br/>
        <w:t>　　②质量指标</w:t>
        <w:br/>
        <w:t>　　“工程验收合格率（%）”指标，预期指标值为＝100%%；</w:t>
        <w:br/>
        <w:t>　　③时效指标</w:t>
        <w:br/>
        <w:t>　　“资金支付及时率（%）”指标，预期指标值为=100%。</w:t>
        <w:br/>
        <w:t>　　④成本指标</w:t>
        <w:br/>
        <w:t>　　“项目前期费用（万元）”指标，预期指标值为≤104.41万元；</w:t>
        <w:br/>
        <w:t>　　“建筑安装费用（万元）”指标，预期指标值为≤161.24万元；</w:t>
        <w:br/>
        <w:t>　　（2）项目效益目标</w:t>
        <w:br/>
        <w:t>　　①经济效益指标</w:t>
        <w:br/>
        <w:t>　　无</w:t>
        <w:br/>
        <w:t>　　②社会效益指标</w:t>
        <w:br/>
        <w:t>　　“推进医疗领域持续健康发展”指标，预期指标值为有效推进；</w:t>
        <w:br/>
        <w:t>　　③生态效益指标</w:t>
        <w:br/>
        <w:t>　　无</w:t>
        <w:br/>
        <w:t>　　④满意度指标</w:t>
        <w:br/>
        <w:t>　　“受益群众满意度（%）”指标，预期指标值为≥90%。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w:t>
        <w:b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w:t>
        <w:br/>
        <w:t>　　1.绩效评价原则</w:t>
        <w:br/>
        <w:t>　　本次评价坚持定量优先、定量与定性相结合的方式，始终遵循科学规范、公正公开、分级分类、绩效相关的基本原则。通过对传染病分院建设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w:t>
        <w:b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排祖拉任评价组组长，职务为副局长，绩效评价工作职责为负责全盘工作。</w:t>
        <w:br/>
        <w:t>　　白明堂任评价组副组长，绩效评价工作职责为对项目实施情况进行实地调查。</w:t>
        <w:br/>
        <w:t>　　杨凡杰任评价组成员，绩效评价工作职责为负责资料审核等工作。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传染病分院建设”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通过该项目的实施已完成克州人民医院传染病医院项目基本建设与购置。，推动了项目建设为做好疫情防控提供有效的临床支持产生更好的发挥了传染病防治事业的发展，为当地经济发展和社会稳定提供良好的医疗环境，为各族群众奔小康提供健康支持效益。</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中央基建投资预算拨款传染病分院建设项目》（克财建[2020]85号），现拨付单位《中央基建投资预算拨款传染病分院建设项目》财政专项资金265.65万元。并结合克孜勒苏柯尔克孜自治州人民医院职责组织实施。围绕克孜勒苏柯尔克孜自治州人民医院年度重点和工作计划制定经费预算，根据评分标准，该指标不扣分，得3分。</w:t>
        <w:br/>
        <w:t>　　（2）立项程序规范性：根据决策依据编制工作计划和经费预算，经过与克孜勒苏柯尔克孜自治州人民医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中央基建投资预算拨款传染病分院建设项目》（克财建[2020]85号），现拨付单位中央基建投资预算拨款传染病分院建设项目财政专项资金265.65万元。实际完成内容与项目内容匹配，项目投资额与工作任务相匹配，根据评分标准，该指标不扣分，得5分。</w:t>
        <w:br/>
        <w:t>　　（6）资金分配合理性：资金分配按照资金分配按照《中央基建投资预算拨款传染病分院建设项目》（克财建[2020]85号）文件要求，39%%用于项目前期费用,61%用于该项目建筑安装费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（1）资金到位率：该项目总投资265.65万元，克州财政局实际下达经费265.65万元，其中当年财政拨款0万元，上年结转资金265.65万元，财政资金足额拨付到位，根据评分标准，该指标不扣分，得5分。</w:t>
        <w:br/>
        <w:t>　　（2）预算执行率：本项目申请预算金额为265.65万元，预算批复实际下达金额为265.65万元截至2022年12月31日，资金执行265.65万元，资金执行率100.00%。项目资金支出总体能够按照预算执行，根据评分标准，该指标不扣分，得5分。</w:t>
        <w:br/>
        <w:t>　　（3）资金使用合规性：根据《中央基建投资预算拨款传染病分院建设项目》（克财建[2020]85号）符合预算批复规定用途，不存在截留、挤占、挪用、虚列支出等情况，未发现违规使用情况，根据评分标准，该指标不扣分，得5分。</w:t>
        <w:br/>
        <w:t>　　（4）管理制度健全性：该项目严格按照《克孜勒苏柯尔克孜自治州人民医院财务制度》及相关的制度和管理规定实施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项目产出类指标包括产出数量、产出质量、产出时效、产出成本四方面的内容，由5个三级指标构成，权重分为40分，实际得分40分，得分率为100%。</w:t>
        <w:br/>
        <w:t>　　（1）对于“产出数量”</w:t>
        <w:br/>
        <w:t>　　新建定点医院数量1个，与预期目标一致，根据评分标准，该指标不扣分，得10分。</w:t>
        <w:br/>
        <w:t>　　合计得10分。</w:t>
        <w:br/>
        <w:t>　　（2）对于“产出质量”：</w:t>
        <w:br/>
        <w:t>　　工程验收合格率100%，与预期目标一致，根据评分标准，该指标不扣分，得10分。</w:t>
        <w:br/>
        <w:t>　　合计得10分。</w:t>
        <w:br/>
        <w:t>　　（3）对于“产出时效”：</w:t>
        <w:br/>
        <w:t>　　资金支付及时率100%，与预期目标指标一致，根据评分标准，该指标不扣分，得10分。</w:t>
        <w:br/>
        <w:t>　　合计得10分。</w:t>
        <w:br/>
        <w:t>　　（4）对于“产出成本”：</w:t>
        <w:br/>
        <w:t>　　项目前期费用104.41万元，与预期目标一致，根据评分标准，该指标不扣分，得5分。</w:t>
        <w:br/>
        <w:t>　　建筑安装费用161.24万元，，与预期目标一致，根据评分标准，该指标不扣分，得5分。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w:t>
        <w:br/>
        <w:t>　　项目效益类指标包括项目效益2个方面的内容，由2个三级指标构成，权重分为20分，实际得分20分，得分率为100%。</w:t>
        <w:br/>
        <w:t>　　（1）实施效益指标：</w:t>
        <w:br/>
        <w:t>　　①对于“经济效益指标”：</w:t>
        <w:br/>
        <w:t>　　本项目无该指标。</w:t>
        <w:br/>
        <w:t>　　②对于“社会效益指标”：</w:t>
        <w:br/>
        <w:t>　　推进医疗领域持续健康发展，与预期指标一致，根据评分标准，该指标不扣分，得10分。　</w:t>
        <w:br/>
        <w:t>　　③对于“生态效益指标”：</w:t>
        <w:br/>
        <w:t>　　本项目无该指标。</w:t>
        <w:br/>
        <w:t>　　实施效益指标合计得10分。</w:t>
        <w:br/>
        <w:t>　　（2）满意度指标：</w:t>
        <w:br/>
        <w:t>　　对于满意度指标：受益群众满意度90%，与预期目标一致，根据评分标准，该指标不扣分，得10分。</w:t>
        <w:br/>
        <w:t>　　满意度指标合计得10分。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1．不断完善各项预算管理制度，根据新形势和新要求，结合不断出台的各项制度，制定相应的预算管理制度。强化预算管理，事前必编预算，控制经费使用，使用必问绩效，将绩效管理贯穿于预算编制、执行及决算等环节。</w:t>
        <w:br/>
        <w:t>　　2．加强宣传，加强对各项制度的执行力度，杜绝有令不行、有禁不止的情况发生。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